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15" w:type="dxa"/>
        <w:tblCellMar>
          <w:left w:w="0" w:type="dxa"/>
          <w:right w:w="0" w:type="dxa"/>
        </w:tblCellMar>
        <w:tblLook w:val="04A0"/>
      </w:tblPr>
      <w:tblGrid>
        <w:gridCol w:w="2793"/>
        <w:gridCol w:w="2779"/>
        <w:gridCol w:w="2794"/>
      </w:tblGrid>
      <w:tr w:rsidR="00422CC8" w:rsidRPr="00422CC8" w:rsidTr="00422CC8">
        <w:trPr>
          <w:tblCellSpacing w:w="15" w:type="dxa"/>
          <w:jc w:val="center"/>
        </w:trPr>
        <w:tc>
          <w:tcPr>
            <w:tcW w:w="0" w:type="auto"/>
            <w:gridSpan w:val="3"/>
            <w:tcBorders>
              <w:top w:val="nil"/>
              <w:left w:val="nil"/>
              <w:bottom w:val="nil"/>
              <w:right w:val="nil"/>
            </w:tcBorders>
            <w:vAlign w:val="center"/>
            <w:hideMark/>
          </w:tcPr>
          <w:tbl>
            <w:tblPr>
              <w:bidiVisual/>
              <w:tblW w:w="0" w:type="auto"/>
              <w:jc w:val="center"/>
              <w:tblCellSpacing w:w="15" w:type="dxa"/>
              <w:tblCellMar>
                <w:top w:w="15" w:type="dxa"/>
                <w:left w:w="15" w:type="dxa"/>
                <w:bottom w:w="15" w:type="dxa"/>
                <w:right w:w="15" w:type="dxa"/>
              </w:tblCellMar>
              <w:tblLook w:val="04A0"/>
            </w:tblPr>
            <w:tblGrid>
              <w:gridCol w:w="8306"/>
            </w:tblGrid>
            <w:tr w:rsidR="00422CC8" w:rsidRPr="00422CC8">
              <w:trPr>
                <w:tblCellSpacing w:w="15" w:type="dxa"/>
                <w:jc w:val="center"/>
              </w:trPr>
              <w:tc>
                <w:tcPr>
                  <w:tcW w:w="0" w:type="auto"/>
                  <w:vAlign w:val="center"/>
                  <w:hideMark/>
                </w:tcPr>
                <w:tbl>
                  <w:tblPr>
                    <w:bidiVisual/>
                    <w:tblW w:w="0" w:type="auto"/>
                    <w:tblCellSpacing w:w="15" w:type="dxa"/>
                    <w:tblCellMar>
                      <w:top w:w="15" w:type="dxa"/>
                      <w:left w:w="15" w:type="dxa"/>
                      <w:bottom w:w="15" w:type="dxa"/>
                      <w:right w:w="15" w:type="dxa"/>
                    </w:tblCellMar>
                    <w:tblLook w:val="04A0"/>
                  </w:tblPr>
                  <w:tblGrid>
                    <w:gridCol w:w="8216"/>
                  </w:tblGrid>
                  <w:tr w:rsidR="00422CC8" w:rsidRPr="00422CC8">
                    <w:trPr>
                      <w:tblCellSpacing w:w="15" w:type="dxa"/>
                    </w:trPr>
                    <w:tc>
                      <w:tcPr>
                        <w:tcW w:w="0" w:type="auto"/>
                        <w:vAlign w:val="center"/>
                        <w:hideMark/>
                      </w:tcPr>
                      <w:p w:rsidR="00422CC8" w:rsidRPr="00422CC8" w:rsidRDefault="00422CC8" w:rsidP="00F316E6">
                        <w:pPr>
                          <w:spacing w:after="0" w:line="240" w:lineRule="auto"/>
                          <w:rPr>
                            <w:rFonts w:ascii="Times New Roman" w:eastAsia="Times New Roman" w:hAnsi="Times New Roman" w:cs="Times New Roman"/>
                            <w:color w:val="000000"/>
                            <w:sz w:val="24"/>
                            <w:szCs w:val="24"/>
                          </w:rPr>
                        </w:pPr>
                      </w:p>
                    </w:tc>
                  </w:tr>
                  <w:tr w:rsidR="00422CC8" w:rsidRPr="00422CC8">
                    <w:trPr>
                      <w:tblCellSpacing w:w="15" w:type="dxa"/>
                    </w:trPr>
                    <w:tc>
                      <w:tcPr>
                        <w:tcW w:w="0" w:type="auto"/>
                        <w:shd w:val="clear" w:color="auto" w:fill="FFFFFF"/>
                        <w:hideMark/>
                      </w:tcPr>
                      <w:p w:rsidR="00422CC8" w:rsidRPr="00422CC8" w:rsidRDefault="00422CC8" w:rsidP="00F316E6">
                        <w:pPr>
                          <w:spacing w:after="0" w:line="240" w:lineRule="auto"/>
                          <w:rPr>
                            <w:rFonts w:ascii="Times New Roman" w:eastAsia="Times New Roman" w:hAnsi="Times New Roman" w:cs="Times New Roman"/>
                            <w:color w:val="000000"/>
                            <w:sz w:val="24"/>
                            <w:szCs w:val="24"/>
                          </w:rPr>
                        </w:pPr>
                        <w:r w:rsidRPr="00422CC8">
                          <w:rPr>
                            <w:rFonts w:ascii="Times New Roman" w:eastAsia="Times New Roman" w:hAnsi="Times New Roman" w:cs="Traditional Arabic"/>
                            <w:b/>
                            <w:bCs/>
                            <w:color w:val="000000"/>
                            <w:sz w:val="32"/>
                            <w:szCs w:val="32"/>
                            <w:rtl/>
                          </w:rPr>
                          <w:t>مجلة التراث العربي-مجلة فصلية تصدر عن اتحاد</w:t>
                        </w:r>
                        <w:r w:rsidRPr="00422CC8">
                          <w:rPr>
                            <w:rFonts w:ascii="Times New Roman" w:eastAsia="Times New Roman" w:hAnsi="Times New Roman" w:cs="Traditional Arabic"/>
                            <w:b/>
                            <w:bCs/>
                            <w:color w:val="000000"/>
                            <w:sz w:val="32"/>
                            <w:szCs w:val="32"/>
                          </w:rPr>
                          <w:t xml:space="preserve"> </w:t>
                        </w:r>
                        <w:r w:rsidRPr="00422CC8">
                          <w:rPr>
                            <w:rFonts w:ascii="Times New Roman" w:eastAsia="Times New Roman" w:hAnsi="Times New Roman" w:cs="Traditional Arabic"/>
                            <w:b/>
                            <w:bCs/>
                            <w:color w:val="000000"/>
                            <w:sz w:val="32"/>
                            <w:szCs w:val="32"/>
                            <w:rtl/>
                          </w:rPr>
                          <w:t>الكتاب العرب-دمشق العدد 35 و 36 - السنة التاسعة - نيسان وتموز "أبريل ويوليو</w:t>
                        </w:r>
                        <w:r w:rsidRPr="00422CC8">
                          <w:rPr>
                            <w:rFonts w:ascii="Times New Roman" w:eastAsia="Times New Roman" w:hAnsi="Times New Roman" w:cs="Traditional Arabic"/>
                            <w:b/>
                            <w:bCs/>
                            <w:color w:val="000000"/>
                            <w:sz w:val="32"/>
                            <w:szCs w:val="32"/>
                          </w:rPr>
                          <w:t xml:space="preserve">" 1989 - </w:t>
                        </w:r>
                        <w:r w:rsidRPr="00422CC8">
                          <w:rPr>
                            <w:rFonts w:ascii="Times New Roman" w:eastAsia="Times New Roman" w:hAnsi="Times New Roman" w:cs="Traditional Arabic"/>
                            <w:b/>
                            <w:bCs/>
                            <w:color w:val="000000"/>
                            <w:sz w:val="32"/>
                            <w:szCs w:val="32"/>
                            <w:rtl/>
                          </w:rPr>
                          <w:t>رمضان وذي الحجة</w:t>
                        </w:r>
                        <w:r w:rsidRPr="00422CC8">
                          <w:rPr>
                            <w:rFonts w:ascii="Times New Roman" w:eastAsia="Times New Roman" w:hAnsi="Times New Roman" w:cs="Traditional Arabic"/>
                            <w:b/>
                            <w:bCs/>
                            <w:color w:val="000000"/>
                            <w:sz w:val="32"/>
                            <w:szCs w:val="32"/>
                          </w:rPr>
                          <w:t xml:space="preserve"> 1409</w:t>
                        </w:r>
                      </w:p>
                    </w:tc>
                  </w:tr>
                </w:tbl>
                <w:p w:rsidR="00422CC8" w:rsidRPr="00422CC8" w:rsidRDefault="00422CC8" w:rsidP="00F316E6">
                  <w:pPr>
                    <w:spacing w:after="0" w:line="240" w:lineRule="auto"/>
                    <w:rPr>
                      <w:rFonts w:ascii="Times New Roman" w:eastAsia="Times New Roman" w:hAnsi="Times New Roman" w:cs="Times New Roman"/>
                      <w:color w:val="000000"/>
                      <w:sz w:val="24"/>
                      <w:szCs w:val="24"/>
                    </w:rPr>
                  </w:pPr>
                </w:p>
              </w:tc>
            </w:tr>
          </w:tbl>
          <w:p w:rsidR="00422CC8" w:rsidRPr="00422CC8" w:rsidRDefault="00422CC8" w:rsidP="00F316E6">
            <w:pPr>
              <w:spacing w:after="0" w:line="240" w:lineRule="auto"/>
              <w:rPr>
                <w:rFonts w:ascii="Times New Roman" w:eastAsia="Times New Roman" w:hAnsi="Times New Roman" w:cs="Times New Roman"/>
                <w:color w:val="000000"/>
                <w:sz w:val="24"/>
                <w:szCs w:val="24"/>
              </w:rPr>
            </w:pPr>
          </w:p>
        </w:tc>
      </w:tr>
      <w:tr w:rsidR="00422CC8" w:rsidRPr="00422CC8" w:rsidTr="00422CC8">
        <w:trPr>
          <w:tblCellSpacing w:w="15" w:type="dxa"/>
          <w:jc w:val="center"/>
        </w:trPr>
        <w:tc>
          <w:tcPr>
            <w:tcW w:w="5000" w:type="pct"/>
            <w:gridSpan w:val="3"/>
            <w:tcBorders>
              <w:top w:val="nil"/>
              <w:left w:val="nil"/>
              <w:bottom w:val="nil"/>
              <w:right w:val="nil"/>
            </w:tcBorders>
            <w:shd w:val="clear" w:color="auto" w:fill="E0E0E0"/>
            <w:vAlign w:val="center"/>
            <w:hideMark/>
          </w:tcPr>
          <w:p w:rsidR="00422CC8" w:rsidRPr="00422CC8" w:rsidRDefault="00422CC8" w:rsidP="00F316E6">
            <w:pPr>
              <w:spacing w:after="0" w:line="240" w:lineRule="auto"/>
              <w:rPr>
                <w:rFonts w:ascii="Times New Roman" w:eastAsia="Times New Roman" w:hAnsi="Times New Roman" w:cs="Times New Roman"/>
                <w:color w:val="000000"/>
                <w:sz w:val="24"/>
                <w:szCs w:val="24"/>
              </w:rPr>
            </w:pPr>
            <w:r w:rsidRPr="00422CC8">
              <w:rPr>
                <w:rFonts w:ascii="Arial CE" w:eastAsia="Times New Roman" w:hAnsi="Arial CE" w:cs="Arial CE"/>
                <w:color w:val="000000"/>
                <w:sz w:val="15"/>
                <w:szCs w:val="15"/>
              </w:rPr>
              <w:t xml:space="preserve">Updated: </w:t>
            </w:r>
            <w:r w:rsidRPr="00422CC8">
              <w:rPr>
                <w:rFonts w:ascii="Times New Roman" w:eastAsia="Times New Roman" w:hAnsi="Times New Roman" w:cs="Times New Roman"/>
                <w:color w:val="000000"/>
                <w:sz w:val="32"/>
                <w:szCs w:val="32"/>
              </w:rPr>
              <w:pict/>
            </w:r>
          </w:p>
        </w:tc>
      </w:tr>
      <w:tr w:rsidR="00422CC8" w:rsidRPr="00422CC8" w:rsidTr="00422CC8">
        <w:trPr>
          <w:tblCellSpacing w:w="15" w:type="dxa"/>
          <w:jc w:val="center"/>
        </w:trPr>
        <w:tc>
          <w:tcPr>
            <w:tcW w:w="0" w:type="auto"/>
            <w:tcBorders>
              <w:top w:val="nil"/>
              <w:left w:val="nil"/>
              <w:bottom w:val="nil"/>
              <w:right w:val="nil"/>
            </w:tcBorders>
            <w:vAlign w:val="center"/>
            <w:hideMark/>
          </w:tcPr>
          <w:p w:rsidR="00422CC8" w:rsidRPr="00422CC8" w:rsidRDefault="00422CC8" w:rsidP="00F316E6">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422CC8" w:rsidRPr="00422CC8" w:rsidRDefault="00422CC8" w:rsidP="00F316E6">
            <w:pPr>
              <w:spacing w:after="0" w:line="240" w:lineRule="auto"/>
              <w:rPr>
                <w:rFonts w:ascii="Times New Roman" w:eastAsia="Times New Roman" w:hAnsi="Times New Roman" w:cs="Times New Roman"/>
                <w:sz w:val="20"/>
                <w:szCs w:val="20"/>
              </w:rPr>
            </w:pPr>
          </w:p>
        </w:tc>
        <w:tc>
          <w:tcPr>
            <w:tcW w:w="0" w:type="auto"/>
            <w:vAlign w:val="center"/>
            <w:hideMark/>
          </w:tcPr>
          <w:p w:rsidR="00422CC8" w:rsidRPr="00422CC8" w:rsidRDefault="00422CC8" w:rsidP="00F316E6">
            <w:pPr>
              <w:spacing w:after="0" w:line="240" w:lineRule="auto"/>
              <w:rPr>
                <w:rFonts w:ascii="Times New Roman" w:eastAsia="Times New Roman" w:hAnsi="Times New Roman" w:cs="Times New Roman"/>
                <w:sz w:val="20"/>
                <w:szCs w:val="20"/>
              </w:rPr>
            </w:pPr>
          </w:p>
        </w:tc>
      </w:tr>
    </w:tbl>
    <w:p w:rsidR="00422CC8" w:rsidRPr="00422CC8" w:rsidRDefault="00422CC8" w:rsidP="00F316E6">
      <w:pPr>
        <w:spacing w:after="0" w:line="240" w:lineRule="auto"/>
        <w:rPr>
          <w:rFonts w:ascii="Times New Roman" w:eastAsia="Times New Roman" w:hAnsi="Times New Roman" w:cs="Times New Roman"/>
          <w:vanish/>
          <w:color w:val="000000"/>
          <w:sz w:val="32"/>
          <w:szCs w:val="32"/>
          <w:rtl/>
        </w:rPr>
      </w:pPr>
    </w:p>
    <w:tbl>
      <w:tblPr>
        <w:bidiVisual/>
        <w:tblW w:w="5000" w:type="pct"/>
        <w:jc w:val="center"/>
        <w:tblCellSpacing w:w="15" w:type="dxa"/>
        <w:tblBorders>
          <w:top w:val="outset" w:sz="6" w:space="0" w:color="E0E0E0"/>
          <w:left w:val="outset" w:sz="6" w:space="0" w:color="E0E0E0"/>
          <w:bottom w:val="outset" w:sz="6" w:space="0" w:color="E0E0E0"/>
          <w:right w:val="outset" w:sz="6" w:space="0" w:color="E0E0E0"/>
        </w:tblBorders>
        <w:tblCellMar>
          <w:top w:w="15" w:type="dxa"/>
          <w:left w:w="15" w:type="dxa"/>
          <w:bottom w:w="15" w:type="dxa"/>
          <w:right w:w="15" w:type="dxa"/>
        </w:tblCellMar>
        <w:tblLook w:val="04A0"/>
      </w:tblPr>
      <w:tblGrid>
        <w:gridCol w:w="8426"/>
      </w:tblGrid>
      <w:tr w:rsidR="00422CC8" w:rsidRPr="00422CC8" w:rsidTr="00422CC8">
        <w:trPr>
          <w:tblCellSpacing w:w="15" w:type="dxa"/>
          <w:jc w:val="center"/>
        </w:trPr>
        <w:tc>
          <w:tcPr>
            <w:tcW w:w="0" w:type="auto"/>
            <w:tcBorders>
              <w:top w:val="outset" w:sz="6" w:space="0" w:color="E0E0E0"/>
              <w:left w:val="outset" w:sz="6" w:space="0" w:color="E0E0E0"/>
              <w:bottom w:val="outset" w:sz="6" w:space="0" w:color="E0E0E0"/>
              <w:right w:val="outset" w:sz="6" w:space="0" w:color="E0E0E0"/>
            </w:tcBorders>
            <w:shd w:val="clear" w:color="auto" w:fill="FFE0C0"/>
            <w:vAlign w:val="center"/>
            <w:hideMark/>
          </w:tcPr>
          <w:p w:rsidR="00422CC8" w:rsidRPr="00422CC8" w:rsidRDefault="00422CC8" w:rsidP="00F316E6">
            <w:pPr>
              <w:spacing w:after="0" w:line="240" w:lineRule="auto"/>
              <w:rPr>
                <w:rFonts w:ascii="Times New Roman" w:eastAsia="Times New Roman" w:hAnsi="Times New Roman" w:cs="Times New Roman"/>
                <w:color w:val="000000"/>
                <w:sz w:val="24"/>
                <w:szCs w:val="24"/>
              </w:rPr>
            </w:pPr>
            <w:hyperlink r:id="rId4" w:history="1">
              <w:r w:rsidRPr="00422CC8">
                <w:rPr>
                  <w:rFonts w:ascii="Times New Roman" w:eastAsia="Times New Roman" w:hAnsi="Times New Roman" w:cs="Times New Roman"/>
                  <w:b/>
                  <w:bCs/>
                  <w:color w:val="000000"/>
                  <w:sz w:val="32"/>
                  <w:szCs w:val="32"/>
                  <w:u w:val="single"/>
                  <w:rtl/>
                </w:rPr>
                <w:t>فهرس</w:t>
              </w:r>
              <w:r w:rsidRPr="00422CC8">
                <w:rPr>
                  <w:rFonts w:ascii="Times New Roman" w:eastAsia="Times New Roman" w:hAnsi="Times New Roman" w:cs="Times New Roman"/>
                  <w:b/>
                  <w:bCs/>
                  <w:color w:val="000000"/>
                  <w:sz w:val="32"/>
                  <w:szCs w:val="32"/>
                  <w:u w:val="single"/>
                </w:rPr>
                <w:t xml:space="preserve"> </w:t>
              </w:r>
              <w:r w:rsidRPr="00422CC8">
                <w:rPr>
                  <w:rFonts w:ascii="Times New Roman" w:eastAsia="Times New Roman" w:hAnsi="Times New Roman" w:cs="Times New Roman"/>
                  <w:b/>
                  <w:bCs/>
                  <w:color w:val="000000"/>
                  <w:sz w:val="32"/>
                  <w:szCs w:val="32"/>
                  <w:u w:val="single"/>
                  <w:rtl/>
                </w:rPr>
                <w:t>العدد</w:t>
              </w:r>
            </w:hyperlink>
          </w:p>
        </w:tc>
      </w:tr>
    </w:tbl>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Times New Roman"/>
          <w:color w:val="000000"/>
          <w:sz w:val="32"/>
          <w:szCs w:val="32"/>
          <w:rtl/>
        </w:rPr>
        <w:t xml:space="preserve">  </w:t>
      </w:r>
    </w:p>
    <w:tbl>
      <w:tblPr>
        <w:bidiVisual/>
        <w:tblW w:w="5000" w:type="pct"/>
        <w:jc w:val="center"/>
        <w:tblCellSpacing w:w="15" w:type="dxa"/>
        <w:tblCellMar>
          <w:top w:w="15" w:type="dxa"/>
          <w:left w:w="15" w:type="dxa"/>
          <w:bottom w:w="15" w:type="dxa"/>
          <w:right w:w="15" w:type="dxa"/>
        </w:tblCellMar>
        <w:tblLook w:val="04A0"/>
      </w:tblPr>
      <w:tblGrid>
        <w:gridCol w:w="8231"/>
        <w:gridCol w:w="135"/>
      </w:tblGrid>
      <w:tr w:rsidR="00422CC8" w:rsidRPr="00422CC8" w:rsidTr="00422CC8">
        <w:trPr>
          <w:tblCellSpacing w:w="15" w:type="dxa"/>
          <w:jc w:val="center"/>
        </w:trPr>
        <w:tc>
          <w:tcPr>
            <w:tcW w:w="0" w:type="auto"/>
            <w:hideMark/>
          </w:tcPr>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Simplified Arabic" w:hint="cs"/>
                <w:b/>
                <w:bCs/>
                <w:color w:val="0000FF"/>
                <w:sz w:val="24"/>
                <w:szCs w:val="24"/>
                <w:rtl/>
              </w:rPr>
              <w:t>النّحاة العرب وسبلهم في التأليف ـــ محمّد وليد حافظ</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يدهش الباحث حين يفتح كشف الظنون على مادة "ألفية ابن مالك" مثلاً، فيجد لها زهاء سبعين خادماً بين شارح </w:t>
            </w:r>
            <w:proofErr w:type="spellStart"/>
            <w:r w:rsidRPr="00422CC8">
              <w:rPr>
                <w:rFonts w:ascii="Times New Roman" w:eastAsia="Times New Roman" w:hAnsi="Times New Roman" w:cs="Simplified Arabic" w:hint="cs"/>
                <w:b/>
                <w:bCs/>
                <w:color w:val="000000"/>
                <w:sz w:val="24"/>
                <w:szCs w:val="24"/>
                <w:rtl/>
              </w:rPr>
              <w:t>ومحشٍ</w:t>
            </w:r>
            <w:proofErr w:type="spellEnd"/>
            <w:r w:rsidRPr="00422CC8">
              <w:rPr>
                <w:rFonts w:ascii="Times New Roman" w:eastAsia="Times New Roman" w:hAnsi="Times New Roman" w:cs="Simplified Arabic" w:hint="cs"/>
                <w:b/>
                <w:bCs/>
                <w:color w:val="000000"/>
                <w:sz w:val="24"/>
                <w:szCs w:val="24"/>
                <w:rtl/>
              </w:rPr>
              <w:t xml:space="preserve"> وناظم وشارح شواهد. ويزداد دهشة حين يجد لكافية ابن الحاجب في النحو مئة من الخدمة، بل إن </w:t>
            </w:r>
            <w:proofErr w:type="spellStart"/>
            <w:r w:rsidRPr="00422CC8">
              <w:rPr>
                <w:rFonts w:ascii="Times New Roman" w:eastAsia="Times New Roman" w:hAnsi="Times New Roman" w:cs="Simplified Arabic" w:hint="cs"/>
                <w:b/>
                <w:bCs/>
                <w:color w:val="000000"/>
                <w:sz w:val="24"/>
                <w:szCs w:val="24"/>
                <w:rtl/>
              </w:rPr>
              <w:t>للآجرّومية</w:t>
            </w:r>
            <w:proofErr w:type="spellEnd"/>
            <w:r w:rsidRPr="00422CC8">
              <w:rPr>
                <w:rFonts w:ascii="Times New Roman" w:eastAsia="Times New Roman" w:hAnsi="Times New Roman" w:cs="Simplified Arabic" w:hint="cs"/>
                <w:b/>
                <w:bCs/>
                <w:color w:val="000000"/>
                <w:sz w:val="24"/>
                <w:szCs w:val="24"/>
                <w:rtl/>
              </w:rPr>
              <w:t>، وهي الأخرى من مقدمات النحو، ما يزيد على أربعين شرحاً وحاشية في المكتبة الظاهرية وحدها.</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هاجم ابن خلدون هذه الظاهرة، أعني ظاهرة كثرة </w:t>
            </w:r>
            <w:proofErr w:type="spellStart"/>
            <w:r w:rsidRPr="00422CC8">
              <w:rPr>
                <w:rFonts w:ascii="Times New Roman" w:eastAsia="Times New Roman" w:hAnsi="Times New Roman" w:cs="Simplified Arabic" w:hint="cs"/>
                <w:b/>
                <w:bCs/>
                <w:color w:val="000000"/>
                <w:sz w:val="24"/>
                <w:szCs w:val="24"/>
                <w:rtl/>
              </w:rPr>
              <w:t>التآليف</w:t>
            </w:r>
            <w:proofErr w:type="spellEnd"/>
            <w:r w:rsidRPr="00422CC8">
              <w:rPr>
                <w:rFonts w:ascii="Times New Roman" w:eastAsia="Times New Roman" w:hAnsi="Times New Roman" w:cs="Simplified Arabic" w:hint="cs"/>
                <w:b/>
                <w:bCs/>
                <w:color w:val="000000"/>
                <w:sz w:val="24"/>
                <w:szCs w:val="24"/>
                <w:rtl/>
              </w:rPr>
              <w:t xml:space="preserve"> هجوماً عنيفاً، قال "اعلم أنه مما أضرّ الناس في تحصيل العلوم كثرة </w:t>
            </w:r>
            <w:proofErr w:type="spellStart"/>
            <w:r w:rsidRPr="00422CC8">
              <w:rPr>
                <w:rFonts w:ascii="Times New Roman" w:eastAsia="Times New Roman" w:hAnsi="Times New Roman" w:cs="Simplified Arabic" w:hint="cs"/>
                <w:b/>
                <w:bCs/>
                <w:color w:val="000000"/>
                <w:sz w:val="24"/>
                <w:szCs w:val="24"/>
                <w:rtl/>
              </w:rPr>
              <w:t>التآليف</w:t>
            </w:r>
            <w:proofErr w:type="spellEnd"/>
            <w:r w:rsidRPr="00422CC8">
              <w:rPr>
                <w:rFonts w:ascii="Times New Roman" w:eastAsia="Times New Roman" w:hAnsi="Times New Roman" w:cs="Simplified Arabic" w:hint="cs"/>
                <w:b/>
                <w:bCs/>
                <w:color w:val="000000"/>
                <w:sz w:val="24"/>
                <w:szCs w:val="24"/>
                <w:rtl/>
              </w:rPr>
              <w:t xml:space="preserve">، واختلاف اصطلاحات التعليم، وتعدد طرقها"(1) وهاجمها كذلك المرحوم أحمد أمين الذي عدّ كل ما أُلف في النحو تكراراً لكتاب سيبويه الذي "كان من القوة بحيث كان المرجع في العالم الإسلامي من تاريخ تأليفه. وكل ما فعله الناس أنهم شرحوا غامضاً، أو اختصروا مطوّلاً، أو بسّطوا معضلاً، أما الأسس التي بني عليها الكتاب فبقيت كما هي في النحو والصرف إلى اليوم، من عهد شرح </w:t>
            </w:r>
            <w:proofErr w:type="spellStart"/>
            <w:r w:rsidRPr="00422CC8">
              <w:rPr>
                <w:rFonts w:ascii="Times New Roman" w:eastAsia="Times New Roman" w:hAnsi="Times New Roman" w:cs="Simplified Arabic" w:hint="cs"/>
                <w:b/>
                <w:bCs/>
                <w:color w:val="000000"/>
                <w:sz w:val="24"/>
                <w:szCs w:val="24"/>
                <w:rtl/>
              </w:rPr>
              <w:t>السيرافي</w:t>
            </w:r>
            <w:proofErr w:type="spellEnd"/>
            <w:r w:rsidRPr="00422CC8">
              <w:rPr>
                <w:rFonts w:ascii="Times New Roman" w:eastAsia="Times New Roman" w:hAnsi="Times New Roman" w:cs="Simplified Arabic" w:hint="cs"/>
                <w:b/>
                <w:bCs/>
                <w:color w:val="000000"/>
                <w:sz w:val="24"/>
                <w:szCs w:val="24"/>
                <w:rtl/>
              </w:rPr>
              <w:t xml:space="preserve"> لكتاب سيبويه إلى "النحو الواضح" للمرحوم الجارم بك"(2).</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وعزا المرحوم أحمد أمين هذه الظاهرة إلى أن النحو العربي ظل متأثراً طوال حياته بنظرية العامل التي قدمها سيبويه في كتابه، فالفاعل مرفوع بالفعل، والمفعول </w:t>
            </w:r>
            <w:proofErr w:type="spellStart"/>
            <w:r w:rsidRPr="00422CC8">
              <w:rPr>
                <w:rFonts w:ascii="Times New Roman" w:eastAsia="Times New Roman" w:hAnsi="Times New Roman" w:cs="Simplified Arabic" w:hint="cs"/>
                <w:b/>
                <w:bCs/>
                <w:color w:val="000000"/>
                <w:sz w:val="24"/>
                <w:szCs w:val="24"/>
                <w:rtl/>
              </w:rPr>
              <w:t>به</w:t>
            </w:r>
            <w:proofErr w:type="spellEnd"/>
            <w:r w:rsidRPr="00422CC8">
              <w:rPr>
                <w:rFonts w:ascii="Times New Roman" w:eastAsia="Times New Roman" w:hAnsi="Times New Roman" w:cs="Simplified Arabic" w:hint="cs"/>
                <w:b/>
                <w:bCs/>
                <w:color w:val="000000"/>
                <w:sz w:val="24"/>
                <w:szCs w:val="24"/>
                <w:rtl/>
              </w:rPr>
              <w:t xml:space="preserve"> منصوب بالفعل. وإذا لم يوجد عامل ظاهر قدر عامل مستتر. ولم يستطع ابن جني –392هـ وابن مضاء الأندلسي- 593هـ تحرير النحو من هذه النظرية(3).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وقد أجمل صاحب كشف الظنون أنواع </w:t>
            </w:r>
            <w:proofErr w:type="spellStart"/>
            <w:r w:rsidRPr="00422CC8">
              <w:rPr>
                <w:rFonts w:ascii="Times New Roman" w:eastAsia="Times New Roman" w:hAnsi="Times New Roman" w:cs="Simplified Arabic" w:hint="cs"/>
                <w:b/>
                <w:bCs/>
                <w:color w:val="000000"/>
                <w:sz w:val="24"/>
                <w:szCs w:val="24"/>
                <w:rtl/>
              </w:rPr>
              <w:t>التآليف</w:t>
            </w:r>
            <w:proofErr w:type="spellEnd"/>
            <w:r w:rsidRPr="00422CC8">
              <w:rPr>
                <w:rFonts w:ascii="Times New Roman" w:eastAsia="Times New Roman" w:hAnsi="Times New Roman" w:cs="Simplified Arabic" w:hint="cs"/>
                <w:b/>
                <w:bCs/>
                <w:color w:val="000000"/>
                <w:sz w:val="24"/>
                <w:szCs w:val="24"/>
                <w:rtl/>
              </w:rPr>
              <w:t xml:space="preserve"> فيما يلي، وهي أنواع تنطبق على عالم النحو:</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1-مختصرات تجعل تذكرة لرؤوس مسائل ينتفع </w:t>
            </w:r>
            <w:proofErr w:type="spellStart"/>
            <w:r w:rsidRPr="00422CC8">
              <w:rPr>
                <w:rFonts w:ascii="Times New Roman" w:eastAsia="Times New Roman" w:hAnsi="Times New Roman" w:cs="Simplified Arabic" w:hint="cs"/>
                <w:b/>
                <w:bCs/>
                <w:color w:val="000000"/>
                <w:sz w:val="24"/>
                <w:szCs w:val="24"/>
                <w:rtl/>
              </w:rPr>
              <w:t>بها</w:t>
            </w:r>
            <w:proofErr w:type="spellEnd"/>
            <w:r w:rsidRPr="00422CC8">
              <w:rPr>
                <w:rFonts w:ascii="Times New Roman" w:eastAsia="Times New Roman" w:hAnsi="Times New Roman" w:cs="Simplified Arabic" w:hint="cs"/>
                <w:b/>
                <w:bCs/>
                <w:color w:val="000000"/>
                <w:sz w:val="24"/>
                <w:szCs w:val="24"/>
                <w:rtl/>
              </w:rPr>
              <w:t xml:space="preserve"> المنتهي للاستحضار، وربما أفادت بعض المبتدئين الأذكياء.</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2-مبسوطات تقابل المختصرات، وهذه ينتفع </w:t>
            </w:r>
            <w:proofErr w:type="spellStart"/>
            <w:r w:rsidRPr="00422CC8">
              <w:rPr>
                <w:rFonts w:ascii="Times New Roman" w:eastAsia="Times New Roman" w:hAnsi="Times New Roman" w:cs="Simplified Arabic" w:hint="cs"/>
                <w:b/>
                <w:bCs/>
                <w:color w:val="000000"/>
                <w:sz w:val="24"/>
                <w:szCs w:val="24"/>
                <w:rtl/>
              </w:rPr>
              <w:t>بها</w:t>
            </w:r>
            <w:proofErr w:type="spellEnd"/>
            <w:r w:rsidRPr="00422CC8">
              <w:rPr>
                <w:rFonts w:ascii="Times New Roman" w:eastAsia="Times New Roman" w:hAnsi="Times New Roman" w:cs="Simplified Arabic" w:hint="cs"/>
                <w:b/>
                <w:bCs/>
                <w:color w:val="000000"/>
                <w:sz w:val="24"/>
                <w:szCs w:val="24"/>
                <w:rtl/>
              </w:rPr>
              <w:t xml:space="preserve"> للمطالعة.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3-متوسطات، وهذه نفعها عام للمبتدئ والمتوسط والمنتهي(4).</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ونظن ظناً أن صعوبة النسخ وتكاليفه كانت وراء تأليف المختصرات، ثم الاتجاه في القرون المتأخرة إلى تلقين النحو لا إلى تفهيمه، ونظن كذلك أن هذه المختصرات اشتغل </w:t>
            </w:r>
            <w:proofErr w:type="spellStart"/>
            <w:r w:rsidRPr="00422CC8">
              <w:rPr>
                <w:rFonts w:ascii="Times New Roman" w:eastAsia="Times New Roman" w:hAnsi="Times New Roman" w:cs="Simplified Arabic" w:hint="cs"/>
                <w:b/>
                <w:bCs/>
                <w:color w:val="000000"/>
                <w:sz w:val="24"/>
                <w:szCs w:val="24"/>
                <w:rtl/>
              </w:rPr>
              <w:t>بها</w:t>
            </w:r>
            <w:proofErr w:type="spellEnd"/>
            <w:r w:rsidRPr="00422CC8">
              <w:rPr>
                <w:rFonts w:ascii="Times New Roman" w:eastAsia="Times New Roman" w:hAnsi="Times New Roman" w:cs="Simplified Arabic" w:hint="cs"/>
                <w:b/>
                <w:bCs/>
                <w:color w:val="000000"/>
                <w:sz w:val="24"/>
                <w:szCs w:val="24"/>
                <w:rtl/>
              </w:rPr>
              <w:t xml:space="preserve"> المعلمون، يستعينون </w:t>
            </w:r>
            <w:proofErr w:type="spellStart"/>
            <w:r w:rsidRPr="00422CC8">
              <w:rPr>
                <w:rFonts w:ascii="Times New Roman" w:eastAsia="Times New Roman" w:hAnsi="Times New Roman" w:cs="Simplified Arabic" w:hint="cs"/>
                <w:b/>
                <w:bCs/>
                <w:color w:val="000000"/>
                <w:sz w:val="24"/>
                <w:szCs w:val="24"/>
                <w:rtl/>
              </w:rPr>
              <w:t>بها</w:t>
            </w:r>
            <w:proofErr w:type="spellEnd"/>
            <w:r w:rsidRPr="00422CC8">
              <w:rPr>
                <w:rFonts w:ascii="Times New Roman" w:eastAsia="Times New Roman" w:hAnsi="Times New Roman" w:cs="Simplified Arabic" w:hint="cs"/>
                <w:b/>
                <w:bCs/>
                <w:color w:val="000000"/>
                <w:sz w:val="24"/>
                <w:szCs w:val="24"/>
                <w:rtl/>
              </w:rPr>
              <w:t xml:space="preserve"> في استحضار أفكار الموضوع، ويشرحونها لطلابهم شروح المختصرات المتخذة كتباً تعليمية، كألفية ابن مالك والمقدمة </w:t>
            </w:r>
            <w:proofErr w:type="spellStart"/>
            <w:r w:rsidRPr="00422CC8">
              <w:rPr>
                <w:rFonts w:ascii="Times New Roman" w:eastAsia="Times New Roman" w:hAnsi="Times New Roman" w:cs="Simplified Arabic" w:hint="cs"/>
                <w:b/>
                <w:bCs/>
                <w:color w:val="000000"/>
                <w:sz w:val="24"/>
                <w:szCs w:val="24"/>
                <w:rtl/>
              </w:rPr>
              <w:t>الآجرومية</w:t>
            </w:r>
            <w:proofErr w:type="spellEnd"/>
            <w:r w:rsidRPr="00422CC8">
              <w:rPr>
                <w:rFonts w:ascii="Times New Roman" w:eastAsia="Times New Roman" w:hAnsi="Times New Roman" w:cs="Simplified Arabic" w:hint="cs"/>
                <w:b/>
                <w:bCs/>
                <w:color w:val="000000"/>
                <w:sz w:val="24"/>
                <w:szCs w:val="24"/>
                <w:rtl/>
              </w:rPr>
              <w:t>.</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هاجم ابن خلدون هذه المختصرات موضحاً أضرارها، قال: "ذهب كثير من المتأخرين إلى اختصار الطرق والأنحاء في العلوم، يولعون </w:t>
            </w:r>
            <w:proofErr w:type="spellStart"/>
            <w:r w:rsidRPr="00422CC8">
              <w:rPr>
                <w:rFonts w:ascii="Times New Roman" w:eastAsia="Times New Roman" w:hAnsi="Times New Roman" w:cs="Simplified Arabic" w:hint="cs"/>
                <w:b/>
                <w:bCs/>
                <w:color w:val="000000"/>
                <w:sz w:val="24"/>
                <w:szCs w:val="24"/>
                <w:rtl/>
              </w:rPr>
              <w:t>بها</w:t>
            </w:r>
            <w:proofErr w:type="spellEnd"/>
            <w:r w:rsidRPr="00422CC8">
              <w:rPr>
                <w:rFonts w:ascii="Times New Roman" w:eastAsia="Times New Roman" w:hAnsi="Times New Roman" w:cs="Simplified Arabic" w:hint="cs"/>
                <w:b/>
                <w:bCs/>
                <w:color w:val="000000"/>
                <w:sz w:val="24"/>
                <w:szCs w:val="24"/>
                <w:rtl/>
              </w:rPr>
              <w:t xml:space="preserve">، وهو فساد في التعليم، وفيه إخلال بالتحصيل، وذلك لأن فيه خلطاً على المبتدئ بإلقاء الغايات من العلم عليه، هو لم يستعد لقبولها بعد. وهو من سوء التعليم كما سيأتي، ثم فيه </w:t>
            </w:r>
            <w:r w:rsidRPr="00422CC8">
              <w:rPr>
                <w:rFonts w:ascii="Times New Roman" w:eastAsia="Times New Roman" w:hAnsi="Times New Roman" w:cs="Simplified Arabic" w:hint="cs"/>
                <w:b/>
                <w:bCs/>
                <w:color w:val="000000"/>
                <w:sz w:val="24"/>
                <w:szCs w:val="24"/>
                <w:rtl/>
              </w:rPr>
              <w:lastRenderedPageBreak/>
              <w:t>مع ذلك شغل كبير على المتعلم بتتبع ألفاظ الاختصار العويصة للفهم بتزاحم المعاني عليها، وصعوبة استخراج المسائل منها، لأن ألفاظ المختصرات تجدها لأجل ذلك صعبة عويصة، فينقطع في فهمها حظ صالح من الوقت. ثم بعد ذلك فالملكة الحاصلة من التعليم في تلك المختصرات إذا تم على سداده، ولم تعقبه آفة فهي ملكة قاصرة عن الملكات التي تحصل من الموضوعات البسيطة المطولة بكثرة ما يقع في تلك من التكرار والإحالة المفيدين. وإذا اقتصر عن التكرار قصرت الملكة لقلته كشأن هذه الموضوعات المختصرة، فقصدوا إلى تسهيل الحفظ على المتعلمين فأركبوهم صعباً يقطعهم على تحصيل الملكات النافعة وتمكنها"(5).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وتفهم بسهولة مرامي ابن خلدون من هذا الموقف، وهي:</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1-عدم إرهاق المبتدئ في التعلم بما لا يستطيع فهمه.</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2-عدم إرهاق المبتدئ بتتبع ألفاظ الاختصار، وتضييع وقته.</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 فائدتها –إن كان لها فائدة- أقل من فائدة المبسوطات.</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ويلاحظ أن بعض شارحي الكتب النحوية ألّفوا الأنواع الثلاثة على الكتاب الواحد، وكأنما يراعون مستويات المتعلمين أو يجهزون مذكرات للمعلمين، ومنهم عبد القاهر الجرجاني الشهير بكتابه "دلائل الإعجاز"، فقد ألف ثلاثة شروح لكتاب "الإيضاح في النحو" لأبي علي الفارسي، يقع أوسعها في ثلاثين مجلداً بعنوان "المغني"، وللقارئ أن يتصور صعوبة استعمال هذا المطول، بله اقتناءه. ومنها شروح ركن الدين حسن بن محمد </w:t>
            </w:r>
            <w:proofErr w:type="spellStart"/>
            <w:r w:rsidRPr="00422CC8">
              <w:rPr>
                <w:rFonts w:ascii="Times New Roman" w:eastAsia="Times New Roman" w:hAnsi="Times New Roman" w:cs="Simplified Arabic" w:hint="cs"/>
                <w:b/>
                <w:bCs/>
                <w:color w:val="000000"/>
                <w:sz w:val="24"/>
                <w:szCs w:val="24"/>
                <w:rtl/>
              </w:rPr>
              <w:t>الاستراباذي</w:t>
            </w:r>
            <w:proofErr w:type="spellEnd"/>
            <w:r w:rsidRPr="00422CC8">
              <w:rPr>
                <w:rFonts w:ascii="Times New Roman" w:eastAsia="Times New Roman" w:hAnsi="Times New Roman" w:cs="Simplified Arabic" w:hint="cs"/>
                <w:b/>
                <w:bCs/>
                <w:color w:val="000000"/>
                <w:sz w:val="24"/>
                <w:szCs w:val="24"/>
                <w:rtl/>
              </w:rPr>
              <w:t xml:space="preserve"> الحسيني –717هـ على كافية ابن الحاجب.</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بل إن معظم أصحاب الأمهات في النحو صنع شرحاً لمختصره، أو اختصر مطوله، أو شرح شواهده، ومنهم:</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w:t>
            </w:r>
            <w:proofErr w:type="spellStart"/>
            <w:r w:rsidRPr="00422CC8">
              <w:rPr>
                <w:rFonts w:ascii="Times New Roman" w:eastAsia="Times New Roman" w:hAnsi="Times New Roman" w:cs="Simplified Arabic" w:hint="cs"/>
                <w:b/>
                <w:bCs/>
                <w:color w:val="000000"/>
                <w:sz w:val="24"/>
                <w:szCs w:val="24"/>
                <w:rtl/>
              </w:rPr>
              <w:t>الزمخشري</w:t>
            </w:r>
            <w:proofErr w:type="spellEnd"/>
            <w:r w:rsidRPr="00422CC8">
              <w:rPr>
                <w:rFonts w:ascii="Times New Roman" w:eastAsia="Times New Roman" w:hAnsi="Times New Roman" w:cs="Simplified Arabic" w:hint="cs"/>
                <w:b/>
                <w:bCs/>
                <w:color w:val="000000"/>
                <w:sz w:val="24"/>
                <w:szCs w:val="24"/>
                <w:rtl/>
              </w:rPr>
              <w:t xml:space="preserve"> اختصر "المفصّل" في "الأنموذج".</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2-ابن الحاجب شرح "الكافية"، ونظمها في أرجوزة سماها "الوافية" وشرحها.</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3-ابن مالك شرح "التسهيل"، والتسهيل مؤلف شديد الإيجاز، جمع فيه خلاصة آرائه النحوية.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4-ابن هشام شرح "قطر الندى" و "</w:t>
            </w:r>
            <w:proofErr w:type="spellStart"/>
            <w:r w:rsidRPr="00422CC8">
              <w:rPr>
                <w:rFonts w:ascii="Times New Roman" w:eastAsia="Times New Roman" w:hAnsi="Times New Roman" w:cs="Simplified Arabic" w:hint="cs"/>
                <w:b/>
                <w:bCs/>
                <w:color w:val="000000"/>
                <w:sz w:val="24"/>
                <w:szCs w:val="24"/>
                <w:rtl/>
              </w:rPr>
              <w:t>شذور</w:t>
            </w:r>
            <w:proofErr w:type="spellEnd"/>
            <w:r w:rsidRPr="00422CC8">
              <w:rPr>
                <w:rFonts w:ascii="Times New Roman" w:eastAsia="Times New Roman" w:hAnsi="Times New Roman" w:cs="Simplified Arabic" w:hint="cs"/>
                <w:b/>
                <w:bCs/>
                <w:color w:val="000000"/>
                <w:sz w:val="24"/>
                <w:szCs w:val="24"/>
                <w:rtl/>
              </w:rPr>
              <w:t xml:space="preserve"> الذهب" وشرح شواهد "مغني اللبيب" أكثر من مرة.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ويبدو ابن خلدون أشد تسامحاً تجاه ظاهرة كثرة </w:t>
            </w:r>
            <w:proofErr w:type="spellStart"/>
            <w:r w:rsidRPr="00422CC8">
              <w:rPr>
                <w:rFonts w:ascii="Times New Roman" w:eastAsia="Times New Roman" w:hAnsi="Times New Roman" w:cs="Simplified Arabic" w:hint="cs"/>
                <w:b/>
                <w:bCs/>
                <w:color w:val="000000"/>
                <w:sz w:val="24"/>
                <w:szCs w:val="24"/>
                <w:rtl/>
              </w:rPr>
              <w:t>التآليف</w:t>
            </w:r>
            <w:proofErr w:type="spellEnd"/>
            <w:r w:rsidRPr="00422CC8">
              <w:rPr>
                <w:rFonts w:ascii="Times New Roman" w:eastAsia="Times New Roman" w:hAnsi="Times New Roman" w:cs="Simplified Arabic" w:hint="cs"/>
                <w:b/>
                <w:bCs/>
                <w:color w:val="000000"/>
                <w:sz w:val="24"/>
                <w:szCs w:val="24"/>
                <w:rtl/>
              </w:rPr>
              <w:t xml:space="preserve"> رغم مهاجمته لها، فهو لا يعد كل الكتب النحوية والشروح تكراراً لكتاب لسيبويه، بل يصنف أغراض التأليف بعقل منطقي كما يلي:</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1-كمال مهارة المصنف، فإنه لجودة ذهنه، وحسن عبارته يتكلم من معان دقيقة بكلام موجز، يكفي في الدلالة على المطلوب، وغيره ليس في مرتبته، فربما عسر عليه فهم بعضها، أو تعذر، فيحتاج إلى زيادة بسط في العبارة لتظهر المعاني الخفية.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2-حذف بعض مقدمات </w:t>
            </w:r>
            <w:proofErr w:type="spellStart"/>
            <w:r w:rsidRPr="00422CC8">
              <w:rPr>
                <w:rFonts w:ascii="Times New Roman" w:eastAsia="Times New Roman" w:hAnsi="Times New Roman" w:cs="Simplified Arabic" w:hint="cs"/>
                <w:b/>
                <w:bCs/>
                <w:color w:val="000000"/>
                <w:sz w:val="24"/>
                <w:szCs w:val="24"/>
                <w:rtl/>
              </w:rPr>
              <w:t>الأقيسة</w:t>
            </w:r>
            <w:proofErr w:type="spellEnd"/>
            <w:r w:rsidRPr="00422CC8">
              <w:rPr>
                <w:rFonts w:ascii="Times New Roman" w:eastAsia="Times New Roman" w:hAnsi="Times New Roman" w:cs="Simplified Arabic" w:hint="cs"/>
                <w:b/>
                <w:bCs/>
                <w:color w:val="000000"/>
                <w:sz w:val="24"/>
                <w:szCs w:val="24"/>
                <w:rtl/>
              </w:rPr>
              <w:t xml:space="preserve"> اعتماداً على وضوحها، أو لأنها من علم آخر، أو إهمال ترتيب بعض </w:t>
            </w:r>
            <w:proofErr w:type="spellStart"/>
            <w:r w:rsidRPr="00422CC8">
              <w:rPr>
                <w:rFonts w:ascii="Times New Roman" w:eastAsia="Times New Roman" w:hAnsi="Times New Roman" w:cs="Simplified Arabic" w:hint="cs"/>
                <w:b/>
                <w:bCs/>
                <w:color w:val="000000"/>
                <w:sz w:val="24"/>
                <w:szCs w:val="24"/>
                <w:rtl/>
              </w:rPr>
              <w:t>الأقيسة</w:t>
            </w:r>
            <w:proofErr w:type="spellEnd"/>
            <w:r w:rsidRPr="00422CC8">
              <w:rPr>
                <w:rFonts w:ascii="Times New Roman" w:eastAsia="Times New Roman" w:hAnsi="Times New Roman" w:cs="Simplified Arabic" w:hint="cs"/>
                <w:b/>
                <w:bCs/>
                <w:color w:val="000000"/>
                <w:sz w:val="24"/>
                <w:szCs w:val="24"/>
                <w:rtl/>
              </w:rPr>
              <w:t>، فأغفل علل بعض القضايا، فيحتاج الشارح إلى أن يذكر تلك المقدمات المهملة، ويعطي علل ما لم يعط المصنف.</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3-وقد يقع في بعض </w:t>
            </w:r>
            <w:proofErr w:type="spellStart"/>
            <w:r w:rsidRPr="00422CC8">
              <w:rPr>
                <w:rFonts w:ascii="Times New Roman" w:eastAsia="Times New Roman" w:hAnsi="Times New Roman" w:cs="Simplified Arabic" w:hint="cs"/>
                <w:b/>
                <w:bCs/>
                <w:color w:val="000000"/>
                <w:sz w:val="24"/>
                <w:szCs w:val="24"/>
                <w:rtl/>
              </w:rPr>
              <w:t>التصانيف</w:t>
            </w:r>
            <w:proofErr w:type="spellEnd"/>
            <w:r w:rsidRPr="00422CC8">
              <w:rPr>
                <w:rFonts w:ascii="Times New Roman" w:eastAsia="Times New Roman" w:hAnsi="Times New Roman" w:cs="Simplified Arabic" w:hint="cs"/>
                <w:b/>
                <w:bCs/>
                <w:color w:val="000000"/>
                <w:sz w:val="24"/>
                <w:szCs w:val="24"/>
                <w:rtl/>
              </w:rPr>
              <w:t xml:space="preserve"> ما لا يخلو البشر منه، من السهو والغلط والحذف لبعض المهمات، وتكرار الشيء بعينه بغير ضرورة إلى غير ذلك، فيحتاج أن ينبه عليه(6).</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أما النوع الأول من الشروح فأوضح أمثلته شرح النحوي لمصنفه، وهذا ما فعله ابن هشام بكتابيه "</w:t>
            </w:r>
            <w:proofErr w:type="spellStart"/>
            <w:r w:rsidRPr="00422CC8">
              <w:rPr>
                <w:rFonts w:ascii="Times New Roman" w:eastAsia="Times New Roman" w:hAnsi="Times New Roman" w:cs="Simplified Arabic" w:hint="cs"/>
                <w:b/>
                <w:bCs/>
                <w:color w:val="000000"/>
                <w:sz w:val="24"/>
                <w:szCs w:val="24"/>
                <w:rtl/>
              </w:rPr>
              <w:t>شذور</w:t>
            </w:r>
            <w:proofErr w:type="spellEnd"/>
            <w:r w:rsidRPr="00422CC8">
              <w:rPr>
                <w:rFonts w:ascii="Times New Roman" w:eastAsia="Times New Roman" w:hAnsi="Times New Roman" w:cs="Simplified Arabic" w:hint="cs"/>
                <w:b/>
                <w:bCs/>
                <w:color w:val="000000"/>
                <w:sz w:val="24"/>
                <w:szCs w:val="24"/>
                <w:rtl/>
              </w:rPr>
              <w:t xml:space="preserve"> الذهب" و "قطر الندى" وهذا مثال من قطر الندى:</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lastRenderedPageBreak/>
              <w:t>ص: جميع الحروف مبنية.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ش: لما فرغت من ذكر علامات الحرف، وبيان ما اختلف فيه منه، ذكرت حكمه، وأنه مبني لاحظّ لشيء من كلماته في الإعراب.</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ص: والكلام لفظ مفيد.</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ش: لما أنهيت القول في الكلمة وأقسامها الثلاثة، شرعت في تفسير الكلام..."(7). </w:t>
            </w:r>
            <w:proofErr w:type="spellStart"/>
            <w:r w:rsidRPr="00422CC8">
              <w:rPr>
                <w:rFonts w:ascii="Times New Roman" w:eastAsia="Times New Roman" w:hAnsi="Times New Roman" w:cs="Simplified Arabic" w:hint="cs"/>
                <w:b/>
                <w:bCs/>
                <w:color w:val="000000"/>
                <w:sz w:val="24"/>
                <w:szCs w:val="24"/>
                <w:rtl/>
              </w:rPr>
              <w:t>ويجدر</w:t>
            </w:r>
            <w:proofErr w:type="spellEnd"/>
            <w:r w:rsidRPr="00422CC8">
              <w:rPr>
                <w:rFonts w:ascii="Times New Roman" w:eastAsia="Times New Roman" w:hAnsi="Times New Roman" w:cs="Simplified Arabic" w:hint="cs"/>
                <w:b/>
                <w:bCs/>
                <w:color w:val="000000"/>
                <w:sz w:val="24"/>
                <w:szCs w:val="24"/>
                <w:rtl/>
              </w:rPr>
              <w:t xml:space="preserve"> بالذكر أن ابن هشام يسمي مؤلفه "مقدمة" ويسمي شرحه نكتاً "رافعة لحجابها –يعني المقدمة- كاشفة لنقابها، كافية لمن اقتصر عليها، وافية ببغية من جنح من طلاب علم العربية إليها"(8).</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وأما النوع الثاني، فمن أمثلته شروح كتاب سيبويه وشروح مغني اللبيب. يقول ابن هشام في المغني: "إذ لا مجازاة هنا"(9) والإشارة إلى مثال أبي علي الفارسي: "يقال </w:t>
            </w:r>
            <w:proofErr w:type="spellStart"/>
            <w:r w:rsidRPr="00422CC8">
              <w:rPr>
                <w:rFonts w:ascii="Times New Roman" w:eastAsia="Times New Roman" w:hAnsi="Times New Roman" w:cs="Simplified Arabic" w:hint="cs"/>
                <w:b/>
                <w:bCs/>
                <w:color w:val="000000"/>
                <w:sz w:val="24"/>
                <w:szCs w:val="24"/>
                <w:rtl/>
              </w:rPr>
              <w:t>لك</w:t>
            </w:r>
            <w:proofErr w:type="spellEnd"/>
            <w:r w:rsidRPr="00422CC8">
              <w:rPr>
                <w:rFonts w:ascii="Times New Roman" w:eastAsia="Times New Roman" w:hAnsi="Times New Roman" w:cs="Simplified Arabic" w:hint="cs"/>
                <w:b/>
                <w:bCs/>
                <w:color w:val="000000"/>
                <w:sz w:val="24"/>
                <w:szCs w:val="24"/>
                <w:rtl/>
              </w:rPr>
              <w:t xml:space="preserve">: أحبك فتقول: إذن أظنك صادقاً" بضم الفعل المضارع، فيشرح </w:t>
            </w:r>
            <w:proofErr w:type="spellStart"/>
            <w:r w:rsidRPr="00422CC8">
              <w:rPr>
                <w:rFonts w:ascii="Times New Roman" w:eastAsia="Times New Roman" w:hAnsi="Times New Roman" w:cs="Simplified Arabic" w:hint="cs"/>
                <w:b/>
                <w:bCs/>
                <w:color w:val="000000"/>
                <w:sz w:val="24"/>
                <w:szCs w:val="24"/>
                <w:rtl/>
              </w:rPr>
              <w:t>الشمني</w:t>
            </w:r>
            <w:proofErr w:type="spellEnd"/>
            <w:r w:rsidRPr="00422CC8">
              <w:rPr>
                <w:rFonts w:ascii="Times New Roman" w:eastAsia="Times New Roman" w:hAnsi="Times New Roman" w:cs="Simplified Arabic" w:hint="cs"/>
                <w:b/>
                <w:bCs/>
                <w:color w:val="000000"/>
                <w:sz w:val="24"/>
                <w:szCs w:val="24"/>
                <w:rtl/>
              </w:rPr>
              <w:t xml:space="preserve"> العبارة قائلاً: "قال الرضي لأن الشرط والجزاء إما في الاستقبال أو في الماضي، ولا مدخل للجزاء في الحال"(10).</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وأما الثالث من أسباب التصنيف فقد استغله بعضهم أبشع استغلال للتشنيع على أسلافهم، والانتقاص من أقدار غيرهم. وما أكثر ما نقرأ في كتب النحو اتهامات بالزعم والوهم والتعسف والخلط، هذا أبو حيان النحوي الأندلسي (-745هـ) يتهم أبا علي الفارسي </w:t>
            </w:r>
            <w:proofErr w:type="spellStart"/>
            <w:r w:rsidRPr="00422CC8">
              <w:rPr>
                <w:rFonts w:ascii="Times New Roman" w:eastAsia="Times New Roman" w:hAnsi="Times New Roman" w:cs="Simplified Arabic" w:hint="cs"/>
                <w:b/>
                <w:bCs/>
                <w:color w:val="000000"/>
                <w:sz w:val="24"/>
                <w:szCs w:val="24"/>
                <w:rtl/>
              </w:rPr>
              <w:t>والزمخشري</w:t>
            </w:r>
            <w:proofErr w:type="spellEnd"/>
            <w:r w:rsidRPr="00422CC8">
              <w:rPr>
                <w:rFonts w:ascii="Times New Roman" w:eastAsia="Times New Roman" w:hAnsi="Times New Roman" w:cs="Simplified Arabic" w:hint="cs"/>
                <w:b/>
                <w:bCs/>
                <w:color w:val="000000"/>
                <w:sz w:val="24"/>
                <w:szCs w:val="24"/>
                <w:rtl/>
              </w:rPr>
              <w:t xml:space="preserve"> "بعجرفة العجم" وعدم معرفة كلام العرب. ويصف كافية ابن الحاجب بأنها "نحو الفقهاء". وابن مالك يصف </w:t>
            </w:r>
            <w:proofErr w:type="spellStart"/>
            <w:r w:rsidRPr="00422CC8">
              <w:rPr>
                <w:rFonts w:ascii="Times New Roman" w:eastAsia="Times New Roman" w:hAnsi="Times New Roman" w:cs="Simplified Arabic" w:hint="cs"/>
                <w:b/>
                <w:bCs/>
                <w:color w:val="000000"/>
                <w:sz w:val="24"/>
                <w:szCs w:val="24"/>
                <w:rtl/>
              </w:rPr>
              <w:t>الزمخشري</w:t>
            </w:r>
            <w:proofErr w:type="spellEnd"/>
            <w:r w:rsidRPr="00422CC8">
              <w:rPr>
                <w:rFonts w:ascii="Times New Roman" w:eastAsia="Times New Roman" w:hAnsi="Times New Roman" w:cs="Simplified Arabic" w:hint="cs"/>
                <w:b/>
                <w:bCs/>
                <w:color w:val="000000"/>
                <w:sz w:val="24"/>
                <w:szCs w:val="24"/>
                <w:rtl/>
              </w:rPr>
              <w:t xml:space="preserve"> بأنه "نحوي صغير" وبين ابن مالك وأبي حيان ما بينهما رغم كون الثاني شارحاً للأول. ثم بين ابن هشام وأبي حيان. ثم ابن هشام يتهم </w:t>
            </w:r>
            <w:proofErr w:type="spellStart"/>
            <w:r w:rsidRPr="00422CC8">
              <w:rPr>
                <w:rFonts w:ascii="Times New Roman" w:eastAsia="Times New Roman" w:hAnsi="Times New Roman" w:cs="Simplified Arabic" w:hint="cs"/>
                <w:b/>
                <w:bCs/>
                <w:color w:val="000000"/>
                <w:sz w:val="24"/>
                <w:szCs w:val="24"/>
                <w:rtl/>
              </w:rPr>
              <w:t>الزمخشري</w:t>
            </w:r>
            <w:proofErr w:type="spellEnd"/>
            <w:r w:rsidRPr="00422CC8">
              <w:rPr>
                <w:rFonts w:ascii="Times New Roman" w:eastAsia="Times New Roman" w:hAnsi="Times New Roman" w:cs="Simplified Arabic" w:hint="cs"/>
                <w:b/>
                <w:bCs/>
                <w:color w:val="000000"/>
                <w:sz w:val="24"/>
                <w:szCs w:val="24"/>
                <w:rtl/>
              </w:rPr>
              <w:t xml:space="preserve"> بالخروج عن كلام العرب(11)، والكذب فيما نقله عن سيبويه(12).</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وأسوأ من يلقانا في هذا الباب الأسود </w:t>
            </w:r>
            <w:proofErr w:type="spellStart"/>
            <w:r w:rsidRPr="00422CC8">
              <w:rPr>
                <w:rFonts w:ascii="Times New Roman" w:eastAsia="Times New Roman" w:hAnsi="Times New Roman" w:cs="Simplified Arabic" w:hint="cs"/>
                <w:b/>
                <w:bCs/>
                <w:color w:val="000000"/>
                <w:sz w:val="24"/>
                <w:szCs w:val="24"/>
                <w:rtl/>
              </w:rPr>
              <w:t>الغندجاني</w:t>
            </w:r>
            <w:proofErr w:type="spellEnd"/>
            <w:r w:rsidRPr="00422CC8">
              <w:rPr>
                <w:rFonts w:ascii="Times New Roman" w:eastAsia="Times New Roman" w:hAnsi="Times New Roman" w:cs="Simplified Arabic" w:hint="cs"/>
                <w:b/>
                <w:bCs/>
                <w:color w:val="000000"/>
                <w:sz w:val="24"/>
                <w:szCs w:val="24"/>
                <w:rtl/>
              </w:rPr>
              <w:t xml:space="preserve"> المتوفى بعد 430هـ، وهو عالم بالشعر والأنساب من </w:t>
            </w:r>
            <w:proofErr w:type="spellStart"/>
            <w:r w:rsidRPr="00422CC8">
              <w:rPr>
                <w:rFonts w:ascii="Times New Roman" w:eastAsia="Times New Roman" w:hAnsi="Times New Roman" w:cs="Simplified Arabic" w:hint="cs"/>
                <w:b/>
                <w:bCs/>
                <w:color w:val="000000"/>
                <w:sz w:val="24"/>
                <w:szCs w:val="24"/>
                <w:rtl/>
              </w:rPr>
              <w:t>غندجان</w:t>
            </w:r>
            <w:proofErr w:type="spellEnd"/>
            <w:r w:rsidRPr="00422CC8">
              <w:rPr>
                <w:rFonts w:ascii="Times New Roman" w:eastAsia="Times New Roman" w:hAnsi="Times New Roman" w:cs="Simplified Arabic" w:hint="cs"/>
                <w:b/>
                <w:bCs/>
                <w:color w:val="000000"/>
                <w:sz w:val="24"/>
                <w:szCs w:val="24"/>
                <w:rtl/>
              </w:rPr>
              <w:t xml:space="preserve"> بأرض فارس. تتلمذ على شيخ مجهول يكنى بأبي الندى، فتطاول على أربعة من أسلافه: ابن الأعرابي، وأبي علي الفارسي، وابن </w:t>
            </w:r>
            <w:proofErr w:type="spellStart"/>
            <w:r w:rsidRPr="00422CC8">
              <w:rPr>
                <w:rFonts w:ascii="Times New Roman" w:eastAsia="Times New Roman" w:hAnsi="Times New Roman" w:cs="Simplified Arabic" w:hint="cs"/>
                <w:b/>
                <w:bCs/>
                <w:color w:val="000000"/>
                <w:sz w:val="24"/>
                <w:szCs w:val="24"/>
                <w:rtl/>
              </w:rPr>
              <w:t>السيرافي</w:t>
            </w:r>
            <w:proofErr w:type="spellEnd"/>
            <w:r w:rsidRPr="00422CC8">
              <w:rPr>
                <w:rFonts w:ascii="Times New Roman" w:eastAsia="Times New Roman" w:hAnsi="Times New Roman" w:cs="Simplified Arabic" w:hint="cs"/>
                <w:b/>
                <w:bCs/>
                <w:color w:val="000000"/>
                <w:sz w:val="24"/>
                <w:szCs w:val="24"/>
                <w:rtl/>
              </w:rPr>
              <w:t xml:space="preserve">، وأبي عبد الله </w:t>
            </w:r>
            <w:proofErr w:type="spellStart"/>
            <w:r w:rsidRPr="00422CC8">
              <w:rPr>
                <w:rFonts w:ascii="Times New Roman" w:eastAsia="Times New Roman" w:hAnsi="Times New Roman" w:cs="Simplified Arabic" w:hint="cs"/>
                <w:b/>
                <w:bCs/>
                <w:color w:val="000000"/>
                <w:sz w:val="24"/>
                <w:szCs w:val="24"/>
                <w:rtl/>
              </w:rPr>
              <w:t>النمري</w:t>
            </w:r>
            <w:proofErr w:type="spellEnd"/>
            <w:r w:rsidRPr="00422CC8">
              <w:rPr>
                <w:rFonts w:ascii="Times New Roman" w:eastAsia="Times New Roman" w:hAnsi="Times New Roman" w:cs="Simplified Arabic" w:hint="cs"/>
                <w:b/>
                <w:bCs/>
                <w:color w:val="000000"/>
                <w:sz w:val="24"/>
                <w:szCs w:val="24"/>
                <w:rtl/>
              </w:rPr>
              <w:t xml:space="preserve">. فألف في الرد على كل منهم كتاباً، وأنعم على ابن </w:t>
            </w:r>
            <w:proofErr w:type="spellStart"/>
            <w:r w:rsidRPr="00422CC8">
              <w:rPr>
                <w:rFonts w:ascii="Times New Roman" w:eastAsia="Times New Roman" w:hAnsi="Times New Roman" w:cs="Simplified Arabic" w:hint="cs"/>
                <w:b/>
                <w:bCs/>
                <w:color w:val="000000"/>
                <w:sz w:val="24"/>
                <w:szCs w:val="24"/>
                <w:rtl/>
              </w:rPr>
              <w:t>السيرافي</w:t>
            </w:r>
            <w:proofErr w:type="spellEnd"/>
            <w:r w:rsidRPr="00422CC8">
              <w:rPr>
                <w:rFonts w:ascii="Times New Roman" w:eastAsia="Times New Roman" w:hAnsi="Times New Roman" w:cs="Simplified Arabic" w:hint="cs"/>
                <w:b/>
                <w:bCs/>
                <w:color w:val="000000"/>
                <w:sz w:val="24"/>
                <w:szCs w:val="24"/>
                <w:rtl/>
              </w:rPr>
              <w:t xml:space="preserve"> بكتابين فأطلق لسانه "حاداً نابياً لا يتورع عن الساقط من الكلام بحق الأئمة من العلماء في إطار التهكم والسخرية، وضرب الأمثال السوقية في بعض الأحيان، مما عبّر عنه ياقوت بقوله "وكان الأسود لا يقنعه أن يرد على أئمة العلم رداً جميلاً، حتى يجعله من باب السخرية والتهكم وضرب الأمثال"(13). وأمثاله في غاية الفحش والبذاءة أحياناً(14)، وأغلبها مما صنعه </w:t>
            </w:r>
            <w:proofErr w:type="spellStart"/>
            <w:r w:rsidRPr="00422CC8">
              <w:rPr>
                <w:rFonts w:ascii="Times New Roman" w:eastAsia="Times New Roman" w:hAnsi="Times New Roman" w:cs="Simplified Arabic" w:hint="cs"/>
                <w:b/>
                <w:bCs/>
                <w:color w:val="000000"/>
                <w:sz w:val="24"/>
                <w:szCs w:val="24"/>
                <w:rtl/>
              </w:rPr>
              <w:t>الغندجاني</w:t>
            </w:r>
            <w:proofErr w:type="spellEnd"/>
            <w:r w:rsidRPr="00422CC8">
              <w:rPr>
                <w:rFonts w:ascii="Times New Roman" w:eastAsia="Times New Roman" w:hAnsi="Times New Roman" w:cs="Simplified Arabic" w:hint="cs"/>
                <w:b/>
                <w:bCs/>
                <w:color w:val="000000"/>
                <w:sz w:val="24"/>
                <w:szCs w:val="24"/>
                <w:rtl/>
              </w:rPr>
              <w:t xml:space="preserve"> نفسه، بالإضافة إلى تحميله ابن </w:t>
            </w:r>
            <w:proofErr w:type="spellStart"/>
            <w:r w:rsidRPr="00422CC8">
              <w:rPr>
                <w:rFonts w:ascii="Times New Roman" w:eastAsia="Times New Roman" w:hAnsi="Times New Roman" w:cs="Simplified Arabic" w:hint="cs"/>
                <w:b/>
                <w:bCs/>
                <w:color w:val="000000"/>
                <w:sz w:val="24"/>
                <w:szCs w:val="24"/>
                <w:rtl/>
              </w:rPr>
              <w:t>السيرافي</w:t>
            </w:r>
            <w:proofErr w:type="spellEnd"/>
            <w:r w:rsidRPr="00422CC8">
              <w:rPr>
                <w:rFonts w:ascii="Times New Roman" w:eastAsia="Times New Roman" w:hAnsi="Times New Roman" w:cs="Simplified Arabic" w:hint="cs"/>
                <w:b/>
                <w:bCs/>
                <w:color w:val="000000"/>
                <w:sz w:val="24"/>
                <w:szCs w:val="24"/>
                <w:rtl/>
              </w:rPr>
              <w:t xml:space="preserve"> ما لم يقله(15)، وتصحيف كلامه، وغير ذلك مما يضيق المقام بذكره.</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إلا أن نظرة متأنية منصفة تجعلنا نضيف إلى ما سبق من تصنيف ابن خلدون ما يلي:</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نحن نعلم أن </w:t>
            </w:r>
            <w:proofErr w:type="spellStart"/>
            <w:r w:rsidRPr="00422CC8">
              <w:rPr>
                <w:rFonts w:ascii="Times New Roman" w:eastAsia="Times New Roman" w:hAnsi="Times New Roman" w:cs="Simplified Arabic" w:hint="cs"/>
                <w:b/>
                <w:bCs/>
                <w:color w:val="000000"/>
                <w:sz w:val="24"/>
                <w:szCs w:val="24"/>
                <w:rtl/>
              </w:rPr>
              <w:t>الأخفش</w:t>
            </w:r>
            <w:proofErr w:type="spellEnd"/>
            <w:r w:rsidRPr="00422CC8">
              <w:rPr>
                <w:rFonts w:ascii="Times New Roman" w:eastAsia="Times New Roman" w:hAnsi="Times New Roman" w:cs="Simplified Arabic" w:hint="cs"/>
                <w:b/>
                <w:bCs/>
                <w:color w:val="000000"/>
                <w:sz w:val="24"/>
                <w:szCs w:val="24"/>
                <w:rtl/>
              </w:rPr>
              <w:t xml:space="preserve"> الأوسط (-215هـ) فتح باب الخلاف على أستاذه سيبويه، وأن هذا الخلاف تمخض عن مدرستي البصرة والكوفة، ثم نشأت مدارس أخرى. ونعلم أن هذه المدارس استقطبت النحاة. ونعلم أن جدلاً دار حول أصول النحو، مثل الاحتجاج والقياس ومصطلحات النحو، دون أن يعني هذا خفوت الأصوات الفردية والخلافات الجانبية ضمن كل مدرسة، فإن الأسباب التي أدت إلى ظهور الخلافات، وهي طبيعة اللغة العربية نفسها، وطبيعة العلل التي تتحكم في العلاقات اللغوية، والدلالات التي تحملها الألفاظ، وطبيعة البحث العلمي (16)، هذه الأسباب إلى جانب أسباب أخرى سنتطرق إليها فيما بعد –ظلت نبعاً لا ينضب لتعدد الآراء دون أن تفلح مدرسة الفارسي في الخروج من مأزق الخلاف رغم تأثيراتها العميقة: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lastRenderedPageBreak/>
              <w:t xml:space="preserve">أ-فلابد أن كلاً من عمالقة النحو العربي كان في ذهنه شيء جديد يريد تقديمه، ولاسيما أن معظمهم كان من المعتزلة المؤمنين أعمق إيمان بحرية العقل وسلطانه. فالفرّاء بعد </w:t>
            </w:r>
            <w:proofErr w:type="spellStart"/>
            <w:r w:rsidRPr="00422CC8">
              <w:rPr>
                <w:rFonts w:ascii="Times New Roman" w:eastAsia="Times New Roman" w:hAnsi="Times New Roman" w:cs="Simplified Arabic" w:hint="cs"/>
                <w:b/>
                <w:bCs/>
                <w:color w:val="000000"/>
                <w:sz w:val="24"/>
                <w:szCs w:val="24"/>
                <w:rtl/>
              </w:rPr>
              <w:t>الكسائي</w:t>
            </w:r>
            <w:proofErr w:type="spellEnd"/>
            <w:r w:rsidRPr="00422CC8">
              <w:rPr>
                <w:rFonts w:ascii="Times New Roman" w:eastAsia="Times New Roman" w:hAnsi="Times New Roman" w:cs="Simplified Arabic" w:hint="cs"/>
                <w:b/>
                <w:bCs/>
                <w:color w:val="000000"/>
                <w:sz w:val="24"/>
                <w:szCs w:val="24"/>
                <w:rtl/>
              </w:rPr>
              <w:t xml:space="preserve"> وطد أركان مدرسة الكوفة. والرماني (-384هـ) اتهم بنزعته المنطقية. وأبو علي الفارسي صاحب مدرسة مستقلة، هو </w:t>
            </w:r>
            <w:proofErr w:type="spellStart"/>
            <w:r w:rsidRPr="00422CC8">
              <w:rPr>
                <w:rFonts w:ascii="Times New Roman" w:eastAsia="Times New Roman" w:hAnsi="Times New Roman" w:cs="Simplified Arabic" w:hint="cs"/>
                <w:b/>
                <w:bCs/>
                <w:color w:val="000000"/>
                <w:sz w:val="24"/>
                <w:szCs w:val="24"/>
                <w:rtl/>
              </w:rPr>
              <w:t>وتليمذه</w:t>
            </w:r>
            <w:proofErr w:type="spellEnd"/>
            <w:r w:rsidRPr="00422CC8">
              <w:rPr>
                <w:rFonts w:ascii="Times New Roman" w:eastAsia="Times New Roman" w:hAnsi="Times New Roman" w:cs="Simplified Arabic" w:hint="cs"/>
                <w:b/>
                <w:bCs/>
                <w:color w:val="000000"/>
                <w:sz w:val="24"/>
                <w:szCs w:val="24"/>
                <w:rtl/>
              </w:rPr>
              <w:t xml:space="preserve"> ابن جني. </w:t>
            </w:r>
            <w:proofErr w:type="spellStart"/>
            <w:r w:rsidRPr="00422CC8">
              <w:rPr>
                <w:rFonts w:ascii="Times New Roman" w:eastAsia="Times New Roman" w:hAnsi="Times New Roman" w:cs="Simplified Arabic" w:hint="cs"/>
                <w:b/>
                <w:bCs/>
                <w:color w:val="000000"/>
                <w:sz w:val="24"/>
                <w:szCs w:val="24"/>
                <w:rtl/>
              </w:rPr>
              <w:t>والزمخشري</w:t>
            </w:r>
            <w:proofErr w:type="spellEnd"/>
            <w:r w:rsidRPr="00422CC8">
              <w:rPr>
                <w:rFonts w:ascii="Times New Roman" w:eastAsia="Times New Roman" w:hAnsi="Times New Roman" w:cs="Simplified Arabic" w:hint="cs"/>
                <w:b/>
                <w:bCs/>
                <w:color w:val="000000"/>
                <w:sz w:val="24"/>
                <w:szCs w:val="24"/>
                <w:rtl/>
              </w:rPr>
              <w:t xml:space="preserve"> عاد إلى كتاب سيبويه واختصره في المفصل. وابن الحاجب نحوُه "نحو الفقهاء". وابن مالك توسع في الاستشهاد بالحديث النبوي. وابن هشام صاحب آراء مستقلة.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ب-وارتاد بعضهم ساحات جديدة في التصنيف:</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1-فصنف الزجاجي (-337هـ) كتاب اللامات. والرماني (-384هـ) "معاني الحروف" </w:t>
            </w:r>
            <w:proofErr w:type="spellStart"/>
            <w:r w:rsidRPr="00422CC8">
              <w:rPr>
                <w:rFonts w:ascii="Times New Roman" w:eastAsia="Times New Roman" w:hAnsi="Times New Roman" w:cs="Simplified Arabic" w:hint="cs"/>
                <w:b/>
                <w:bCs/>
                <w:color w:val="000000"/>
                <w:sz w:val="24"/>
                <w:szCs w:val="24"/>
                <w:rtl/>
              </w:rPr>
              <w:t>والهروي</w:t>
            </w:r>
            <w:proofErr w:type="spellEnd"/>
            <w:r w:rsidRPr="00422CC8">
              <w:rPr>
                <w:rFonts w:ascii="Times New Roman" w:eastAsia="Times New Roman" w:hAnsi="Times New Roman" w:cs="Simplified Arabic" w:hint="cs"/>
                <w:b/>
                <w:bCs/>
                <w:color w:val="000000"/>
                <w:sz w:val="24"/>
                <w:szCs w:val="24"/>
                <w:rtl/>
              </w:rPr>
              <w:t xml:space="preserve"> (-415هـ) "</w:t>
            </w:r>
            <w:proofErr w:type="spellStart"/>
            <w:r w:rsidRPr="00422CC8">
              <w:rPr>
                <w:rFonts w:ascii="Times New Roman" w:eastAsia="Times New Roman" w:hAnsi="Times New Roman" w:cs="Simplified Arabic" w:hint="cs"/>
                <w:b/>
                <w:bCs/>
                <w:color w:val="000000"/>
                <w:sz w:val="24"/>
                <w:szCs w:val="24"/>
                <w:rtl/>
              </w:rPr>
              <w:t>الأزهية</w:t>
            </w:r>
            <w:proofErr w:type="spellEnd"/>
            <w:r w:rsidRPr="00422CC8">
              <w:rPr>
                <w:rFonts w:ascii="Times New Roman" w:eastAsia="Times New Roman" w:hAnsi="Times New Roman" w:cs="Simplified Arabic" w:hint="cs"/>
                <w:b/>
                <w:bCs/>
                <w:color w:val="000000"/>
                <w:sz w:val="24"/>
                <w:szCs w:val="24"/>
                <w:rtl/>
              </w:rPr>
              <w:t xml:space="preserve"> في علم الحروف" وهي كما هو واضح تجميع للأدوات في مؤلفات مستقلة.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2-وظهرت كتب إعراب القرآن الكريم بدءاً من معاني القرآن </w:t>
            </w:r>
            <w:proofErr w:type="spellStart"/>
            <w:r w:rsidRPr="00422CC8">
              <w:rPr>
                <w:rFonts w:ascii="Times New Roman" w:eastAsia="Times New Roman" w:hAnsi="Times New Roman" w:cs="Simplified Arabic" w:hint="cs"/>
                <w:b/>
                <w:bCs/>
                <w:color w:val="000000"/>
                <w:sz w:val="24"/>
                <w:szCs w:val="24"/>
                <w:rtl/>
              </w:rPr>
              <w:t>للأخفش</w:t>
            </w:r>
            <w:proofErr w:type="spellEnd"/>
            <w:r w:rsidRPr="00422CC8">
              <w:rPr>
                <w:rFonts w:ascii="Times New Roman" w:eastAsia="Times New Roman" w:hAnsi="Times New Roman" w:cs="Simplified Arabic" w:hint="cs"/>
                <w:b/>
                <w:bCs/>
                <w:color w:val="000000"/>
                <w:sz w:val="24"/>
                <w:szCs w:val="24"/>
                <w:rtl/>
              </w:rPr>
              <w:t xml:space="preserve">، مروراً بمعاني القرآن للفراء، حتى اضطر ابن هشام إلى تقديم شكل جديد يغني عن كتب </w:t>
            </w:r>
            <w:proofErr w:type="spellStart"/>
            <w:r w:rsidRPr="00422CC8">
              <w:rPr>
                <w:rFonts w:ascii="Times New Roman" w:eastAsia="Times New Roman" w:hAnsi="Times New Roman" w:cs="Simplified Arabic" w:hint="cs"/>
                <w:b/>
                <w:bCs/>
                <w:color w:val="000000"/>
                <w:sz w:val="24"/>
                <w:szCs w:val="24"/>
                <w:rtl/>
              </w:rPr>
              <w:t>الأعاريب</w:t>
            </w:r>
            <w:proofErr w:type="spellEnd"/>
            <w:r w:rsidRPr="00422CC8">
              <w:rPr>
                <w:rFonts w:ascii="Times New Roman" w:eastAsia="Times New Roman" w:hAnsi="Times New Roman" w:cs="Simplified Arabic" w:hint="cs"/>
                <w:b/>
                <w:bCs/>
                <w:color w:val="000000"/>
                <w:sz w:val="24"/>
                <w:szCs w:val="24"/>
                <w:rtl/>
              </w:rPr>
              <w:t xml:space="preserve"> التي كثرت وطالت، فكان "مغني </w:t>
            </w:r>
            <w:proofErr w:type="spellStart"/>
            <w:r w:rsidRPr="00422CC8">
              <w:rPr>
                <w:rFonts w:ascii="Times New Roman" w:eastAsia="Times New Roman" w:hAnsi="Times New Roman" w:cs="Simplified Arabic" w:hint="cs"/>
                <w:b/>
                <w:bCs/>
                <w:color w:val="000000"/>
                <w:sz w:val="24"/>
                <w:szCs w:val="24"/>
                <w:rtl/>
              </w:rPr>
              <w:t>الليبب</w:t>
            </w:r>
            <w:proofErr w:type="spellEnd"/>
            <w:r w:rsidRPr="00422CC8">
              <w:rPr>
                <w:rFonts w:ascii="Times New Roman" w:eastAsia="Times New Roman" w:hAnsi="Times New Roman" w:cs="Simplified Arabic" w:hint="cs"/>
                <w:b/>
                <w:bCs/>
                <w:color w:val="000000"/>
                <w:sz w:val="24"/>
                <w:szCs w:val="24"/>
                <w:rtl/>
              </w:rPr>
              <w:t xml:space="preserve">" دون أن يوقف هذا المغني سيل كتب </w:t>
            </w:r>
            <w:proofErr w:type="spellStart"/>
            <w:r w:rsidRPr="00422CC8">
              <w:rPr>
                <w:rFonts w:ascii="Times New Roman" w:eastAsia="Times New Roman" w:hAnsi="Times New Roman" w:cs="Simplified Arabic" w:hint="cs"/>
                <w:b/>
                <w:bCs/>
                <w:color w:val="000000"/>
                <w:sz w:val="24"/>
                <w:szCs w:val="24"/>
                <w:rtl/>
              </w:rPr>
              <w:t>الأعاريب</w:t>
            </w:r>
            <w:proofErr w:type="spellEnd"/>
            <w:r w:rsidRPr="00422CC8">
              <w:rPr>
                <w:rFonts w:ascii="Times New Roman" w:eastAsia="Times New Roman" w:hAnsi="Times New Roman" w:cs="Simplified Arabic" w:hint="cs"/>
                <w:b/>
                <w:bCs/>
                <w:color w:val="000000"/>
                <w:sz w:val="24"/>
                <w:szCs w:val="24"/>
                <w:rtl/>
              </w:rPr>
              <w:t>.</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3-وظهرت كتب </w:t>
            </w:r>
            <w:proofErr w:type="spellStart"/>
            <w:r w:rsidRPr="00422CC8">
              <w:rPr>
                <w:rFonts w:ascii="Times New Roman" w:eastAsia="Times New Roman" w:hAnsi="Times New Roman" w:cs="Simplified Arabic" w:hint="cs"/>
                <w:b/>
                <w:bCs/>
                <w:color w:val="000000"/>
                <w:sz w:val="24"/>
                <w:szCs w:val="24"/>
                <w:rtl/>
              </w:rPr>
              <w:t>الأمالي</w:t>
            </w:r>
            <w:proofErr w:type="spellEnd"/>
            <w:r w:rsidRPr="00422CC8">
              <w:rPr>
                <w:rFonts w:ascii="Times New Roman" w:eastAsia="Times New Roman" w:hAnsi="Times New Roman" w:cs="Simplified Arabic" w:hint="cs"/>
                <w:b/>
                <w:bCs/>
                <w:color w:val="000000"/>
                <w:sz w:val="24"/>
                <w:szCs w:val="24"/>
                <w:rtl/>
              </w:rPr>
              <w:t xml:space="preserve">، للزجاج، والمرتضى (-436هـ) وابن الشجري (-542هـ) وابن الحاجب، وغيرهم. وتبحث كتب </w:t>
            </w:r>
            <w:proofErr w:type="spellStart"/>
            <w:r w:rsidRPr="00422CC8">
              <w:rPr>
                <w:rFonts w:ascii="Times New Roman" w:eastAsia="Times New Roman" w:hAnsi="Times New Roman" w:cs="Simplified Arabic" w:hint="cs"/>
                <w:b/>
                <w:bCs/>
                <w:color w:val="000000"/>
                <w:sz w:val="24"/>
                <w:szCs w:val="24"/>
                <w:rtl/>
              </w:rPr>
              <w:t>الأمالي</w:t>
            </w:r>
            <w:proofErr w:type="spellEnd"/>
            <w:r w:rsidRPr="00422CC8">
              <w:rPr>
                <w:rFonts w:ascii="Times New Roman" w:eastAsia="Times New Roman" w:hAnsi="Times New Roman" w:cs="Simplified Arabic" w:hint="cs"/>
                <w:b/>
                <w:bCs/>
                <w:color w:val="000000"/>
                <w:sz w:val="24"/>
                <w:szCs w:val="24"/>
                <w:rtl/>
              </w:rPr>
              <w:t xml:space="preserve"> شتاتاً من الموضوعات يتراوح بين جواب لسائل، وإعراب آية، وشرح بيت مشكل.</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4-وعني بعض النحاة بشرح الشواهد النحوية، وهو عمل جليل يخفف العبء عن متون النحو، ويسمح للمؤلف أن يستمر في عرض مادته دون الانصراف إلى الشواهد، في زمن لم تكن الحواشي فيه معروفة. وللنحاس (-338هـ) وابن </w:t>
            </w:r>
            <w:proofErr w:type="spellStart"/>
            <w:r w:rsidRPr="00422CC8">
              <w:rPr>
                <w:rFonts w:ascii="Times New Roman" w:eastAsia="Times New Roman" w:hAnsi="Times New Roman" w:cs="Simplified Arabic" w:hint="cs"/>
                <w:b/>
                <w:bCs/>
                <w:color w:val="000000"/>
                <w:sz w:val="24"/>
                <w:szCs w:val="24"/>
                <w:rtl/>
              </w:rPr>
              <w:t>السيرافي</w:t>
            </w:r>
            <w:proofErr w:type="spellEnd"/>
            <w:r w:rsidRPr="00422CC8">
              <w:rPr>
                <w:rFonts w:ascii="Times New Roman" w:eastAsia="Times New Roman" w:hAnsi="Times New Roman" w:cs="Simplified Arabic" w:hint="cs"/>
                <w:b/>
                <w:bCs/>
                <w:color w:val="000000"/>
                <w:sz w:val="24"/>
                <w:szCs w:val="24"/>
                <w:rtl/>
              </w:rPr>
              <w:t xml:space="preserve"> (-385هـ) والأعلم </w:t>
            </w:r>
            <w:proofErr w:type="spellStart"/>
            <w:r w:rsidRPr="00422CC8">
              <w:rPr>
                <w:rFonts w:ascii="Times New Roman" w:eastAsia="Times New Roman" w:hAnsi="Times New Roman" w:cs="Simplified Arabic" w:hint="cs"/>
                <w:b/>
                <w:bCs/>
                <w:color w:val="000000"/>
                <w:sz w:val="24"/>
                <w:szCs w:val="24"/>
                <w:rtl/>
              </w:rPr>
              <w:t>الشنتمري</w:t>
            </w:r>
            <w:proofErr w:type="spellEnd"/>
            <w:r w:rsidRPr="00422CC8">
              <w:rPr>
                <w:rFonts w:ascii="Times New Roman" w:eastAsia="Times New Roman" w:hAnsi="Times New Roman" w:cs="Simplified Arabic" w:hint="cs"/>
                <w:b/>
                <w:bCs/>
                <w:color w:val="000000"/>
                <w:sz w:val="24"/>
                <w:szCs w:val="24"/>
                <w:rtl/>
              </w:rPr>
              <w:t xml:space="preserve"> (-476هـ) شروح لأبيات سيبويه. وقد يشرح النحوي نفسه شواهده كما فعل ابن هشام بشواهد المغني، أو يشرح شواهد غيره. كما فعل ابن هشام نفسه بشواهد ابن الناظم بدر الدين بن مالك (-686هـ). وبلغ من عظمة شارح أبيات الرضي، وهو عبد القادر البغدادي (-1093هـ) أن حمل مؤلفه عنوان "خزانة الأدب" عن جدارة، فيها عشرات المقطعات والقصائد، وتراجم لعشرات الشعراء، ومعرض لآراء النحاة. وكذلك شرحه لأبيات مغني اللبيب.</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5-وألف بعضهم في محاور خاصة مثل كتب الأحاجي النحوية، وكتاب "الاقتراح" للسيوطي.</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هذا فيما يخص مناجي التأليف النحوي، أما اتهام أحمد أمين تراث العرب النحوي بأنه تكرار لكتاب سيبويه فإننا نبدي عليه التحفظات التالية: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1-كان من مظاهر ارتقاء العقل العربي بعد سيبويه الميل إلى التعليل. وإذا كان القياس أساسه الفقه والنحو، فالعلة أساس القياس، والقياس "هو حمل غير المنقول على المنقول في حكم لعلة جامعة"(17) "ألا ترى أنك لم تسمع أنت ولا غيرك اسم كل فاعل ولا مفعول، وإنما سمعت البعض فقست عليه غيره، فإذا سمعت "قام زيد" أجزت: ظرف بشرٌ وكرُم خالدٌ"(18).</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جهد النحاة العرب لوضع القاعدة النحوية على أساس علِّيّ. وكانت العلل هشة بادئ الأمر، يطعن الطاعن فيها بسهولة، فلما كان ابن جني عمل للتخلص مما يسمى بتخصيص العلل، أي من إمكان نقضها لعدم الاحتياط في وصفها، مثل قولهم في علة قلب الواو والياء ألفاً: إن الواو والياء متى تحركتا وانفتح ما قبلهما قلبتا ألفين" وهي قاعدة </w:t>
            </w:r>
            <w:proofErr w:type="spellStart"/>
            <w:r w:rsidRPr="00422CC8">
              <w:rPr>
                <w:rFonts w:ascii="Times New Roman" w:eastAsia="Times New Roman" w:hAnsi="Times New Roman" w:cs="Simplified Arabic" w:hint="cs"/>
                <w:b/>
                <w:bCs/>
                <w:color w:val="000000"/>
                <w:sz w:val="24"/>
                <w:szCs w:val="24"/>
                <w:rtl/>
              </w:rPr>
              <w:t>منقوضة</w:t>
            </w:r>
            <w:proofErr w:type="spellEnd"/>
            <w:r w:rsidRPr="00422CC8">
              <w:rPr>
                <w:rFonts w:ascii="Times New Roman" w:eastAsia="Times New Roman" w:hAnsi="Times New Roman" w:cs="Simplified Arabic" w:hint="cs"/>
                <w:b/>
                <w:bCs/>
                <w:color w:val="000000"/>
                <w:sz w:val="24"/>
                <w:szCs w:val="24"/>
                <w:rtl/>
              </w:rPr>
              <w:t xml:space="preserve"> بمثل: (غَزَوَا)، وبمثل (عَوِر)، فسدّ ابن جني كل خلل في القاعدة، وجعل قاعدته شاملة مطردة لا يطعنها طاعن من جهة، وتخاطب العقل قبل الذاكرة من جهة أخرى، </w:t>
            </w:r>
            <w:r w:rsidRPr="00422CC8">
              <w:rPr>
                <w:rFonts w:ascii="Times New Roman" w:eastAsia="Times New Roman" w:hAnsi="Times New Roman" w:cs="Simplified Arabic" w:hint="cs"/>
                <w:b/>
                <w:bCs/>
                <w:color w:val="000000"/>
                <w:sz w:val="24"/>
                <w:szCs w:val="24"/>
                <w:rtl/>
              </w:rPr>
              <w:lastRenderedPageBreak/>
              <w:t>فجعلها كما يلي "إنهما متى تحركتا حركة لازمة، وانفتح ما قبلهما، وعري الموضع من اللبس، أو أن يكون في معنى ما لابد من صحة الواو والياء فيه، أو أن يخرج على الصحة منبهة على أصل بابه، فإنهما يقلبان ألفاً"(19).</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وأضحى التعليل من موضوعات الخلاف في العصور المتأخرة، ففي حين أنكره بعض النحاة، ولاسيما نحاة المغرب والأندلس الذين كان للمذهب الظاهري في الفقه أثر واضح على مذهبهم النحوي، كابن مضاء القرطبي وأبي حيان النحوي، عمّق نحاة المشرق بشكل خاص الاتجاه التعليلي، هذا ابن يعيش النحوي الحلبي الكبير، وهو من أواخر المعتزلة، تتلمذ عليه ابن مالك نفسه، وإن كانت تلمذة سطحية على ما يبدو لشدة البعد بين منحيي الرجلين، هاهو يشرح للقارئ سبب انقسام الضمير إلى متصل ومنفصل "القياس فيها أن تكون كلها متصلة لأنها أوجز لفظاً وأبلغ في التعريف، وإنما أتي بالمنفصل لاختلاف مواقع الأسماء التي تضمر، فبعضها يكون مبتدأ، نحو "زيد قائم" فإذا كنيت عنه قلت: هو قائم، أو أنت قائم إن كان مخاطباً لأن الابتداء ليس له لفظ يتصل </w:t>
            </w:r>
            <w:proofErr w:type="spellStart"/>
            <w:r w:rsidRPr="00422CC8">
              <w:rPr>
                <w:rFonts w:ascii="Times New Roman" w:eastAsia="Times New Roman" w:hAnsi="Times New Roman" w:cs="Simplified Arabic" w:hint="cs"/>
                <w:b/>
                <w:bCs/>
                <w:color w:val="000000"/>
                <w:sz w:val="24"/>
                <w:szCs w:val="24"/>
                <w:rtl/>
              </w:rPr>
              <w:t>به</w:t>
            </w:r>
            <w:proofErr w:type="spellEnd"/>
            <w:r w:rsidRPr="00422CC8">
              <w:rPr>
                <w:rFonts w:ascii="Times New Roman" w:eastAsia="Times New Roman" w:hAnsi="Times New Roman" w:cs="Simplified Arabic" w:hint="cs"/>
                <w:b/>
                <w:bCs/>
                <w:color w:val="000000"/>
                <w:sz w:val="24"/>
                <w:szCs w:val="24"/>
                <w:rtl/>
              </w:rPr>
              <w:t xml:space="preserve"> الضمير، لذلك وجب أن يكون ضميره منفصلاً.."(20) ويعلل حركة تاء الرفع بأن "التاء هنا (أي في مثل: جلستُ) اسم قد بلغ الغاية في القلة فلم يكن بد من تقويته بالبناء على حركة لتكون الحركة فيه كحرف ثانٍ.."(21).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ويمضي ابن يعيش على هذا النحو الرائع من التعليل، ومخاطبة العقل مفسراً سبب اختلاف حركات التاء، وسبب اقتصار المخاطب المثنى على ضمير واحد، في حين أن للجمع ضميرين.</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بل إن الفراء، وهو المؤسس العملي لمدرسة الكوفة والمتوفى عام 207هـ أي بعد وفاة سيبويه بربع قرن فقط، يحتج لسقوط نون الوقاية في (أنّ) و (كأنّ) و (لعلّ) "بأنها بعدت عن الفعل، إذ ليست على لفظه، فضعف لزوم النون لها، و (ليت) على لفظ الفعل، فقوي فيها إثبات النون، ألا ترى أن أولها مفتوح وثانيها حرف علة ساكن وثالثها مفتوح، فهو </w:t>
            </w:r>
            <w:proofErr w:type="spellStart"/>
            <w:r w:rsidRPr="00422CC8">
              <w:rPr>
                <w:rFonts w:ascii="Times New Roman" w:eastAsia="Times New Roman" w:hAnsi="Times New Roman" w:cs="Simplified Arabic" w:hint="cs"/>
                <w:b/>
                <w:bCs/>
                <w:color w:val="000000"/>
                <w:sz w:val="24"/>
                <w:szCs w:val="24"/>
                <w:rtl/>
              </w:rPr>
              <w:t>كقام</w:t>
            </w:r>
            <w:proofErr w:type="spellEnd"/>
            <w:r w:rsidRPr="00422CC8">
              <w:rPr>
                <w:rFonts w:ascii="Times New Roman" w:eastAsia="Times New Roman" w:hAnsi="Times New Roman" w:cs="Simplified Arabic" w:hint="cs"/>
                <w:b/>
                <w:bCs/>
                <w:color w:val="000000"/>
                <w:sz w:val="24"/>
                <w:szCs w:val="24"/>
                <w:rtl/>
              </w:rPr>
              <w:t xml:space="preserve"> وباع.."(22) </w:t>
            </w:r>
            <w:proofErr w:type="spellStart"/>
            <w:r w:rsidRPr="00422CC8">
              <w:rPr>
                <w:rFonts w:ascii="Times New Roman" w:eastAsia="Times New Roman" w:hAnsi="Times New Roman" w:cs="Simplified Arabic" w:hint="cs"/>
                <w:b/>
                <w:bCs/>
                <w:color w:val="000000"/>
                <w:sz w:val="24"/>
                <w:szCs w:val="24"/>
                <w:rtl/>
              </w:rPr>
              <w:t>أفننكر</w:t>
            </w:r>
            <w:proofErr w:type="spellEnd"/>
            <w:r w:rsidRPr="00422CC8">
              <w:rPr>
                <w:rFonts w:ascii="Times New Roman" w:eastAsia="Times New Roman" w:hAnsi="Times New Roman" w:cs="Simplified Arabic" w:hint="cs"/>
                <w:b/>
                <w:bCs/>
                <w:color w:val="000000"/>
                <w:sz w:val="24"/>
                <w:szCs w:val="24"/>
                <w:rtl/>
              </w:rPr>
              <w:t xml:space="preserve"> بعدئذ على هذه العقول الكبيرة أمثال الفراء وابن جني وابن يعيش والرضي جهدها، ونعد ما تعمقوه في النحو تكراراً لكتاب سيبويه؟!</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2-ومعتمد التعليل المنطق، وما من شك أنك تلمح خلف كلام ابن يعيش الذي نقلنا بعضه في الفقرة السابقة ذلك المنطق الإنساني العام الذي لا يختلف فيه اثنان، مثل تعليله انفصال ضمير النصب "وبعضها يتقدم على عامله، نحو "زيداً ضربت" فإذا كنيت عنه مع تقديمه لم يكن إلا منفصلاً لتعذر الإتيان </w:t>
            </w:r>
            <w:proofErr w:type="spellStart"/>
            <w:r w:rsidRPr="00422CC8">
              <w:rPr>
                <w:rFonts w:ascii="Times New Roman" w:eastAsia="Times New Roman" w:hAnsi="Times New Roman" w:cs="Simplified Arabic" w:hint="cs"/>
                <w:b/>
                <w:bCs/>
                <w:color w:val="000000"/>
                <w:sz w:val="24"/>
                <w:szCs w:val="24"/>
                <w:rtl/>
              </w:rPr>
              <w:t>به</w:t>
            </w:r>
            <w:proofErr w:type="spellEnd"/>
            <w:r w:rsidRPr="00422CC8">
              <w:rPr>
                <w:rFonts w:ascii="Times New Roman" w:eastAsia="Times New Roman" w:hAnsi="Times New Roman" w:cs="Simplified Arabic" w:hint="cs"/>
                <w:b/>
                <w:bCs/>
                <w:color w:val="000000"/>
                <w:sz w:val="24"/>
                <w:szCs w:val="24"/>
                <w:rtl/>
              </w:rPr>
              <w:t xml:space="preserve"> متصلاً مع تقديمه، لذلك تقول "إياه ضربت" وقال الله تعالى "إياك نعبد وإياك نستعين"(23)....".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أما المنطق الذي كان موضع نزاع بين النحاة فهو ذاك الذي ترجم من اليونانية، ومازج النحو، مثل ما لاحظ الفارسي على معاصره الرماني (374هـ) قال: "إن كان النحو ما يقوله الرماني فليس معنا منه شيء، وإن كان ما نقوله نحن فليس معه منه شيء"(24). ومع ذلك لم يسلم الفارسي نفسه من تهمة إقحام المنطق في النحو. </w:t>
            </w:r>
            <w:proofErr w:type="spellStart"/>
            <w:r w:rsidRPr="00422CC8">
              <w:rPr>
                <w:rFonts w:ascii="Times New Roman" w:eastAsia="Times New Roman" w:hAnsi="Times New Roman" w:cs="Simplified Arabic" w:hint="cs"/>
                <w:b/>
                <w:bCs/>
                <w:color w:val="000000"/>
                <w:sz w:val="24"/>
                <w:szCs w:val="24"/>
                <w:rtl/>
              </w:rPr>
              <w:t>ويجدر</w:t>
            </w:r>
            <w:proofErr w:type="spellEnd"/>
            <w:r w:rsidRPr="00422CC8">
              <w:rPr>
                <w:rFonts w:ascii="Times New Roman" w:eastAsia="Times New Roman" w:hAnsi="Times New Roman" w:cs="Simplified Arabic" w:hint="cs"/>
                <w:b/>
                <w:bCs/>
                <w:color w:val="000000"/>
                <w:sz w:val="24"/>
                <w:szCs w:val="24"/>
                <w:rtl/>
              </w:rPr>
              <w:t xml:space="preserve"> بالذكر أن لغويي مختلف العصور اتجهوا هذا الاتجاه، ومنهم على سبيل المثال رائدا مدرسة بور </w:t>
            </w:r>
            <w:proofErr w:type="spellStart"/>
            <w:r w:rsidRPr="00422CC8">
              <w:rPr>
                <w:rFonts w:ascii="Times New Roman" w:eastAsia="Times New Roman" w:hAnsi="Times New Roman" w:cs="Simplified Arabic" w:hint="cs"/>
                <w:b/>
                <w:bCs/>
                <w:color w:val="000000"/>
                <w:sz w:val="24"/>
                <w:szCs w:val="24"/>
                <w:rtl/>
              </w:rPr>
              <w:t>رويال</w:t>
            </w:r>
            <w:proofErr w:type="spellEnd"/>
            <w:r w:rsidRPr="00422CC8">
              <w:rPr>
                <w:rFonts w:ascii="Times New Roman" w:eastAsia="Times New Roman" w:hAnsi="Times New Roman" w:cs="Simplified Arabic" w:hint="cs"/>
                <w:b/>
                <w:bCs/>
                <w:color w:val="000000"/>
                <w:sz w:val="24"/>
                <w:szCs w:val="24"/>
                <w:rtl/>
              </w:rPr>
              <w:t xml:space="preserve"> في فرنسا في القرن السابع عشر، اللذان كان لقواعدهما ردة فعل عنيفة، لكنها كانت في مطلع القرن العشرين حافزاً لانطلاقة علم اللغة العام.</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اصطنع </w:t>
            </w:r>
            <w:proofErr w:type="spellStart"/>
            <w:r w:rsidRPr="00422CC8">
              <w:rPr>
                <w:rFonts w:ascii="Times New Roman" w:eastAsia="Times New Roman" w:hAnsi="Times New Roman" w:cs="Simplified Arabic" w:hint="cs"/>
                <w:b/>
                <w:bCs/>
                <w:color w:val="000000"/>
                <w:sz w:val="24"/>
                <w:szCs w:val="24"/>
                <w:rtl/>
              </w:rPr>
              <w:t>الشراح</w:t>
            </w:r>
            <w:proofErr w:type="spellEnd"/>
            <w:r w:rsidRPr="00422CC8">
              <w:rPr>
                <w:rFonts w:ascii="Times New Roman" w:eastAsia="Times New Roman" w:hAnsi="Times New Roman" w:cs="Simplified Arabic" w:hint="cs"/>
                <w:b/>
                <w:bCs/>
                <w:color w:val="000000"/>
                <w:sz w:val="24"/>
                <w:szCs w:val="24"/>
                <w:rtl/>
              </w:rPr>
              <w:t xml:space="preserve"> المتأخرون أساليب المناقشة المنطقية مثل "فان قلت" و "سلّمنا" وهم بذلك يقتفون أثر ابن جني الذي كان منهجه تفنيد كل رد محتمل. غير أن المتأخرين استخدموا أساليب المنطق </w:t>
            </w:r>
            <w:proofErr w:type="spellStart"/>
            <w:r w:rsidRPr="00422CC8">
              <w:rPr>
                <w:rFonts w:ascii="Times New Roman" w:eastAsia="Times New Roman" w:hAnsi="Times New Roman" w:cs="Simplified Arabic" w:hint="cs"/>
                <w:b/>
                <w:bCs/>
                <w:color w:val="000000"/>
                <w:sz w:val="24"/>
                <w:szCs w:val="24"/>
                <w:rtl/>
              </w:rPr>
              <w:t>ومصطلحاته</w:t>
            </w:r>
            <w:proofErr w:type="spellEnd"/>
            <w:r w:rsidRPr="00422CC8">
              <w:rPr>
                <w:rFonts w:ascii="Times New Roman" w:eastAsia="Times New Roman" w:hAnsi="Times New Roman" w:cs="Simplified Arabic" w:hint="cs"/>
                <w:b/>
                <w:bCs/>
                <w:color w:val="000000"/>
                <w:sz w:val="24"/>
                <w:szCs w:val="24"/>
                <w:rtl/>
              </w:rPr>
              <w:t xml:space="preserve">، يردّ </w:t>
            </w:r>
            <w:proofErr w:type="spellStart"/>
            <w:r w:rsidRPr="00422CC8">
              <w:rPr>
                <w:rFonts w:ascii="Times New Roman" w:eastAsia="Times New Roman" w:hAnsi="Times New Roman" w:cs="Simplified Arabic" w:hint="cs"/>
                <w:b/>
                <w:bCs/>
                <w:color w:val="000000"/>
                <w:sz w:val="24"/>
                <w:szCs w:val="24"/>
                <w:rtl/>
              </w:rPr>
              <w:t>الشمني</w:t>
            </w:r>
            <w:proofErr w:type="spellEnd"/>
            <w:r w:rsidRPr="00422CC8">
              <w:rPr>
                <w:rFonts w:ascii="Times New Roman" w:eastAsia="Times New Roman" w:hAnsi="Times New Roman" w:cs="Simplified Arabic" w:hint="cs"/>
                <w:b/>
                <w:bCs/>
                <w:color w:val="000000"/>
                <w:sz w:val="24"/>
                <w:szCs w:val="24"/>
                <w:rtl/>
              </w:rPr>
              <w:t xml:space="preserve"> أحد </w:t>
            </w:r>
            <w:proofErr w:type="spellStart"/>
            <w:r w:rsidRPr="00422CC8">
              <w:rPr>
                <w:rFonts w:ascii="Times New Roman" w:eastAsia="Times New Roman" w:hAnsi="Times New Roman" w:cs="Simplified Arabic" w:hint="cs"/>
                <w:b/>
                <w:bCs/>
                <w:color w:val="000000"/>
                <w:sz w:val="24"/>
                <w:szCs w:val="24"/>
                <w:rtl/>
              </w:rPr>
              <w:t>شراح</w:t>
            </w:r>
            <w:proofErr w:type="spellEnd"/>
            <w:r w:rsidRPr="00422CC8">
              <w:rPr>
                <w:rFonts w:ascii="Times New Roman" w:eastAsia="Times New Roman" w:hAnsi="Times New Roman" w:cs="Simplified Arabic" w:hint="cs"/>
                <w:b/>
                <w:bCs/>
                <w:color w:val="000000"/>
                <w:sz w:val="24"/>
                <w:szCs w:val="24"/>
                <w:rtl/>
              </w:rPr>
              <w:t xml:space="preserve"> المغني على </w:t>
            </w:r>
            <w:proofErr w:type="spellStart"/>
            <w:r w:rsidRPr="00422CC8">
              <w:rPr>
                <w:rFonts w:ascii="Times New Roman" w:eastAsia="Times New Roman" w:hAnsi="Times New Roman" w:cs="Simplified Arabic" w:hint="cs"/>
                <w:b/>
                <w:bCs/>
                <w:color w:val="000000"/>
                <w:sz w:val="24"/>
                <w:szCs w:val="24"/>
                <w:rtl/>
              </w:rPr>
              <w:t>الدماميني</w:t>
            </w:r>
            <w:proofErr w:type="spellEnd"/>
            <w:r w:rsidRPr="00422CC8">
              <w:rPr>
                <w:rFonts w:ascii="Times New Roman" w:eastAsia="Times New Roman" w:hAnsi="Times New Roman" w:cs="Simplified Arabic" w:hint="cs"/>
                <w:b/>
                <w:bCs/>
                <w:color w:val="000000"/>
                <w:sz w:val="24"/>
                <w:szCs w:val="24"/>
                <w:rtl/>
              </w:rPr>
              <w:t xml:space="preserve"> وهو الآخر من </w:t>
            </w:r>
            <w:proofErr w:type="spellStart"/>
            <w:r w:rsidRPr="00422CC8">
              <w:rPr>
                <w:rFonts w:ascii="Times New Roman" w:eastAsia="Times New Roman" w:hAnsi="Times New Roman" w:cs="Simplified Arabic" w:hint="cs"/>
                <w:b/>
                <w:bCs/>
                <w:color w:val="000000"/>
                <w:sz w:val="24"/>
                <w:szCs w:val="24"/>
                <w:rtl/>
              </w:rPr>
              <w:t>شراح</w:t>
            </w:r>
            <w:proofErr w:type="spellEnd"/>
            <w:r w:rsidRPr="00422CC8">
              <w:rPr>
                <w:rFonts w:ascii="Times New Roman" w:eastAsia="Times New Roman" w:hAnsi="Times New Roman" w:cs="Simplified Arabic" w:hint="cs"/>
                <w:b/>
                <w:bCs/>
                <w:color w:val="000000"/>
                <w:sz w:val="24"/>
                <w:szCs w:val="24"/>
                <w:rtl/>
              </w:rPr>
              <w:t xml:space="preserve"> المغني –قوله: "قد يقال: ليس بين تأثير الأداة (أن) لتخليص الاستقبال وتأثيرها لنصب اللفظ تلازم بدليل (سوف)" قائلاً "لا دلالة في عبارة </w:t>
            </w:r>
            <w:r w:rsidRPr="00422CC8">
              <w:rPr>
                <w:rFonts w:ascii="Times New Roman" w:eastAsia="Times New Roman" w:hAnsi="Times New Roman" w:cs="Simplified Arabic" w:hint="cs"/>
                <w:b/>
                <w:bCs/>
                <w:color w:val="000000"/>
                <w:sz w:val="24"/>
                <w:szCs w:val="24"/>
                <w:rtl/>
              </w:rPr>
              <w:lastRenderedPageBreak/>
              <w:t xml:space="preserve">المصنف المعنى إلى –يعني ابن هشام- على التلازم، ولو سلم، </w:t>
            </w:r>
            <w:proofErr w:type="spellStart"/>
            <w:r w:rsidRPr="00422CC8">
              <w:rPr>
                <w:rFonts w:ascii="Times New Roman" w:eastAsia="Times New Roman" w:hAnsi="Times New Roman" w:cs="Simplified Arabic" w:hint="cs"/>
                <w:b/>
                <w:bCs/>
                <w:color w:val="000000"/>
                <w:sz w:val="24"/>
                <w:szCs w:val="24"/>
                <w:rtl/>
              </w:rPr>
              <w:t>فالتاثير</w:t>
            </w:r>
            <w:proofErr w:type="spellEnd"/>
            <w:r w:rsidRPr="00422CC8">
              <w:rPr>
                <w:rFonts w:ascii="Times New Roman" w:eastAsia="Times New Roman" w:hAnsi="Times New Roman" w:cs="Simplified Arabic" w:hint="cs"/>
                <w:b/>
                <w:bCs/>
                <w:color w:val="000000"/>
                <w:sz w:val="24"/>
                <w:szCs w:val="24"/>
                <w:rtl/>
              </w:rPr>
              <w:t xml:space="preserve"> اللفظي لوجود التأثير المعنوي، لا لماهيته، ولازم الوجود لا يجب ثبوته لكل فرد من أفراد </w:t>
            </w:r>
            <w:proofErr w:type="spellStart"/>
            <w:r w:rsidRPr="00422CC8">
              <w:rPr>
                <w:rFonts w:ascii="Times New Roman" w:eastAsia="Times New Roman" w:hAnsi="Times New Roman" w:cs="Simplified Arabic" w:hint="cs"/>
                <w:b/>
                <w:bCs/>
                <w:color w:val="000000"/>
                <w:sz w:val="24"/>
                <w:szCs w:val="24"/>
                <w:rtl/>
              </w:rPr>
              <w:t>ملزومه</w:t>
            </w:r>
            <w:proofErr w:type="spellEnd"/>
            <w:r w:rsidRPr="00422CC8">
              <w:rPr>
                <w:rFonts w:ascii="Times New Roman" w:eastAsia="Times New Roman" w:hAnsi="Times New Roman" w:cs="Simplified Arabic" w:hint="cs"/>
                <w:b/>
                <w:bCs/>
                <w:color w:val="000000"/>
                <w:sz w:val="24"/>
                <w:szCs w:val="24"/>
                <w:rtl/>
              </w:rPr>
              <w:t xml:space="preserve"> بل قد يثبت لبعضها فقط، ككون الجسم ذا ظل في الشمس، فإنه لازم لوجود الجسم، غير ثابت لبعض أفراده كالهواء"(25).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ونقل </w:t>
            </w:r>
            <w:proofErr w:type="spellStart"/>
            <w:r w:rsidRPr="00422CC8">
              <w:rPr>
                <w:rFonts w:ascii="Times New Roman" w:eastAsia="Times New Roman" w:hAnsi="Times New Roman" w:cs="Simplified Arabic" w:hint="cs"/>
                <w:b/>
                <w:bCs/>
                <w:color w:val="000000"/>
                <w:sz w:val="24"/>
                <w:szCs w:val="24"/>
                <w:rtl/>
              </w:rPr>
              <w:t>الشمني</w:t>
            </w:r>
            <w:proofErr w:type="spellEnd"/>
            <w:r w:rsidRPr="00422CC8">
              <w:rPr>
                <w:rFonts w:ascii="Times New Roman" w:eastAsia="Times New Roman" w:hAnsi="Times New Roman" w:cs="Simplified Arabic" w:hint="cs"/>
                <w:b/>
                <w:bCs/>
                <w:color w:val="000000"/>
                <w:sz w:val="24"/>
                <w:szCs w:val="24"/>
                <w:rtl/>
              </w:rPr>
              <w:t xml:space="preserve"> شرحاً منطقياً وافياً لقوله تعالى: "ولو علم الله فيهم خيراً لأسمعهم ولو أسمعهم لتولوا"(26)، وللحديث المنسوب إلى عمر رضي الله عنه "نعم العبد صهيب لو لم يخف الله لم يعصه" عن </w:t>
            </w:r>
            <w:proofErr w:type="spellStart"/>
            <w:r w:rsidRPr="00422CC8">
              <w:rPr>
                <w:rFonts w:ascii="Times New Roman" w:eastAsia="Times New Roman" w:hAnsi="Times New Roman" w:cs="Simplified Arabic" w:hint="cs"/>
                <w:b/>
                <w:bCs/>
                <w:color w:val="000000"/>
                <w:sz w:val="24"/>
                <w:szCs w:val="24"/>
                <w:rtl/>
              </w:rPr>
              <w:t>التفتازاني</w:t>
            </w:r>
            <w:proofErr w:type="spellEnd"/>
            <w:r w:rsidRPr="00422CC8">
              <w:rPr>
                <w:rFonts w:ascii="Times New Roman" w:eastAsia="Times New Roman" w:hAnsi="Times New Roman" w:cs="Simplified Arabic" w:hint="cs"/>
                <w:b/>
                <w:bCs/>
                <w:color w:val="000000"/>
                <w:sz w:val="24"/>
                <w:szCs w:val="24"/>
                <w:rtl/>
              </w:rPr>
              <w:t xml:space="preserve"> صاحب المطول، يدل على مدى اتساع عقول أولئك البلاغيين </w:t>
            </w:r>
            <w:proofErr w:type="spellStart"/>
            <w:r w:rsidRPr="00422CC8">
              <w:rPr>
                <w:rFonts w:ascii="Times New Roman" w:eastAsia="Times New Roman" w:hAnsi="Times New Roman" w:cs="Simplified Arabic" w:hint="cs"/>
                <w:b/>
                <w:bCs/>
                <w:color w:val="000000"/>
                <w:sz w:val="24"/>
                <w:szCs w:val="24"/>
                <w:rtl/>
              </w:rPr>
              <w:t>المشارقة</w:t>
            </w:r>
            <w:proofErr w:type="spellEnd"/>
            <w:r w:rsidRPr="00422CC8">
              <w:rPr>
                <w:rFonts w:ascii="Times New Roman" w:eastAsia="Times New Roman" w:hAnsi="Times New Roman" w:cs="Simplified Arabic" w:hint="cs"/>
                <w:b/>
                <w:bCs/>
                <w:color w:val="000000"/>
                <w:sz w:val="24"/>
                <w:szCs w:val="24"/>
                <w:rtl/>
              </w:rPr>
              <w:t xml:space="preserve"> المتهمين بتجميد البلاغة العربية(27).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وإن سلمنا بأن المنطق جمد النحو العربي والبلاغة فمن ينكر أثر التفكير المنطقي في مثل كتاب "الإنصاف في مسائل الخلاف" </w:t>
            </w:r>
            <w:proofErr w:type="spellStart"/>
            <w:r w:rsidRPr="00422CC8">
              <w:rPr>
                <w:rFonts w:ascii="Times New Roman" w:eastAsia="Times New Roman" w:hAnsi="Times New Roman" w:cs="Simplified Arabic" w:hint="cs"/>
                <w:b/>
                <w:bCs/>
                <w:color w:val="000000"/>
                <w:sz w:val="24"/>
                <w:szCs w:val="24"/>
                <w:rtl/>
              </w:rPr>
              <w:t>للأنباري</w:t>
            </w:r>
            <w:proofErr w:type="spellEnd"/>
            <w:r w:rsidRPr="00422CC8">
              <w:rPr>
                <w:rFonts w:ascii="Times New Roman" w:eastAsia="Times New Roman" w:hAnsi="Times New Roman" w:cs="Simplified Arabic" w:hint="cs"/>
                <w:b/>
                <w:bCs/>
                <w:color w:val="000000"/>
                <w:sz w:val="24"/>
                <w:szCs w:val="24"/>
                <w:rtl/>
              </w:rPr>
              <w:t xml:space="preserve"> المتوفى عام 577هـ فهو يسرد في مطلع كل مسألة رأي الكوفيين فرأي البصريين، ثم حجج الكوفيين فحجج البصريين، وأخيراً يحكم بينهما مفنداً رأي أحد الطرفين.</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3-وازدهر علم المعاني، ولاسيما بعد كتاب الإمام عبد القاهر الجرجاني "دلائل الإعجاز" </w:t>
            </w:r>
            <w:proofErr w:type="spellStart"/>
            <w:r w:rsidRPr="00422CC8">
              <w:rPr>
                <w:rFonts w:ascii="Times New Roman" w:eastAsia="Times New Roman" w:hAnsi="Times New Roman" w:cs="Simplified Arabic" w:hint="cs"/>
                <w:b/>
                <w:bCs/>
                <w:color w:val="000000"/>
                <w:sz w:val="24"/>
                <w:szCs w:val="24"/>
                <w:rtl/>
              </w:rPr>
              <w:t>واستوى</w:t>
            </w:r>
            <w:proofErr w:type="spellEnd"/>
            <w:r w:rsidRPr="00422CC8">
              <w:rPr>
                <w:rFonts w:ascii="Times New Roman" w:eastAsia="Times New Roman" w:hAnsi="Times New Roman" w:cs="Simplified Arabic" w:hint="cs"/>
                <w:b/>
                <w:bCs/>
                <w:color w:val="000000"/>
                <w:sz w:val="24"/>
                <w:szCs w:val="24"/>
                <w:rtl/>
              </w:rPr>
              <w:t xml:space="preserve"> على يد </w:t>
            </w:r>
            <w:proofErr w:type="spellStart"/>
            <w:r w:rsidRPr="00422CC8">
              <w:rPr>
                <w:rFonts w:ascii="Times New Roman" w:eastAsia="Times New Roman" w:hAnsi="Times New Roman" w:cs="Simplified Arabic" w:hint="cs"/>
                <w:b/>
                <w:bCs/>
                <w:color w:val="000000"/>
                <w:sz w:val="24"/>
                <w:szCs w:val="24"/>
                <w:rtl/>
              </w:rPr>
              <w:t>الزمخشري</w:t>
            </w:r>
            <w:proofErr w:type="spellEnd"/>
            <w:r w:rsidRPr="00422CC8">
              <w:rPr>
                <w:rFonts w:ascii="Times New Roman" w:eastAsia="Times New Roman" w:hAnsi="Times New Roman" w:cs="Simplified Arabic" w:hint="cs"/>
                <w:b/>
                <w:bCs/>
                <w:color w:val="000000"/>
                <w:sz w:val="24"/>
                <w:szCs w:val="24"/>
                <w:rtl/>
              </w:rPr>
              <w:t xml:space="preserve"> في "الكشاف"، يعقب </w:t>
            </w:r>
            <w:proofErr w:type="spellStart"/>
            <w:r w:rsidRPr="00422CC8">
              <w:rPr>
                <w:rFonts w:ascii="Times New Roman" w:eastAsia="Times New Roman" w:hAnsi="Times New Roman" w:cs="Simplified Arabic" w:hint="cs"/>
                <w:b/>
                <w:bCs/>
                <w:color w:val="000000"/>
                <w:sz w:val="24"/>
                <w:szCs w:val="24"/>
                <w:rtl/>
              </w:rPr>
              <w:t>الزمخشري</w:t>
            </w:r>
            <w:proofErr w:type="spellEnd"/>
            <w:r w:rsidRPr="00422CC8">
              <w:rPr>
                <w:rFonts w:ascii="Times New Roman" w:eastAsia="Times New Roman" w:hAnsi="Times New Roman" w:cs="Simplified Arabic" w:hint="cs"/>
                <w:b/>
                <w:bCs/>
                <w:color w:val="000000"/>
                <w:sz w:val="24"/>
                <w:szCs w:val="24"/>
                <w:rtl/>
              </w:rPr>
              <w:t xml:space="preserve"> على الآية الكريمة "ولكم في القصاص حياة"(28) بقوله: "هذا كلام فصيح لما فيه من الغرابة، وهو أن القصاص الذي هو قتل وتفويت للحياة قد جعل مكاناً وظرفاً لها"(29) وهو بهذا يشرح معنى الظرفية المجازية لحرف الجر (في). ويشرح قوله تعالى "ما قلت لهم إلا ما أمرتني </w:t>
            </w:r>
            <w:proofErr w:type="spellStart"/>
            <w:r w:rsidRPr="00422CC8">
              <w:rPr>
                <w:rFonts w:ascii="Times New Roman" w:eastAsia="Times New Roman" w:hAnsi="Times New Roman" w:cs="Simplified Arabic" w:hint="cs"/>
                <w:b/>
                <w:bCs/>
                <w:color w:val="000000"/>
                <w:sz w:val="24"/>
                <w:szCs w:val="24"/>
                <w:rtl/>
              </w:rPr>
              <w:t>به</w:t>
            </w:r>
            <w:proofErr w:type="spellEnd"/>
            <w:r w:rsidRPr="00422CC8">
              <w:rPr>
                <w:rFonts w:ascii="Times New Roman" w:eastAsia="Times New Roman" w:hAnsi="Times New Roman" w:cs="Simplified Arabic" w:hint="cs"/>
                <w:b/>
                <w:bCs/>
                <w:color w:val="000000"/>
                <w:sz w:val="24"/>
                <w:szCs w:val="24"/>
                <w:rtl/>
              </w:rPr>
              <w:t xml:space="preserve"> أن اعبدوا الله"(30): "الأصل ما أمرتهم إلا ما أمرتني </w:t>
            </w:r>
            <w:proofErr w:type="spellStart"/>
            <w:r w:rsidRPr="00422CC8">
              <w:rPr>
                <w:rFonts w:ascii="Times New Roman" w:eastAsia="Times New Roman" w:hAnsi="Times New Roman" w:cs="Simplified Arabic" w:hint="cs"/>
                <w:b/>
                <w:bCs/>
                <w:color w:val="000000"/>
                <w:sz w:val="24"/>
                <w:szCs w:val="24"/>
                <w:rtl/>
              </w:rPr>
              <w:t>به</w:t>
            </w:r>
            <w:proofErr w:type="spellEnd"/>
            <w:r w:rsidRPr="00422CC8">
              <w:rPr>
                <w:rFonts w:ascii="Times New Roman" w:eastAsia="Times New Roman" w:hAnsi="Times New Roman" w:cs="Simplified Arabic" w:hint="cs"/>
                <w:b/>
                <w:bCs/>
                <w:color w:val="000000"/>
                <w:sz w:val="24"/>
                <w:szCs w:val="24"/>
                <w:rtl/>
              </w:rPr>
              <w:t xml:space="preserve">، فوضع القول موضع الأمر رعاية لقضية الأدب الحسن، لئلا يجعل نفسه وربه معاً آمرين"(31). وفي تفسير قوله تعالى: "أيحب أحدكم أن يأكل لحم أخيه"(32): "هو تمثيل وتصوير لما يناله المغتاب من عرض المغتاب على أفظع وجه </w:t>
            </w:r>
            <w:proofErr w:type="spellStart"/>
            <w:r w:rsidRPr="00422CC8">
              <w:rPr>
                <w:rFonts w:ascii="Times New Roman" w:eastAsia="Times New Roman" w:hAnsi="Times New Roman" w:cs="Simplified Arabic" w:hint="cs"/>
                <w:b/>
                <w:bCs/>
                <w:color w:val="000000"/>
                <w:sz w:val="24"/>
                <w:szCs w:val="24"/>
                <w:rtl/>
              </w:rPr>
              <w:t>وأفحشه</w:t>
            </w:r>
            <w:proofErr w:type="spellEnd"/>
            <w:r w:rsidRPr="00422CC8">
              <w:rPr>
                <w:rFonts w:ascii="Times New Roman" w:eastAsia="Times New Roman" w:hAnsi="Times New Roman" w:cs="Simplified Arabic" w:hint="cs"/>
                <w:b/>
                <w:bCs/>
                <w:color w:val="000000"/>
                <w:sz w:val="24"/>
                <w:szCs w:val="24"/>
                <w:rtl/>
              </w:rPr>
              <w:t>، وفيه مبالغات شتى، منها الاستفهام الذي معناه التقرير، ومنها جعل ما هو في الغاية من الكراهية موصولاً بالمحبة، ومنها إسناد الفعل إلى "أحدكم"، والإشعار بأن أحداً من الأحدين لا يحب ذلك"(33).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والحق أن صلة النحو بعلم المعاني وثيقة تكاد لا تتبين حدود كل منهما ولاسيما أبحاث الأدوات أو حروف المعاني، فأول ما يفعله المؤلف في بحث الأداة أو الحرف تفصيل معانيها، ومهمة علم المعاني تعميق فهم الطالب، فإذا قال ابن هشام عن الهمزة "إنها ترد لطلب التصور، نحو: أزيد قائم أم عمرو؟ ولطلب التصديق"(34) استعان الشارح بالسيد الشريف الجرجاني في حاشيته على المطول "والتحقيق أنها، أي الهمزة، في قولك (أدبسٌ في الإناء أم عسل) لطلب التصديق أيضاً، فإن السائل قد يتصور الدبس والعسل، وبعد الجواب لم يزد له في تصورهما شيء آخر أصلاً، بل بقي تصورهما على ما كان، فإن قيل: التصديق حاصل له حال السؤال فكيف يطلبه؟ أجيب بأن الحاصل هو التصديق بأن أحدهما في الإناء مثلاً، والمطلوب بالسؤال هو التصديق بأن أحدهم كالعسل مثلاً في الإناء"(35).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4-وعلى أثر الخلافات السياسية والصراعات الدموية تبلورت فرق عقائدية شتى، من قائل بالجبر، وقائل بالاختيار، ومن أهل العدل والتوحيد، إلى أهل التشبيه، إلى ما هنالك من فرق أذكت الأحداث عواطفها، وصقلت التجارب أفكارها، فوجد علم الكلام، يبحث في موضوع صفات الله، والوعد والوعيد، والأمر بالمعروف... وبسط هذا العلم جناحه على أهل العراق وفارس خاصة. ووجد مكاناً له في ساحة النحو، كما في </w:t>
            </w:r>
            <w:proofErr w:type="spellStart"/>
            <w:r w:rsidRPr="00422CC8">
              <w:rPr>
                <w:rFonts w:ascii="Times New Roman" w:eastAsia="Times New Roman" w:hAnsi="Times New Roman" w:cs="Simplified Arabic" w:hint="cs"/>
                <w:b/>
                <w:bCs/>
                <w:color w:val="000000"/>
                <w:sz w:val="24"/>
                <w:szCs w:val="24"/>
                <w:rtl/>
              </w:rPr>
              <w:t>سوح</w:t>
            </w:r>
            <w:proofErr w:type="spellEnd"/>
            <w:r w:rsidRPr="00422CC8">
              <w:rPr>
                <w:rFonts w:ascii="Times New Roman" w:eastAsia="Times New Roman" w:hAnsi="Times New Roman" w:cs="Simplified Arabic" w:hint="cs"/>
                <w:b/>
                <w:bCs/>
                <w:color w:val="000000"/>
                <w:sz w:val="24"/>
                <w:szCs w:val="24"/>
                <w:rtl/>
              </w:rPr>
              <w:t xml:space="preserve"> العلوم الأخرى. فإذا اختلف النحاة في إعراب (أنْ) في قوله تعالى "وأوحى ربك إلى النحل أن اتخذي من الجبال بيوتاً"(36) لجأ بعضهم إلى علم الكلام، فقال: "إلهام الله تعالى لعباده بقوله وأمره" فرد الآخر بأن الإلهام مفسر في الكتب الكلامية بإلقاء معنى في القلب بطريق الفيض"(37). وإذا قال ابن </w:t>
            </w:r>
            <w:r w:rsidRPr="00422CC8">
              <w:rPr>
                <w:rFonts w:ascii="Times New Roman" w:eastAsia="Times New Roman" w:hAnsi="Times New Roman" w:cs="Simplified Arabic" w:hint="cs"/>
                <w:b/>
                <w:bCs/>
                <w:color w:val="000000"/>
                <w:sz w:val="24"/>
                <w:szCs w:val="24"/>
                <w:rtl/>
              </w:rPr>
              <w:lastRenderedPageBreak/>
              <w:t xml:space="preserve">هشام في معرض خروج (إذا) عن الاستقبال في قوله تعالى "والنجم إذا هوى"(38) "والليل إذا يغشى"(39) لأنها لو كانت للاستقبال لم تكن ظرفاً لفعل القسم لأنه إنشاء، لا إخبار عن قسم سيأتي، لأن قسَم الله قديم، أجابه </w:t>
            </w:r>
            <w:proofErr w:type="spellStart"/>
            <w:r w:rsidRPr="00422CC8">
              <w:rPr>
                <w:rFonts w:ascii="Times New Roman" w:eastAsia="Times New Roman" w:hAnsi="Times New Roman" w:cs="Simplified Arabic" w:hint="cs"/>
                <w:b/>
                <w:bCs/>
                <w:color w:val="000000"/>
                <w:sz w:val="24"/>
                <w:szCs w:val="24"/>
                <w:rtl/>
              </w:rPr>
              <w:t>الشمني</w:t>
            </w:r>
            <w:proofErr w:type="spellEnd"/>
            <w:r w:rsidRPr="00422CC8">
              <w:rPr>
                <w:rFonts w:ascii="Times New Roman" w:eastAsia="Times New Roman" w:hAnsi="Times New Roman" w:cs="Simplified Arabic" w:hint="cs"/>
                <w:b/>
                <w:bCs/>
                <w:color w:val="000000"/>
                <w:sz w:val="24"/>
                <w:szCs w:val="24"/>
                <w:rtl/>
              </w:rPr>
              <w:t xml:space="preserve"> "إن أراد القسم اللفظي فقد تقرر في علم الكلام أن الكلام اللفظي المؤلف من الحروف الملفوظة المسموعة ليس بقديم، ومعنى إضافته إلى الله تعالى أنه مخلوق له تعالى، ليس من </w:t>
            </w:r>
            <w:proofErr w:type="spellStart"/>
            <w:r w:rsidRPr="00422CC8">
              <w:rPr>
                <w:rFonts w:ascii="Times New Roman" w:eastAsia="Times New Roman" w:hAnsi="Times New Roman" w:cs="Simplified Arabic" w:hint="cs"/>
                <w:b/>
                <w:bCs/>
                <w:color w:val="000000"/>
                <w:sz w:val="24"/>
                <w:szCs w:val="24"/>
                <w:rtl/>
              </w:rPr>
              <w:t>تأليفات</w:t>
            </w:r>
            <w:proofErr w:type="spellEnd"/>
            <w:r w:rsidRPr="00422CC8">
              <w:rPr>
                <w:rFonts w:ascii="Times New Roman" w:eastAsia="Times New Roman" w:hAnsi="Times New Roman" w:cs="Simplified Arabic" w:hint="cs"/>
                <w:b/>
                <w:bCs/>
                <w:color w:val="000000"/>
                <w:sz w:val="24"/>
                <w:szCs w:val="24"/>
                <w:rtl/>
              </w:rPr>
              <w:t xml:space="preserve"> المخلوقين، وإن أراد النفسي فقد تقرر أيضاً أن الكلام النفسي صفة واحدة في الأزل ليست بمنقسمة إلى أقسام الكلام التي هي الخبر والأمر والنهي وغير ذلك"(40) ثم مضى يشرح مواقف </w:t>
            </w:r>
            <w:proofErr w:type="spellStart"/>
            <w:r w:rsidRPr="00422CC8">
              <w:rPr>
                <w:rFonts w:ascii="Times New Roman" w:eastAsia="Times New Roman" w:hAnsi="Times New Roman" w:cs="Simplified Arabic" w:hint="cs"/>
                <w:b/>
                <w:bCs/>
                <w:color w:val="000000"/>
                <w:sz w:val="24"/>
                <w:szCs w:val="24"/>
                <w:rtl/>
              </w:rPr>
              <w:t>الكرّامية</w:t>
            </w:r>
            <w:proofErr w:type="spellEnd"/>
            <w:r w:rsidRPr="00422CC8">
              <w:rPr>
                <w:rFonts w:ascii="Times New Roman" w:eastAsia="Times New Roman" w:hAnsi="Times New Roman" w:cs="Simplified Arabic" w:hint="cs"/>
                <w:b/>
                <w:bCs/>
                <w:color w:val="000000"/>
                <w:sz w:val="24"/>
                <w:szCs w:val="24"/>
                <w:rtl/>
              </w:rPr>
              <w:t xml:space="preserve"> الذين يثبتون الصفات لله تعالى والتجسيم والتشبيه، ومواقف الحنابلة المشابهة، وأبي الحسن الأشعري الذي خرج على المعتزلة من خلال أشهر كتب علم الكلام. ومعلوم ما أثارته مسألة خلق القرآن من مشكلات وصراعات بين المعتزلة وخصومهم زمن المأمون وبعده.</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5-وبعد توضح المذاهب الفقهية نشأ علم أصول الفقه على ثلاثة أسس: علوم اللغة العربية، وعلم الكلام، والفقه. وكان ابن الحاجب صاحب "الكافية" الشهيرة من كبار أصوليي عصره، وكان منهم بهاء الدين </w:t>
            </w:r>
            <w:proofErr w:type="spellStart"/>
            <w:r w:rsidRPr="00422CC8">
              <w:rPr>
                <w:rFonts w:ascii="Times New Roman" w:eastAsia="Times New Roman" w:hAnsi="Times New Roman" w:cs="Simplified Arabic" w:hint="cs"/>
                <w:b/>
                <w:bCs/>
                <w:color w:val="000000"/>
                <w:sz w:val="24"/>
                <w:szCs w:val="24"/>
                <w:rtl/>
              </w:rPr>
              <w:t>السبكي</w:t>
            </w:r>
            <w:proofErr w:type="spellEnd"/>
            <w:r w:rsidRPr="00422CC8">
              <w:rPr>
                <w:rFonts w:ascii="Times New Roman" w:eastAsia="Times New Roman" w:hAnsi="Times New Roman" w:cs="Simplified Arabic" w:hint="cs"/>
                <w:b/>
                <w:bCs/>
                <w:color w:val="000000"/>
                <w:sz w:val="24"/>
                <w:szCs w:val="24"/>
                <w:rtl/>
              </w:rPr>
              <w:t xml:space="preserve">(763هـ) والسعد </w:t>
            </w:r>
            <w:proofErr w:type="spellStart"/>
            <w:r w:rsidRPr="00422CC8">
              <w:rPr>
                <w:rFonts w:ascii="Times New Roman" w:eastAsia="Times New Roman" w:hAnsi="Times New Roman" w:cs="Simplified Arabic" w:hint="cs"/>
                <w:b/>
                <w:bCs/>
                <w:color w:val="000000"/>
                <w:sz w:val="24"/>
                <w:szCs w:val="24"/>
                <w:rtl/>
              </w:rPr>
              <w:t>التفتازاني</w:t>
            </w:r>
            <w:proofErr w:type="spellEnd"/>
            <w:r w:rsidRPr="00422CC8">
              <w:rPr>
                <w:rFonts w:ascii="Times New Roman" w:eastAsia="Times New Roman" w:hAnsi="Times New Roman" w:cs="Simplified Arabic" w:hint="cs"/>
                <w:b/>
                <w:bCs/>
                <w:color w:val="000000"/>
                <w:sz w:val="24"/>
                <w:szCs w:val="24"/>
                <w:rtl/>
              </w:rPr>
              <w:t xml:space="preserve"> (793هـ). ولا عجب أن يبدأ </w:t>
            </w:r>
            <w:proofErr w:type="spellStart"/>
            <w:r w:rsidRPr="00422CC8">
              <w:rPr>
                <w:rFonts w:ascii="Times New Roman" w:eastAsia="Times New Roman" w:hAnsi="Times New Roman" w:cs="Simplified Arabic" w:hint="cs"/>
                <w:b/>
                <w:bCs/>
                <w:color w:val="000000"/>
                <w:sz w:val="24"/>
                <w:szCs w:val="24"/>
                <w:rtl/>
              </w:rPr>
              <w:t>التفتازاني</w:t>
            </w:r>
            <w:proofErr w:type="spellEnd"/>
            <w:r w:rsidRPr="00422CC8">
              <w:rPr>
                <w:rFonts w:ascii="Times New Roman" w:eastAsia="Times New Roman" w:hAnsi="Times New Roman" w:cs="Simplified Arabic" w:hint="cs"/>
                <w:b/>
                <w:bCs/>
                <w:color w:val="000000"/>
                <w:sz w:val="24"/>
                <w:szCs w:val="24"/>
                <w:rtl/>
              </w:rPr>
              <w:t xml:space="preserve"> كتابه "شرح التلويح" بأبحاث نحوية في معاني الحروف والأدوات، فكثير من الاختلافات الفقهية منشؤها الاختلاف في فهم النصوص القرآنية، لذلك رجع الأصوليون إليها مسلحين باللغة. وكما كان القرآن الكريم نواة العلوم اللغوية فيما سبق، كان فيما بعد نواة لعلم أصول الفقه، وكما بنيت أحكام فقهية على اختلافات لغوية، بنيت أحكام لغوية على اختلافات فقهية.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فاختلافهم على معاني الواو جعلهم يختلفون في فهم آية الوضوء "يا أيها الذين آمنوا إذا قمتم إلى الصلاة فاغسلوا وجوهكم وأيديكم إلى المرافق وامسحوا برؤوسكم وأرجلكم"(41) فعند بعضهم تفيد الواو التفصيل، وعند غيرهم المعية، وعند آخرين لا تفيد أياً منهما.</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وبالمقابل فهم بعضهم من قول الإمام الشافعي بالترتيب في الوضوء، أن الواو تفيده. ونقل جماعة الترتيب عن الإمام أبي حنيفة من قوله: "إذا قال الزوج لغير </w:t>
            </w:r>
            <w:proofErr w:type="spellStart"/>
            <w:r w:rsidRPr="00422CC8">
              <w:rPr>
                <w:rFonts w:ascii="Times New Roman" w:eastAsia="Times New Roman" w:hAnsi="Times New Roman" w:cs="Simplified Arabic" w:hint="cs"/>
                <w:b/>
                <w:bCs/>
                <w:color w:val="000000"/>
                <w:sz w:val="24"/>
                <w:szCs w:val="24"/>
                <w:rtl/>
              </w:rPr>
              <w:t>المدخول</w:t>
            </w:r>
            <w:proofErr w:type="spellEnd"/>
            <w:r w:rsidRPr="00422CC8">
              <w:rPr>
                <w:rFonts w:ascii="Times New Roman" w:eastAsia="Times New Roman" w:hAnsi="Times New Roman" w:cs="Simplified Arabic" w:hint="cs"/>
                <w:b/>
                <w:bCs/>
                <w:color w:val="000000"/>
                <w:sz w:val="24"/>
                <w:szCs w:val="24"/>
                <w:rtl/>
              </w:rPr>
              <w:t xml:space="preserve"> </w:t>
            </w:r>
            <w:proofErr w:type="spellStart"/>
            <w:r w:rsidRPr="00422CC8">
              <w:rPr>
                <w:rFonts w:ascii="Times New Roman" w:eastAsia="Times New Roman" w:hAnsi="Times New Roman" w:cs="Simplified Arabic" w:hint="cs"/>
                <w:b/>
                <w:bCs/>
                <w:color w:val="000000"/>
                <w:sz w:val="24"/>
                <w:szCs w:val="24"/>
                <w:rtl/>
              </w:rPr>
              <w:t>بها</w:t>
            </w:r>
            <w:proofErr w:type="spellEnd"/>
            <w:r w:rsidRPr="00422CC8">
              <w:rPr>
                <w:rFonts w:ascii="Times New Roman" w:eastAsia="Times New Roman" w:hAnsi="Times New Roman" w:cs="Simplified Arabic" w:hint="cs"/>
                <w:b/>
                <w:bCs/>
                <w:color w:val="000000"/>
                <w:sz w:val="24"/>
                <w:szCs w:val="24"/>
                <w:rtl/>
              </w:rPr>
              <w:t xml:space="preserve">: أنتِ طالق </w:t>
            </w:r>
            <w:proofErr w:type="spellStart"/>
            <w:r w:rsidRPr="00422CC8">
              <w:rPr>
                <w:rFonts w:ascii="Times New Roman" w:eastAsia="Times New Roman" w:hAnsi="Times New Roman" w:cs="Simplified Arabic" w:hint="cs"/>
                <w:b/>
                <w:bCs/>
                <w:color w:val="000000"/>
                <w:sz w:val="24"/>
                <w:szCs w:val="24"/>
                <w:rtl/>
              </w:rPr>
              <w:t>طالق</w:t>
            </w:r>
            <w:proofErr w:type="spellEnd"/>
            <w:r w:rsidRPr="00422CC8">
              <w:rPr>
                <w:rFonts w:ascii="Times New Roman" w:eastAsia="Times New Roman" w:hAnsi="Times New Roman" w:cs="Simplified Arabic" w:hint="cs"/>
                <w:b/>
                <w:bCs/>
                <w:color w:val="000000"/>
                <w:sz w:val="24"/>
                <w:szCs w:val="24"/>
                <w:rtl/>
              </w:rPr>
              <w:t xml:space="preserve"> وطالق، تقع واحدة. ويناقشون في كتب النحو قول القائل "والله لا أتزوج النساء" أيقع الحنث بالواحدة لأن (</w:t>
            </w:r>
            <w:proofErr w:type="spellStart"/>
            <w:r w:rsidRPr="00422CC8">
              <w:rPr>
                <w:rFonts w:ascii="Times New Roman" w:eastAsia="Times New Roman" w:hAnsi="Times New Roman" w:cs="Simplified Arabic" w:hint="cs"/>
                <w:b/>
                <w:bCs/>
                <w:color w:val="000000"/>
                <w:sz w:val="24"/>
                <w:szCs w:val="24"/>
                <w:rtl/>
              </w:rPr>
              <w:t>ال</w:t>
            </w:r>
            <w:proofErr w:type="spellEnd"/>
            <w:r w:rsidRPr="00422CC8">
              <w:rPr>
                <w:rFonts w:ascii="Times New Roman" w:eastAsia="Times New Roman" w:hAnsi="Times New Roman" w:cs="Simplified Arabic" w:hint="cs"/>
                <w:b/>
                <w:bCs/>
                <w:color w:val="000000"/>
                <w:sz w:val="24"/>
                <w:szCs w:val="24"/>
                <w:rtl/>
              </w:rPr>
              <w:t>) التعريف الماهية أم لا يحنث إلا بتزويج ثلاث، وهو مذهب الشافعي، بناء على أن معنى الجمع باقٍ مع أداة العموم"(42).</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وكتب الرشيد ليلة إلى القاضي أبي يوسف، وهو أحد كبار أعوان الإمام أبي حنيفة، أو كتب </w:t>
            </w:r>
            <w:proofErr w:type="spellStart"/>
            <w:r w:rsidRPr="00422CC8">
              <w:rPr>
                <w:rFonts w:ascii="Times New Roman" w:eastAsia="Times New Roman" w:hAnsi="Times New Roman" w:cs="Simplified Arabic" w:hint="cs"/>
                <w:b/>
                <w:bCs/>
                <w:color w:val="000000"/>
                <w:sz w:val="24"/>
                <w:szCs w:val="24"/>
                <w:rtl/>
              </w:rPr>
              <w:t>الكسائي</w:t>
            </w:r>
            <w:proofErr w:type="spellEnd"/>
            <w:r w:rsidRPr="00422CC8">
              <w:rPr>
                <w:rFonts w:ascii="Times New Roman" w:eastAsia="Times New Roman" w:hAnsi="Times New Roman" w:cs="Simplified Arabic" w:hint="cs"/>
                <w:b/>
                <w:bCs/>
                <w:color w:val="000000"/>
                <w:sz w:val="24"/>
                <w:szCs w:val="24"/>
                <w:rtl/>
              </w:rPr>
              <w:t xml:space="preserve"> إلى محمد بن الحسن </w:t>
            </w:r>
            <w:proofErr w:type="spellStart"/>
            <w:r w:rsidRPr="00422CC8">
              <w:rPr>
                <w:rFonts w:ascii="Times New Roman" w:eastAsia="Times New Roman" w:hAnsi="Times New Roman" w:cs="Simplified Arabic" w:hint="cs"/>
                <w:b/>
                <w:bCs/>
                <w:color w:val="000000"/>
                <w:sz w:val="24"/>
                <w:szCs w:val="24"/>
                <w:rtl/>
              </w:rPr>
              <w:t>الشيباني</w:t>
            </w:r>
            <w:proofErr w:type="spellEnd"/>
            <w:r w:rsidRPr="00422CC8">
              <w:rPr>
                <w:rFonts w:ascii="Times New Roman" w:eastAsia="Times New Roman" w:hAnsi="Times New Roman" w:cs="Simplified Arabic" w:hint="cs"/>
                <w:b/>
                <w:bCs/>
                <w:color w:val="000000"/>
                <w:sz w:val="24"/>
                <w:szCs w:val="24"/>
                <w:rtl/>
              </w:rPr>
              <w:t>، وهو الآخر أعظم منظري المذهب الحنفي، "ما قول القاضي فيمن قال لامرأته:</w:t>
            </w:r>
          </w:p>
          <w:tbl>
            <w:tblPr>
              <w:bidiVisual/>
              <w:tblW w:w="0" w:type="auto"/>
              <w:jc w:val="center"/>
              <w:tblCellMar>
                <w:left w:w="0" w:type="dxa"/>
                <w:right w:w="0" w:type="dxa"/>
              </w:tblCellMar>
              <w:tblLook w:val="04A0"/>
            </w:tblPr>
            <w:tblGrid>
              <w:gridCol w:w="2730"/>
              <w:gridCol w:w="2699"/>
              <w:gridCol w:w="2727"/>
            </w:tblGrid>
            <w:tr w:rsidR="00422CC8" w:rsidRPr="00422CC8">
              <w:trPr>
                <w:jc w:val="center"/>
              </w:trPr>
              <w:tc>
                <w:tcPr>
                  <w:tcW w:w="2840" w:type="dxa"/>
                  <w:tcMar>
                    <w:top w:w="0" w:type="dxa"/>
                    <w:left w:w="108" w:type="dxa"/>
                    <w:bottom w:w="0" w:type="dxa"/>
                    <w:right w:w="108" w:type="dxa"/>
                  </w:tcMar>
                  <w:hideMark/>
                </w:tcPr>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Simplified Arabic" w:hint="cs"/>
                      <w:b/>
                      <w:bCs/>
                      <w:color w:val="000000"/>
                      <w:sz w:val="24"/>
                      <w:szCs w:val="24"/>
                      <w:rtl/>
                    </w:rPr>
                    <w:t>فإن ترفقي يا هند فالرفق أيمن</w:t>
                  </w:r>
                </w:p>
              </w:tc>
              <w:tc>
                <w:tcPr>
                  <w:tcW w:w="2841" w:type="dxa"/>
                  <w:tcMar>
                    <w:top w:w="0" w:type="dxa"/>
                    <w:left w:w="108" w:type="dxa"/>
                    <w:bottom w:w="0" w:type="dxa"/>
                    <w:right w:w="108" w:type="dxa"/>
                  </w:tcMar>
                  <w:hideMark/>
                </w:tcPr>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Times New Roman"/>
                      <w:b/>
                      <w:bCs/>
                      <w:color w:val="000000"/>
                      <w:sz w:val="24"/>
                      <w:szCs w:val="24"/>
                    </w:rPr>
                    <w:t> </w:t>
                  </w:r>
                </w:p>
              </w:tc>
              <w:tc>
                <w:tcPr>
                  <w:tcW w:w="2841" w:type="dxa"/>
                  <w:tcMar>
                    <w:top w:w="0" w:type="dxa"/>
                    <w:left w:w="108" w:type="dxa"/>
                    <w:bottom w:w="0" w:type="dxa"/>
                    <w:right w:w="108" w:type="dxa"/>
                  </w:tcMar>
                  <w:hideMark/>
                </w:tcPr>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Simplified Arabic" w:hint="cs"/>
                      <w:b/>
                      <w:bCs/>
                      <w:color w:val="000000"/>
                      <w:sz w:val="24"/>
                      <w:szCs w:val="24"/>
                      <w:rtl/>
                    </w:rPr>
                    <w:t>وإن تخرقي يا هند فالخُرق أشأم</w:t>
                  </w:r>
                </w:p>
              </w:tc>
            </w:tr>
            <w:tr w:rsidR="00422CC8" w:rsidRPr="00422CC8">
              <w:trPr>
                <w:jc w:val="center"/>
              </w:trPr>
              <w:tc>
                <w:tcPr>
                  <w:tcW w:w="2840" w:type="dxa"/>
                  <w:tcMar>
                    <w:top w:w="0" w:type="dxa"/>
                    <w:left w:w="108" w:type="dxa"/>
                    <w:bottom w:w="0" w:type="dxa"/>
                    <w:right w:w="108" w:type="dxa"/>
                  </w:tcMar>
                  <w:hideMark/>
                </w:tcPr>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Simplified Arabic" w:hint="cs"/>
                      <w:b/>
                      <w:bCs/>
                      <w:color w:val="000000"/>
                      <w:sz w:val="24"/>
                      <w:szCs w:val="24"/>
                      <w:rtl/>
                    </w:rPr>
                    <w:t>فأنتِ طلاق والطلاق عزيمة</w:t>
                  </w:r>
                </w:p>
              </w:tc>
              <w:tc>
                <w:tcPr>
                  <w:tcW w:w="2841" w:type="dxa"/>
                  <w:tcMar>
                    <w:top w:w="0" w:type="dxa"/>
                    <w:left w:w="108" w:type="dxa"/>
                    <w:bottom w:w="0" w:type="dxa"/>
                    <w:right w:w="108" w:type="dxa"/>
                  </w:tcMar>
                  <w:hideMark/>
                </w:tcPr>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Times New Roman"/>
                      <w:b/>
                      <w:bCs/>
                      <w:color w:val="000000"/>
                      <w:sz w:val="24"/>
                      <w:szCs w:val="24"/>
                    </w:rPr>
                    <w:t> </w:t>
                  </w:r>
                </w:p>
              </w:tc>
              <w:tc>
                <w:tcPr>
                  <w:tcW w:w="2841" w:type="dxa"/>
                  <w:tcMar>
                    <w:top w:w="0" w:type="dxa"/>
                    <w:left w:w="108" w:type="dxa"/>
                    <w:bottom w:w="0" w:type="dxa"/>
                    <w:right w:w="108" w:type="dxa"/>
                  </w:tcMar>
                  <w:hideMark/>
                </w:tcPr>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Simplified Arabic" w:hint="cs"/>
                      <w:b/>
                      <w:bCs/>
                      <w:color w:val="000000"/>
                      <w:sz w:val="24"/>
                      <w:szCs w:val="24"/>
                      <w:rtl/>
                    </w:rPr>
                    <w:t>ثلاث، ومن يخرق أعقّ وأظلم</w:t>
                  </w:r>
                </w:p>
              </w:tc>
            </w:tr>
          </w:tbl>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فكتب القاضي (أو محمد بن الحسن): إن رفع "ثلاثاً" تقع واحدة، وأن نصب يقع ثلاث، لأنه إذا رفع ثلاثاً فقد تم الكلام بقوله "أنت طلاق" ثم ابتدأ بقوله: "والطلاق عزيمة"(43).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6-وبعد ما كان العلماء الأوائل كالأصمعي يتحرجون من تفسير القرآن تحرجاً عظيماً، ويكتفون أن فسَّروا بنقل المأثور، تحمس المعتزلة للتفسير بالمعنى، وغيرهم للتفسير الباطني، وجمع بعضهم بين أكثر من طريقة في التفسير. هذا </w:t>
            </w:r>
            <w:proofErr w:type="spellStart"/>
            <w:r w:rsidRPr="00422CC8">
              <w:rPr>
                <w:rFonts w:ascii="Times New Roman" w:eastAsia="Times New Roman" w:hAnsi="Times New Roman" w:cs="Simplified Arabic" w:hint="cs"/>
                <w:b/>
                <w:bCs/>
                <w:color w:val="000000"/>
                <w:sz w:val="24"/>
                <w:szCs w:val="24"/>
                <w:rtl/>
              </w:rPr>
              <w:t>الزمخشري</w:t>
            </w:r>
            <w:proofErr w:type="spellEnd"/>
            <w:r w:rsidRPr="00422CC8">
              <w:rPr>
                <w:rFonts w:ascii="Times New Roman" w:eastAsia="Times New Roman" w:hAnsi="Times New Roman" w:cs="Simplified Arabic" w:hint="cs"/>
                <w:b/>
                <w:bCs/>
                <w:color w:val="000000"/>
                <w:sz w:val="24"/>
                <w:szCs w:val="24"/>
                <w:rtl/>
              </w:rPr>
              <w:t xml:space="preserve"> أكبر مفسري المعتزلة، وابن عطية الأندلسي معاصره من مفسري المأثور، فيجمع أبو حيان تفسيريهما رغم عدائه الشديد </w:t>
            </w:r>
            <w:proofErr w:type="spellStart"/>
            <w:r w:rsidRPr="00422CC8">
              <w:rPr>
                <w:rFonts w:ascii="Times New Roman" w:eastAsia="Times New Roman" w:hAnsi="Times New Roman" w:cs="Simplified Arabic" w:hint="cs"/>
                <w:b/>
                <w:bCs/>
                <w:color w:val="000000"/>
                <w:sz w:val="24"/>
                <w:szCs w:val="24"/>
                <w:rtl/>
              </w:rPr>
              <w:t>للزمخشري</w:t>
            </w:r>
            <w:proofErr w:type="spellEnd"/>
            <w:r w:rsidRPr="00422CC8">
              <w:rPr>
                <w:rFonts w:ascii="Times New Roman" w:eastAsia="Times New Roman" w:hAnsi="Times New Roman" w:cs="Simplified Arabic" w:hint="cs"/>
                <w:b/>
                <w:bCs/>
                <w:color w:val="000000"/>
                <w:sz w:val="24"/>
                <w:szCs w:val="24"/>
                <w:rtl/>
              </w:rPr>
              <w:t xml:space="preserve">، فيصنف "البحر المحيط". وهذا </w:t>
            </w:r>
            <w:r w:rsidRPr="00422CC8">
              <w:rPr>
                <w:rFonts w:ascii="Times New Roman" w:eastAsia="Times New Roman" w:hAnsi="Times New Roman" w:cs="Simplified Arabic" w:hint="cs"/>
                <w:b/>
                <w:bCs/>
                <w:color w:val="000000"/>
                <w:sz w:val="24"/>
                <w:szCs w:val="24"/>
                <w:rtl/>
              </w:rPr>
              <w:lastRenderedPageBreak/>
              <w:t>الرازي مفسر آخر من مفسري المعتزلة، ولكنه من مذهب أبي الحسن الأشعري. وما انقطع المفسرون إلى يومنا. ولا يشك أحد، كما يقول السمين الحلبي (756هـ)، أنه لابد لمن يتعرض لعلم التفسير أن يعرف جملة صالحة من العلوم الأخرى.</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حتى إذا وصلنا إلى القرن التاسع الهجري وجدنا آثار الوهن السياسي والاقتصادي والاجتماعي، وعواقب الغزوات المدمرة التي تعرض لها العالم الإسلامي من الشرق والغرب بدأت تفعل فعلها في هذا الكيان </w:t>
            </w:r>
            <w:proofErr w:type="spellStart"/>
            <w:r w:rsidRPr="00422CC8">
              <w:rPr>
                <w:rFonts w:ascii="Times New Roman" w:eastAsia="Times New Roman" w:hAnsi="Times New Roman" w:cs="Simplified Arabic" w:hint="cs"/>
                <w:b/>
                <w:bCs/>
                <w:color w:val="000000"/>
                <w:sz w:val="24"/>
                <w:szCs w:val="24"/>
                <w:rtl/>
              </w:rPr>
              <w:t>المنخور</w:t>
            </w:r>
            <w:proofErr w:type="spellEnd"/>
            <w:r w:rsidRPr="00422CC8">
              <w:rPr>
                <w:rFonts w:ascii="Times New Roman" w:eastAsia="Times New Roman" w:hAnsi="Times New Roman" w:cs="Simplified Arabic" w:hint="cs"/>
                <w:b/>
                <w:bCs/>
                <w:color w:val="000000"/>
                <w:sz w:val="24"/>
                <w:szCs w:val="24"/>
                <w:rtl/>
              </w:rPr>
              <w:t xml:space="preserve"> منذ أواخر الخلفاء العباسيين الأقوياء. وظهر بوضوح أنها أخطر من أن يستطيع النحو وسائر العلوم تجاوزها. ونظل نحمد لعلماء هذا القرن </w:t>
            </w:r>
            <w:proofErr w:type="spellStart"/>
            <w:r w:rsidRPr="00422CC8">
              <w:rPr>
                <w:rFonts w:ascii="Times New Roman" w:eastAsia="Times New Roman" w:hAnsi="Times New Roman" w:cs="Simplified Arabic" w:hint="cs"/>
                <w:b/>
                <w:bCs/>
                <w:color w:val="000000"/>
                <w:sz w:val="24"/>
                <w:szCs w:val="24"/>
                <w:rtl/>
              </w:rPr>
              <w:t>وسالفه</w:t>
            </w:r>
            <w:proofErr w:type="spellEnd"/>
            <w:r w:rsidRPr="00422CC8">
              <w:rPr>
                <w:rFonts w:ascii="Times New Roman" w:eastAsia="Times New Roman" w:hAnsi="Times New Roman" w:cs="Simplified Arabic" w:hint="cs"/>
                <w:b/>
                <w:bCs/>
                <w:color w:val="000000"/>
                <w:sz w:val="24"/>
                <w:szCs w:val="24"/>
                <w:rtl/>
              </w:rPr>
              <w:t xml:space="preserve"> على نحو خاص انصرافهم إلى علومهم رغم ظروفهم القاتمة، ونظل نحمد للمماليك تشجيعهم للعلوم مهما كانت دوافع هذا التشجيع، ونظل نحمد للمماليك اعتمادهم على أنفسهم في معاركهم دون قوى الشعب.</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على أننا نجد في هذا القرن المجدب، من </w:t>
            </w:r>
            <w:proofErr w:type="spellStart"/>
            <w:r w:rsidRPr="00422CC8">
              <w:rPr>
                <w:rFonts w:ascii="Times New Roman" w:eastAsia="Times New Roman" w:hAnsi="Times New Roman" w:cs="Simplified Arabic" w:hint="cs"/>
                <w:b/>
                <w:bCs/>
                <w:color w:val="000000"/>
                <w:sz w:val="24"/>
                <w:szCs w:val="24"/>
                <w:rtl/>
              </w:rPr>
              <w:t>الذرا</w:t>
            </w:r>
            <w:proofErr w:type="spellEnd"/>
            <w:r w:rsidRPr="00422CC8">
              <w:rPr>
                <w:rFonts w:ascii="Times New Roman" w:eastAsia="Times New Roman" w:hAnsi="Times New Roman" w:cs="Simplified Arabic" w:hint="cs"/>
                <w:b/>
                <w:bCs/>
                <w:color w:val="000000"/>
                <w:sz w:val="24"/>
                <w:szCs w:val="24"/>
                <w:rtl/>
              </w:rPr>
              <w:t xml:space="preserve"> النحوية والقرن الذي سبقه </w:t>
            </w:r>
            <w:proofErr w:type="spellStart"/>
            <w:r w:rsidRPr="00422CC8">
              <w:rPr>
                <w:rFonts w:ascii="Times New Roman" w:eastAsia="Times New Roman" w:hAnsi="Times New Roman" w:cs="Simplified Arabic" w:hint="cs"/>
                <w:b/>
                <w:bCs/>
                <w:color w:val="000000"/>
                <w:sz w:val="24"/>
                <w:szCs w:val="24"/>
                <w:rtl/>
              </w:rPr>
              <w:t>صُوّة</w:t>
            </w:r>
            <w:proofErr w:type="spellEnd"/>
            <w:r w:rsidRPr="00422CC8">
              <w:rPr>
                <w:rFonts w:ascii="Times New Roman" w:eastAsia="Times New Roman" w:hAnsi="Times New Roman" w:cs="Simplified Arabic" w:hint="cs"/>
                <w:b/>
                <w:bCs/>
                <w:color w:val="000000"/>
                <w:sz w:val="24"/>
                <w:szCs w:val="24"/>
                <w:rtl/>
              </w:rPr>
              <w:t xml:space="preserve"> ينبغي التوقف عندها، وهي محاولة إعادة اللحمة بين علوم اللغة العربية، وهي العلوم التي استعرضنا آنفاً أثرها في غزارة التأليف اللغوي، والتي شذب بعض النحاة النحو منها ليتحول النحو إلى قوانين جافة لا روح فيها. وكان بإمكان موسوعي كبير مثل بهاء الدين </w:t>
            </w:r>
            <w:proofErr w:type="spellStart"/>
            <w:r w:rsidRPr="00422CC8">
              <w:rPr>
                <w:rFonts w:ascii="Times New Roman" w:eastAsia="Times New Roman" w:hAnsi="Times New Roman" w:cs="Simplified Arabic" w:hint="cs"/>
                <w:b/>
                <w:bCs/>
                <w:color w:val="000000"/>
                <w:sz w:val="24"/>
                <w:szCs w:val="24"/>
                <w:rtl/>
              </w:rPr>
              <w:t>السبكي</w:t>
            </w:r>
            <w:proofErr w:type="spellEnd"/>
            <w:r w:rsidRPr="00422CC8">
              <w:rPr>
                <w:rFonts w:ascii="Times New Roman" w:eastAsia="Times New Roman" w:hAnsi="Times New Roman" w:cs="Simplified Arabic" w:hint="cs"/>
                <w:b/>
                <w:bCs/>
                <w:color w:val="000000"/>
                <w:sz w:val="24"/>
                <w:szCs w:val="24"/>
                <w:rtl/>
              </w:rPr>
              <w:t xml:space="preserve"> (763هـ) أن ينجز هذا العمل العظيم لو أنه تحمس له وأكمل ما بدأه في شرحه للتخليص في علوم البلاغة، المعروف بعروس الأفراح.</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وشروح أهل القرن التاسع على العموم تتصف بالتحقيق الدقيق في المتن المشروح، والجمع المستقصي للآراء. وإن كان يعيبها التكلف الشديد لدى بعضهم، والبحث عن مكامن الضعف لدى خصومهم. وأعتقد أن من المفيد أن نكمل الخطوات التي خطاها نحاة ما قبل العهد العثماني بإعادة النظر في ذلك التراث الكبير كماً وكيفاً، فننسق بين الشروح المتعددة للكتاب الواحد، شريطة أن تكون شروحاً حسنة، فنصنع منها مؤلفاً واحداً على نحو ما فعل </w:t>
            </w:r>
            <w:proofErr w:type="spellStart"/>
            <w:r w:rsidRPr="00422CC8">
              <w:rPr>
                <w:rFonts w:ascii="Times New Roman" w:eastAsia="Times New Roman" w:hAnsi="Times New Roman" w:cs="Simplified Arabic" w:hint="cs"/>
                <w:b/>
                <w:bCs/>
                <w:color w:val="000000"/>
                <w:sz w:val="24"/>
                <w:szCs w:val="24"/>
                <w:rtl/>
              </w:rPr>
              <w:t>البرقوقي</w:t>
            </w:r>
            <w:proofErr w:type="spellEnd"/>
            <w:r w:rsidRPr="00422CC8">
              <w:rPr>
                <w:rFonts w:ascii="Times New Roman" w:eastAsia="Times New Roman" w:hAnsi="Times New Roman" w:cs="Simplified Arabic" w:hint="cs"/>
                <w:b/>
                <w:bCs/>
                <w:color w:val="000000"/>
                <w:sz w:val="24"/>
                <w:szCs w:val="24"/>
                <w:rtl/>
              </w:rPr>
              <w:t xml:space="preserve"> بشروح ديوان المتنبي. ونضع البقية من التراث الذي لا يساوي أكثر من قيمته التاريخية في مكانه اللائق، فنريح بذلك مطابعنا وقراءنا وطلابنا الباحثين عن مخطوطات للتحقيق، تكون </w:t>
            </w:r>
            <w:proofErr w:type="spellStart"/>
            <w:r w:rsidRPr="00422CC8">
              <w:rPr>
                <w:rFonts w:ascii="Times New Roman" w:eastAsia="Times New Roman" w:hAnsi="Times New Roman" w:cs="Simplified Arabic" w:hint="cs"/>
                <w:b/>
                <w:bCs/>
                <w:color w:val="000000"/>
                <w:sz w:val="24"/>
                <w:szCs w:val="24"/>
                <w:rtl/>
              </w:rPr>
              <w:t>مرتقى</w:t>
            </w:r>
            <w:proofErr w:type="spellEnd"/>
            <w:r w:rsidRPr="00422CC8">
              <w:rPr>
                <w:rFonts w:ascii="Times New Roman" w:eastAsia="Times New Roman" w:hAnsi="Times New Roman" w:cs="Simplified Arabic" w:hint="cs"/>
                <w:b/>
                <w:bCs/>
                <w:color w:val="000000"/>
                <w:sz w:val="24"/>
                <w:szCs w:val="24"/>
                <w:rtl/>
              </w:rPr>
              <w:t xml:space="preserve"> لهم إلى الدرجات العلمية، خير من أن نسوق الجميع بعصاً واحدة، فننكر على أمثال ابن يعيش والرضي أعمالهم العظيمة.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        *</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الحواشي:</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(1)مقدمة ابن خلدون 1230.</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(2)ظهر الإسلام 2/115.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(3)أما ابن جني فقال في الخصائص 1/109: "ألا تراك إذا قلت: ضرب سعيد </w:t>
            </w:r>
            <w:proofErr w:type="spellStart"/>
            <w:r w:rsidRPr="00422CC8">
              <w:rPr>
                <w:rFonts w:ascii="Times New Roman" w:eastAsia="Times New Roman" w:hAnsi="Times New Roman" w:cs="Simplified Arabic" w:hint="cs"/>
                <w:b/>
                <w:bCs/>
                <w:color w:val="000000"/>
                <w:sz w:val="24"/>
                <w:szCs w:val="24"/>
                <w:rtl/>
              </w:rPr>
              <w:t>جعفراً</w:t>
            </w:r>
            <w:proofErr w:type="spellEnd"/>
            <w:r w:rsidRPr="00422CC8">
              <w:rPr>
                <w:rFonts w:ascii="Times New Roman" w:eastAsia="Times New Roman" w:hAnsi="Times New Roman" w:cs="Simplified Arabic" w:hint="cs"/>
                <w:b/>
                <w:bCs/>
                <w:color w:val="000000"/>
                <w:sz w:val="24"/>
                <w:szCs w:val="24"/>
                <w:rtl/>
              </w:rPr>
              <w:t xml:space="preserve">، فإن (ضرب) لم تعمل في الحقيقة شيئاً، وهل تحصل من قولك (ضرب) إلا على اللفظ بالضاد والراء والباء، على صورة (فعل)، فهذا هو الصوت، والصوت مما لا يجوز أن يكون منسوباً إليه الفعل، وإنما قال النحويون: عامل لفظي، وعامل معنوي، ليروك أن بعض العمل يأتي مسبباً عن لفظ </w:t>
            </w:r>
            <w:proofErr w:type="spellStart"/>
            <w:r w:rsidRPr="00422CC8">
              <w:rPr>
                <w:rFonts w:ascii="Times New Roman" w:eastAsia="Times New Roman" w:hAnsi="Times New Roman" w:cs="Simplified Arabic" w:hint="cs"/>
                <w:b/>
                <w:bCs/>
                <w:color w:val="000000"/>
                <w:sz w:val="24"/>
                <w:szCs w:val="24"/>
                <w:rtl/>
              </w:rPr>
              <w:t>يصحبه</w:t>
            </w:r>
            <w:proofErr w:type="spellEnd"/>
            <w:r w:rsidRPr="00422CC8">
              <w:rPr>
                <w:rFonts w:ascii="Times New Roman" w:eastAsia="Times New Roman" w:hAnsi="Times New Roman" w:cs="Simplified Arabic" w:hint="cs"/>
                <w:b/>
                <w:bCs/>
                <w:color w:val="000000"/>
                <w:sz w:val="24"/>
                <w:szCs w:val="24"/>
                <w:rtl/>
              </w:rPr>
              <w:t xml:space="preserve">، </w:t>
            </w:r>
            <w:proofErr w:type="spellStart"/>
            <w:r w:rsidRPr="00422CC8">
              <w:rPr>
                <w:rFonts w:ascii="Times New Roman" w:eastAsia="Times New Roman" w:hAnsi="Times New Roman" w:cs="Simplified Arabic" w:hint="cs"/>
                <w:b/>
                <w:bCs/>
                <w:color w:val="000000"/>
                <w:sz w:val="24"/>
                <w:szCs w:val="24"/>
                <w:rtl/>
              </w:rPr>
              <w:t>كمررت</w:t>
            </w:r>
            <w:proofErr w:type="spellEnd"/>
            <w:r w:rsidRPr="00422CC8">
              <w:rPr>
                <w:rFonts w:ascii="Times New Roman" w:eastAsia="Times New Roman" w:hAnsi="Times New Roman" w:cs="Simplified Arabic" w:hint="cs"/>
                <w:b/>
                <w:bCs/>
                <w:color w:val="000000"/>
                <w:sz w:val="24"/>
                <w:szCs w:val="24"/>
                <w:rtl/>
              </w:rPr>
              <w:t xml:space="preserve"> بزيد، وبعضه يأتي عارياً من مصاحبة لفظ يتعلق </w:t>
            </w:r>
            <w:proofErr w:type="spellStart"/>
            <w:r w:rsidRPr="00422CC8">
              <w:rPr>
                <w:rFonts w:ascii="Times New Roman" w:eastAsia="Times New Roman" w:hAnsi="Times New Roman" w:cs="Simplified Arabic" w:hint="cs"/>
                <w:b/>
                <w:bCs/>
                <w:color w:val="000000"/>
                <w:sz w:val="24"/>
                <w:szCs w:val="24"/>
                <w:rtl/>
              </w:rPr>
              <w:t>به</w:t>
            </w:r>
            <w:proofErr w:type="spellEnd"/>
            <w:r w:rsidRPr="00422CC8">
              <w:rPr>
                <w:rFonts w:ascii="Times New Roman" w:eastAsia="Times New Roman" w:hAnsi="Times New Roman" w:cs="Simplified Arabic" w:hint="cs"/>
                <w:b/>
                <w:bCs/>
                <w:color w:val="000000"/>
                <w:sz w:val="24"/>
                <w:szCs w:val="24"/>
                <w:rtl/>
              </w:rPr>
              <w:t xml:space="preserve">، كرفع المبتدأ بالابتداء.. هذا ظاهر الأمر، وعليه صفحة القول؛ أما في الحقيقة ومحصول الحديث فالعمل من الرفع والنصب والجر والجزم إنما هو للمتكلم نفسه، لا لشيء غيره. وإنما قالوا: لفظي ومعنوي، لما ظهرت آثار فعل المتكلم </w:t>
            </w:r>
            <w:proofErr w:type="spellStart"/>
            <w:r w:rsidRPr="00422CC8">
              <w:rPr>
                <w:rFonts w:ascii="Times New Roman" w:eastAsia="Times New Roman" w:hAnsi="Times New Roman" w:cs="Simplified Arabic" w:hint="cs"/>
                <w:b/>
                <w:bCs/>
                <w:color w:val="000000"/>
                <w:sz w:val="24"/>
                <w:szCs w:val="24"/>
                <w:rtl/>
              </w:rPr>
              <w:t>بمضامه</w:t>
            </w:r>
            <w:proofErr w:type="spellEnd"/>
            <w:r w:rsidRPr="00422CC8">
              <w:rPr>
                <w:rFonts w:ascii="Times New Roman" w:eastAsia="Times New Roman" w:hAnsi="Times New Roman" w:cs="Simplified Arabic" w:hint="cs"/>
                <w:b/>
                <w:bCs/>
                <w:color w:val="000000"/>
                <w:sz w:val="24"/>
                <w:szCs w:val="24"/>
                <w:rtl/>
              </w:rPr>
              <w:t xml:space="preserve"> اللفظ للفظ، أو باستكمال المعنى على اللفظ، وهذا واضح".</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lastRenderedPageBreak/>
              <w:t>وأما ابن مضاء فهو ظاهري المذهب، لا يؤمن بالتأويل والقياس فيجري في النحو مجراه في الفقه، فلا تأويل لعامل، ولا عمل له.</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(4)كشف الظنون 35.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(5)مقدمة ابن خلدون 1232.</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(6) مقدمة ابن خلدون 1227 وكشف الظنون 35.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(7)شرح قطر الندى 43.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(8)المصدر السابق 10.</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(9)المغني 30.</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(10)المنصف من الكلام على مغني ابن هشام 1/41.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(11)مغني اللبيب 601.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(12)مغني اللبيب 460.</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(13)فرحة الأديب مقدمة المحقق 23.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(14)انظر مثلاً ص51-53-74-76-105.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(15)فرحة الأديب ج2، ص101.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(16)مقال الكاتب في التراث العربي العدد 30 بعنوان: أسباب الخلاف اللغوي وأسلوب البحث في تراث العالم.</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(17)في أصول النحو 78.</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(18)الخصائص 1/357.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(19)الخصائص 1/146-147. والمقصود بالصحة مقابل الاعتلال. وما يسميه النحاة شاذاً يعده ابن جني باقياً على أصله منبهة على بابه، مثل صحة الواو في (</w:t>
            </w:r>
            <w:proofErr w:type="spellStart"/>
            <w:r w:rsidRPr="00422CC8">
              <w:rPr>
                <w:rFonts w:ascii="Times New Roman" w:eastAsia="Times New Roman" w:hAnsi="Times New Roman" w:cs="Simplified Arabic" w:hint="cs"/>
                <w:b/>
                <w:bCs/>
                <w:color w:val="000000"/>
                <w:sz w:val="24"/>
                <w:szCs w:val="24"/>
                <w:rtl/>
              </w:rPr>
              <w:t>القود</w:t>
            </w:r>
            <w:proofErr w:type="spellEnd"/>
            <w:r w:rsidRPr="00422CC8">
              <w:rPr>
                <w:rFonts w:ascii="Times New Roman" w:eastAsia="Times New Roman" w:hAnsi="Times New Roman" w:cs="Simplified Arabic" w:hint="cs"/>
                <w:b/>
                <w:bCs/>
                <w:color w:val="000000"/>
                <w:sz w:val="24"/>
                <w:szCs w:val="24"/>
                <w:rtl/>
              </w:rPr>
              <w:t>) والياء في (الغيب) تبنيها على أصل (باب) و(عاب).</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(20)شرح المفصل 3/85.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(21)المصدر السابق 3/86.</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(22)المصدر السابق 3/91.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(23)المصدر السابق 3/85.</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(24)في أصول النحو ج1، ص137.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(25)انظر مغني اللبيب 44، ص137.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(26)الأنفال 8/23.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(27)المطول 128- 129 والمنصف.</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(28)البقرة 3/179.</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(29)الكشاف 1/333.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(30)المائدة 5/117.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(31)الكشاف 1/657.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(32)الحجرات 49/12.</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lastRenderedPageBreak/>
              <w:t>(33)الكشاف 3/568</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(34) مغني اللبيب 21.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(35)حاشية على المطول 139 والمنصف 1/28.</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(36)النحل 16/68.</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(37)انظر المغني 47 والمنصف 1/69.</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(38)النجم 53/1.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(39)الليل 92/9.</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(40)المنصف من الكلام، مخطوطة الظاهرية 58/أ.</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(41)المائدة /5/6.</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(42)انظر مغني اللبيب 76 والمنصف 1/107.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(43)البيتان في شرح المفصل لابن يعيش 1/107 ومع الخبر في خزانة الأدب 2/69 وشرح أبيات المغني 1/124 والمبسوط 6/77.</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      *</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المصادر والمراجع:</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-الإنصاف في مسائل الخلاف </w:t>
            </w:r>
            <w:proofErr w:type="spellStart"/>
            <w:r w:rsidRPr="00422CC8">
              <w:rPr>
                <w:rFonts w:ascii="Times New Roman" w:eastAsia="Times New Roman" w:hAnsi="Times New Roman" w:cs="Simplified Arabic" w:hint="cs"/>
                <w:b/>
                <w:bCs/>
                <w:color w:val="000000"/>
                <w:sz w:val="24"/>
                <w:szCs w:val="24"/>
                <w:rtl/>
              </w:rPr>
              <w:t>للأنباري</w:t>
            </w:r>
            <w:proofErr w:type="spellEnd"/>
            <w:r w:rsidRPr="00422CC8">
              <w:rPr>
                <w:rFonts w:ascii="Times New Roman" w:eastAsia="Times New Roman" w:hAnsi="Times New Roman" w:cs="Simplified Arabic" w:hint="cs"/>
                <w:b/>
                <w:bCs/>
                <w:color w:val="000000"/>
                <w:sz w:val="24"/>
                <w:szCs w:val="24"/>
                <w:rtl/>
              </w:rPr>
              <w:t>. دار الجيل 1982.</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-حاشية على المطول للشريف الجرجاني 1289هـ.</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-خزانة الأدب للبغدادي. مطبعة بولاق 1299هـ.</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-الخصائص لابن جني. ت محمد علي النجار. دار الهدى –الطبعة الثانية.</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-شرح أبيات المغني للبغدادي. ت </w:t>
            </w:r>
            <w:proofErr w:type="spellStart"/>
            <w:r w:rsidRPr="00422CC8">
              <w:rPr>
                <w:rFonts w:ascii="Times New Roman" w:eastAsia="Times New Roman" w:hAnsi="Times New Roman" w:cs="Simplified Arabic" w:hint="cs"/>
                <w:b/>
                <w:bCs/>
                <w:color w:val="000000"/>
                <w:sz w:val="24"/>
                <w:szCs w:val="24"/>
                <w:rtl/>
              </w:rPr>
              <w:t>رباح</w:t>
            </w:r>
            <w:proofErr w:type="spellEnd"/>
            <w:r w:rsidRPr="00422CC8">
              <w:rPr>
                <w:rFonts w:ascii="Times New Roman" w:eastAsia="Times New Roman" w:hAnsi="Times New Roman" w:cs="Simplified Arabic" w:hint="cs"/>
                <w:b/>
                <w:bCs/>
                <w:color w:val="000000"/>
                <w:sz w:val="24"/>
                <w:szCs w:val="24"/>
                <w:rtl/>
              </w:rPr>
              <w:t xml:space="preserve"> </w:t>
            </w:r>
            <w:proofErr w:type="spellStart"/>
            <w:r w:rsidRPr="00422CC8">
              <w:rPr>
                <w:rFonts w:ascii="Times New Roman" w:eastAsia="Times New Roman" w:hAnsi="Times New Roman" w:cs="Simplified Arabic" w:hint="cs"/>
                <w:b/>
                <w:bCs/>
                <w:color w:val="000000"/>
                <w:sz w:val="24"/>
                <w:szCs w:val="24"/>
                <w:rtl/>
              </w:rPr>
              <w:t>ودقاق</w:t>
            </w:r>
            <w:proofErr w:type="spellEnd"/>
            <w:r w:rsidRPr="00422CC8">
              <w:rPr>
                <w:rFonts w:ascii="Times New Roman" w:eastAsia="Times New Roman" w:hAnsi="Times New Roman" w:cs="Simplified Arabic" w:hint="cs"/>
                <w:b/>
                <w:bCs/>
                <w:color w:val="000000"/>
                <w:sz w:val="24"/>
                <w:szCs w:val="24"/>
                <w:rtl/>
              </w:rPr>
              <w:t>. مطبعة زيد بن ثابت 1973.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-شرح قطر الندى لابن هشام. مطبعة السعادة. ط 11، 1963.</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-شرح المفصل لابن يعيش. بيروت. عالم الكتب.</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-ظهر الإسلام لأحمد أمين. دار الكتاب العربي. بيروت 1969م.</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-الكشاف </w:t>
            </w:r>
            <w:proofErr w:type="spellStart"/>
            <w:r w:rsidRPr="00422CC8">
              <w:rPr>
                <w:rFonts w:ascii="Times New Roman" w:eastAsia="Times New Roman" w:hAnsi="Times New Roman" w:cs="Simplified Arabic" w:hint="cs"/>
                <w:b/>
                <w:bCs/>
                <w:color w:val="000000"/>
                <w:sz w:val="24"/>
                <w:szCs w:val="24"/>
                <w:rtl/>
              </w:rPr>
              <w:t>للزمخشري</w:t>
            </w:r>
            <w:proofErr w:type="spellEnd"/>
            <w:r w:rsidRPr="00422CC8">
              <w:rPr>
                <w:rFonts w:ascii="Times New Roman" w:eastAsia="Times New Roman" w:hAnsi="Times New Roman" w:cs="Simplified Arabic" w:hint="cs"/>
                <w:b/>
                <w:bCs/>
                <w:color w:val="000000"/>
                <w:sz w:val="24"/>
                <w:szCs w:val="24"/>
                <w:rtl/>
              </w:rPr>
              <w:t xml:space="preserve">. </w:t>
            </w:r>
            <w:proofErr w:type="spellStart"/>
            <w:r w:rsidRPr="00422CC8">
              <w:rPr>
                <w:rFonts w:ascii="Times New Roman" w:eastAsia="Times New Roman" w:hAnsi="Times New Roman" w:cs="Simplified Arabic" w:hint="cs"/>
                <w:b/>
                <w:bCs/>
                <w:color w:val="000000"/>
                <w:sz w:val="24"/>
                <w:szCs w:val="24"/>
                <w:rtl/>
              </w:rPr>
              <w:t>البابي</w:t>
            </w:r>
            <w:proofErr w:type="spellEnd"/>
            <w:r w:rsidRPr="00422CC8">
              <w:rPr>
                <w:rFonts w:ascii="Times New Roman" w:eastAsia="Times New Roman" w:hAnsi="Times New Roman" w:cs="Simplified Arabic" w:hint="cs"/>
                <w:b/>
                <w:bCs/>
                <w:color w:val="000000"/>
                <w:sz w:val="24"/>
                <w:szCs w:val="24"/>
                <w:rtl/>
              </w:rPr>
              <w:t xml:space="preserve"> الحلبي 1966م.</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-كشف الظنون لحاجي خليفة. مطبعة المعارف. استانبول 1941.</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-المبسوط </w:t>
            </w:r>
            <w:proofErr w:type="spellStart"/>
            <w:r w:rsidRPr="00422CC8">
              <w:rPr>
                <w:rFonts w:ascii="Times New Roman" w:eastAsia="Times New Roman" w:hAnsi="Times New Roman" w:cs="Simplified Arabic" w:hint="cs"/>
                <w:b/>
                <w:bCs/>
                <w:color w:val="000000"/>
                <w:sz w:val="24"/>
                <w:szCs w:val="24"/>
                <w:rtl/>
              </w:rPr>
              <w:t>للسرخسي</w:t>
            </w:r>
            <w:proofErr w:type="spellEnd"/>
            <w:r w:rsidRPr="00422CC8">
              <w:rPr>
                <w:rFonts w:ascii="Times New Roman" w:eastAsia="Times New Roman" w:hAnsi="Times New Roman" w:cs="Simplified Arabic" w:hint="cs"/>
                <w:b/>
                <w:bCs/>
                <w:color w:val="000000"/>
                <w:sz w:val="24"/>
                <w:szCs w:val="24"/>
                <w:rtl/>
              </w:rPr>
              <w:t>.</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-المطول </w:t>
            </w:r>
            <w:proofErr w:type="spellStart"/>
            <w:r w:rsidRPr="00422CC8">
              <w:rPr>
                <w:rFonts w:ascii="Times New Roman" w:eastAsia="Times New Roman" w:hAnsi="Times New Roman" w:cs="Simplified Arabic" w:hint="cs"/>
                <w:b/>
                <w:bCs/>
                <w:color w:val="000000"/>
                <w:sz w:val="24"/>
                <w:szCs w:val="24"/>
                <w:rtl/>
              </w:rPr>
              <w:t>للتفتازاني</w:t>
            </w:r>
            <w:proofErr w:type="spellEnd"/>
            <w:r w:rsidRPr="00422CC8">
              <w:rPr>
                <w:rFonts w:ascii="Times New Roman" w:eastAsia="Times New Roman" w:hAnsi="Times New Roman" w:cs="Simplified Arabic" w:hint="cs"/>
                <w:b/>
                <w:bCs/>
                <w:color w:val="000000"/>
                <w:sz w:val="24"/>
                <w:szCs w:val="24"/>
                <w:rtl/>
              </w:rPr>
              <w:t xml:space="preserve"> استانبول 1304هـ.</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 xml:space="preserve">-مغني اللبيب عن كتب </w:t>
            </w:r>
            <w:proofErr w:type="spellStart"/>
            <w:r w:rsidRPr="00422CC8">
              <w:rPr>
                <w:rFonts w:ascii="Times New Roman" w:eastAsia="Times New Roman" w:hAnsi="Times New Roman" w:cs="Simplified Arabic" w:hint="cs"/>
                <w:b/>
                <w:bCs/>
                <w:color w:val="000000"/>
                <w:sz w:val="24"/>
                <w:szCs w:val="24"/>
                <w:rtl/>
              </w:rPr>
              <w:t>الأعاريب</w:t>
            </w:r>
            <w:proofErr w:type="spellEnd"/>
            <w:r w:rsidRPr="00422CC8">
              <w:rPr>
                <w:rFonts w:ascii="Times New Roman" w:eastAsia="Times New Roman" w:hAnsi="Times New Roman" w:cs="Simplified Arabic" w:hint="cs"/>
                <w:b/>
                <w:bCs/>
                <w:color w:val="000000"/>
                <w:sz w:val="24"/>
                <w:szCs w:val="24"/>
                <w:rtl/>
              </w:rPr>
              <w:t xml:space="preserve"> لابن هشام </w:t>
            </w:r>
            <w:proofErr w:type="spellStart"/>
            <w:r w:rsidRPr="00422CC8">
              <w:rPr>
                <w:rFonts w:ascii="Times New Roman" w:eastAsia="Times New Roman" w:hAnsi="Times New Roman" w:cs="Simplified Arabic" w:hint="cs"/>
                <w:b/>
                <w:bCs/>
                <w:color w:val="000000"/>
                <w:sz w:val="24"/>
                <w:szCs w:val="24"/>
                <w:rtl/>
              </w:rPr>
              <w:t>للشمني</w:t>
            </w:r>
            <w:proofErr w:type="spellEnd"/>
            <w:r w:rsidRPr="00422CC8">
              <w:rPr>
                <w:rFonts w:ascii="Times New Roman" w:eastAsia="Times New Roman" w:hAnsi="Times New Roman" w:cs="Simplified Arabic" w:hint="cs"/>
                <w:b/>
                <w:bCs/>
                <w:color w:val="000000"/>
                <w:sz w:val="24"/>
                <w:szCs w:val="24"/>
                <w:rtl/>
              </w:rPr>
              <w:t xml:space="preserve">، </w:t>
            </w:r>
            <w:proofErr w:type="spellStart"/>
            <w:r w:rsidRPr="00422CC8">
              <w:rPr>
                <w:rFonts w:ascii="Times New Roman" w:eastAsia="Times New Roman" w:hAnsi="Times New Roman" w:cs="Simplified Arabic" w:hint="cs"/>
                <w:b/>
                <w:bCs/>
                <w:color w:val="000000"/>
                <w:sz w:val="24"/>
                <w:szCs w:val="24"/>
                <w:rtl/>
              </w:rPr>
              <w:t>وبهامشا</w:t>
            </w:r>
            <w:proofErr w:type="spellEnd"/>
            <w:r w:rsidRPr="00422CC8">
              <w:rPr>
                <w:rFonts w:ascii="Times New Roman" w:eastAsia="Times New Roman" w:hAnsi="Times New Roman" w:cs="Simplified Arabic" w:hint="cs"/>
                <w:b/>
                <w:bCs/>
                <w:color w:val="000000"/>
                <w:sz w:val="24"/>
                <w:szCs w:val="24"/>
                <w:rtl/>
              </w:rPr>
              <w:t xml:space="preserve"> </w:t>
            </w:r>
            <w:proofErr w:type="spellStart"/>
            <w:r w:rsidRPr="00422CC8">
              <w:rPr>
                <w:rFonts w:ascii="Times New Roman" w:eastAsia="Times New Roman" w:hAnsi="Times New Roman" w:cs="Simplified Arabic" w:hint="cs"/>
                <w:b/>
                <w:bCs/>
                <w:color w:val="000000"/>
                <w:sz w:val="24"/>
                <w:szCs w:val="24"/>
                <w:rtl/>
              </w:rPr>
              <w:t>الدماميني</w:t>
            </w:r>
            <w:proofErr w:type="spellEnd"/>
            <w:r w:rsidRPr="00422CC8">
              <w:rPr>
                <w:rFonts w:ascii="Times New Roman" w:eastAsia="Times New Roman" w:hAnsi="Times New Roman" w:cs="Simplified Arabic" w:hint="cs"/>
                <w:b/>
                <w:bCs/>
                <w:color w:val="000000"/>
                <w:sz w:val="24"/>
                <w:szCs w:val="24"/>
                <w:rtl/>
              </w:rPr>
              <w:t xml:space="preserve"> على المغني. المطبعة البهية مصر 1305هـ.</w:t>
            </w:r>
          </w:p>
          <w:p w:rsidR="00422CC8" w:rsidRPr="00422CC8" w:rsidRDefault="00422CC8" w:rsidP="00F316E6">
            <w:pPr>
              <w:spacing w:after="0" w:line="240" w:lineRule="auto"/>
              <w:rPr>
                <w:rFonts w:ascii="Times New Roman" w:eastAsia="Times New Roman" w:hAnsi="Times New Roman" w:cs="Times New Roman"/>
                <w:color w:val="000000"/>
                <w:sz w:val="32"/>
                <w:szCs w:val="32"/>
                <w:rtl/>
              </w:rPr>
            </w:pPr>
            <w:r w:rsidRPr="00422CC8">
              <w:rPr>
                <w:rFonts w:ascii="Times New Roman" w:eastAsia="Times New Roman" w:hAnsi="Times New Roman" w:cs="Simplified Arabic" w:hint="cs"/>
                <w:b/>
                <w:bCs/>
                <w:color w:val="000000"/>
                <w:sz w:val="24"/>
                <w:szCs w:val="24"/>
                <w:rtl/>
              </w:rPr>
              <w:t>-المنصف من الكلام. مخطوطة الظاهرية رقم 8685 عام.</w:t>
            </w:r>
          </w:p>
          <w:p w:rsidR="00422CC8" w:rsidRPr="00422CC8" w:rsidRDefault="00422CC8" w:rsidP="00F316E6">
            <w:pPr>
              <w:spacing w:after="0" w:line="240" w:lineRule="auto"/>
              <w:rPr>
                <w:rFonts w:ascii="Times New Roman" w:eastAsia="Times New Roman" w:hAnsi="Times New Roman" w:cs="Times New Roman"/>
                <w:color w:val="000000"/>
                <w:sz w:val="32"/>
                <w:szCs w:val="32"/>
              </w:rPr>
            </w:pPr>
            <w:r w:rsidRPr="00422CC8">
              <w:rPr>
                <w:rFonts w:ascii="Times New Roman" w:eastAsia="Times New Roman" w:hAnsi="Times New Roman" w:cs="Simplified Arabic" w:hint="cs"/>
                <w:b/>
                <w:bCs/>
                <w:color w:val="000000"/>
                <w:sz w:val="24"/>
                <w:szCs w:val="24"/>
                <w:rtl/>
              </w:rPr>
              <w:t>-مجلة التراث العربي. العدد 30 كانون الثاني 1988.</w:t>
            </w:r>
          </w:p>
        </w:tc>
        <w:tc>
          <w:tcPr>
            <w:tcW w:w="0" w:type="auto"/>
            <w:hideMark/>
          </w:tcPr>
          <w:p w:rsidR="00422CC8" w:rsidRPr="00422CC8" w:rsidRDefault="00422CC8" w:rsidP="00F316E6">
            <w:pPr>
              <w:spacing w:after="0" w:line="240" w:lineRule="auto"/>
              <w:rPr>
                <w:rFonts w:ascii="Times New Roman" w:eastAsia="Times New Roman" w:hAnsi="Times New Roman" w:cs="Times New Roman"/>
                <w:color w:val="000000"/>
                <w:sz w:val="24"/>
                <w:szCs w:val="24"/>
              </w:rPr>
            </w:pPr>
            <w:r w:rsidRPr="00422CC8">
              <w:rPr>
                <w:rFonts w:ascii="Times New Roman" w:eastAsia="Times New Roman" w:hAnsi="Times New Roman" w:cs="Times New Roman"/>
                <w:color w:val="000000"/>
                <w:sz w:val="24"/>
                <w:szCs w:val="24"/>
              </w:rPr>
              <w:lastRenderedPageBreak/>
              <w:t> </w:t>
            </w:r>
          </w:p>
        </w:tc>
      </w:tr>
    </w:tbl>
    <w:p w:rsidR="00422CC8" w:rsidRPr="00422CC8" w:rsidRDefault="00422CC8" w:rsidP="00F316E6">
      <w:pPr>
        <w:spacing w:before="100" w:beforeAutospacing="1" w:after="100" w:afterAutospacing="1" w:line="240" w:lineRule="auto"/>
        <w:rPr>
          <w:rFonts w:ascii="Times New Roman" w:eastAsia="Times New Roman" w:hAnsi="Times New Roman" w:cs="Times New Roman"/>
          <w:color w:val="000000"/>
          <w:sz w:val="24"/>
          <w:szCs w:val="24"/>
          <w:rtl/>
        </w:rPr>
      </w:pPr>
      <w:r w:rsidRPr="00422CC8">
        <w:rPr>
          <w:rFonts w:ascii="Times New Roman" w:eastAsia="Times New Roman" w:hAnsi="Times New Roman" w:cs="Times New Roman"/>
          <w:color w:val="000000"/>
          <w:sz w:val="24"/>
          <w:szCs w:val="24"/>
          <w:rtl/>
        </w:rPr>
        <w:lastRenderedPageBreak/>
        <w:t> </w:t>
      </w:r>
    </w:p>
    <w:p w:rsidR="00422CC8" w:rsidRPr="00422CC8" w:rsidRDefault="00422CC8" w:rsidP="00F316E6">
      <w:pPr>
        <w:spacing w:before="100" w:beforeAutospacing="1" w:after="100" w:afterAutospacing="1" w:line="240" w:lineRule="auto"/>
        <w:rPr>
          <w:rFonts w:ascii="Times New Roman" w:eastAsia="Times New Roman" w:hAnsi="Times New Roman" w:cs="Times New Roman"/>
          <w:color w:val="000000"/>
          <w:sz w:val="24"/>
          <w:szCs w:val="24"/>
          <w:rtl/>
        </w:rPr>
      </w:pPr>
      <w:hyperlink r:id="rId5" w:history="1">
        <w:r w:rsidRPr="00422CC8">
          <w:rPr>
            <w:rFonts w:ascii="Times New Roman" w:eastAsia="Times New Roman" w:hAnsi="Times New Roman" w:cs="Times New Roman"/>
            <w:color w:val="0000EE"/>
            <w:sz w:val="24"/>
            <w:szCs w:val="24"/>
            <w:u w:val="single"/>
          </w:rPr>
          <w:t>E - mail</w:t>
        </w:r>
        <w:r w:rsidRPr="00422CC8">
          <w:rPr>
            <w:rFonts w:ascii="Times New Roman" w:eastAsia="Times New Roman" w:hAnsi="Times New Roman" w:cs="Times New Roman"/>
            <w:color w:val="0000EE"/>
            <w:sz w:val="24"/>
            <w:szCs w:val="24"/>
            <w:u w:val="single"/>
            <w:rtl/>
          </w:rPr>
          <w:t xml:space="preserve">: </w:t>
        </w:r>
        <w:r w:rsidRPr="00422CC8">
          <w:rPr>
            <w:rFonts w:ascii="Times New Roman" w:eastAsia="Times New Roman" w:hAnsi="Times New Roman" w:cs="Times New Roman"/>
            <w:color w:val="0000EE"/>
            <w:sz w:val="24"/>
            <w:szCs w:val="24"/>
            <w:u w:val="single"/>
          </w:rPr>
          <w:t>aru@net.sy</w:t>
        </w:r>
      </w:hyperlink>
    </w:p>
    <w:tbl>
      <w:tblPr>
        <w:bidiVisual/>
        <w:tblW w:w="5000" w:type="pct"/>
        <w:jc w:val="center"/>
        <w:tblCellSpacing w:w="15" w:type="dxa"/>
        <w:tblCellMar>
          <w:top w:w="15" w:type="dxa"/>
          <w:left w:w="15" w:type="dxa"/>
          <w:bottom w:w="15" w:type="dxa"/>
          <w:right w:w="15" w:type="dxa"/>
        </w:tblCellMar>
        <w:tblLook w:val="04A0"/>
      </w:tblPr>
      <w:tblGrid>
        <w:gridCol w:w="8396"/>
      </w:tblGrid>
      <w:tr w:rsidR="00422CC8" w:rsidRPr="00422CC8" w:rsidTr="00422CC8">
        <w:trPr>
          <w:tblCellSpacing w:w="15" w:type="dxa"/>
          <w:jc w:val="center"/>
        </w:trPr>
        <w:tc>
          <w:tcPr>
            <w:tcW w:w="0" w:type="auto"/>
            <w:hideMark/>
          </w:tcPr>
          <w:p w:rsidR="00422CC8" w:rsidRPr="00422CC8" w:rsidRDefault="00422CC8" w:rsidP="00F316E6">
            <w:pPr>
              <w:spacing w:before="100" w:beforeAutospacing="1" w:after="100" w:afterAutospacing="1" w:line="240" w:lineRule="auto"/>
              <w:rPr>
                <w:rFonts w:ascii="Times New Roman" w:eastAsia="Times New Roman" w:hAnsi="Times New Roman" w:cs="Times New Roman"/>
                <w:color w:val="000000"/>
                <w:sz w:val="24"/>
                <w:szCs w:val="24"/>
              </w:rPr>
            </w:pPr>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raditional Arabic"/>
                <w:color w:val="FF0000"/>
                <w:sz w:val="20"/>
                <w:szCs w:val="20"/>
              </w:rPr>
              <w:t xml:space="preserve"> </w:t>
            </w:r>
            <w:hyperlink r:id="rId6" w:history="1">
              <w:r w:rsidRPr="00422CC8">
                <w:rPr>
                  <w:rFonts w:ascii="Times New Roman" w:eastAsia="Times New Roman" w:hAnsi="Times New Roman" w:cs="Traditional Arabic"/>
                  <w:b/>
                  <w:bCs/>
                  <w:color w:val="FF0000"/>
                  <w:sz w:val="20"/>
                  <w:u w:val="single"/>
                  <w:rtl/>
                </w:rPr>
                <w:t>الصفحة الرئيسية</w:t>
              </w:r>
              <w:r w:rsidRPr="00422CC8">
                <w:rPr>
                  <w:rFonts w:ascii="Times New Roman" w:eastAsia="Times New Roman" w:hAnsi="Times New Roman" w:cs="Traditional Arabic"/>
                  <w:color w:val="FF0000"/>
                  <w:sz w:val="20"/>
                  <w:u w:val="single"/>
                </w:rPr>
                <w:t xml:space="preserve"> </w:t>
              </w:r>
            </w:hyperlink>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imes New Roman"/>
                <w:color w:val="000000"/>
                <w:sz w:val="24"/>
                <w:szCs w:val="24"/>
              </w:rPr>
              <w:t xml:space="preserve"> </w:t>
            </w:r>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raditional Arabic"/>
                <w:color w:val="FF0000"/>
                <w:sz w:val="20"/>
                <w:szCs w:val="20"/>
              </w:rPr>
              <w:t xml:space="preserve"> </w:t>
            </w:r>
            <w:hyperlink r:id="rId7" w:history="1">
              <w:r w:rsidRPr="00422CC8">
                <w:rPr>
                  <w:rFonts w:ascii="Times New Roman" w:eastAsia="Times New Roman" w:hAnsi="Times New Roman" w:cs="Traditional Arabic"/>
                  <w:b/>
                  <w:bCs/>
                  <w:color w:val="FF0000"/>
                  <w:sz w:val="20"/>
                  <w:u w:val="single"/>
                  <w:rtl/>
                </w:rPr>
                <w:t>صفحة الدوريات</w:t>
              </w:r>
              <w:r w:rsidRPr="00422CC8">
                <w:rPr>
                  <w:rFonts w:ascii="Times New Roman" w:eastAsia="Times New Roman" w:hAnsi="Times New Roman" w:cs="Traditional Arabic"/>
                  <w:color w:val="FF0000"/>
                  <w:sz w:val="20"/>
                  <w:u w:val="single"/>
                </w:rPr>
                <w:t xml:space="preserve"> </w:t>
              </w:r>
            </w:hyperlink>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imes New Roman"/>
                <w:color w:val="000000"/>
                <w:sz w:val="24"/>
                <w:szCs w:val="24"/>
              </w:rPr>
              <w:t xml:space="preserve"> </w:t>
            </w:r>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raditional Arabic"/>
                <w:color w:val="FF0000"/>
                <w:sz w:val="20"/>
                <w:szCs w:val="20"/>
              </w:rPr>
              <w:t xml:space="preserve"> </w:t>
            </w:r>
            <w:hyperlink r:id="rId8" w:history="1">
              <w:r w:rsidRPr="00422CC8">
                <w:rPr>
                  <w:rFonts w:ascii="Times New Roman" w:eastAsia="Times New Roman" w:hAnsi="Times New Roman" w:cs="Traditional Arabic"/>
                  <w:b/>
                  <w:bCs/>
                  <w:color w:val="FF0000"/>
                  <w:sz w:val="20"/>
                  <w:u w:val="single"/>
                  <w:rtl/>
                </w:rPr>
                <w:t>صفحة الكتب</w:t>
              </w:r>
              <w:r w:rsidRPr="00422CC8">
                <w:rPr>
                  <w:rFonts w:ascii="Times New Roman" w:eastAsia="Times New Roman" w:hAnsi="Times New Roman" w:cs="Traditional Arabic"/>
                  <w:color w:val="FF0000"/>
                  <w:sz w:val="20"/>
                  <w:u w:val="single"/>
                </w:rPr>
                <w:t xml:space="preserve"> </w:t>
              </w:r>
            </w:hyperlink>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imes New Roman"/>
                <w:color w:val="000000"/>
                <w:sz w:val="24"/>
                <w:szCs w:val="24"/>
              </w:rPr>
              <w:t xml:space="preserve"> </w:t>
            </w:r>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raditional Arabic"/>
                <w:color w:val="FF0000"/>
                <w:sz w:val="20"/>
                <w:szCs w:val="20"/>
              </w:rPr>
              <w:t xml:space="preserve"> </w:t>
            </w:r>
            <w:hyperlink r:id="rId9" w:history="1">
              <w:r w:rsidRPr="00422CC8">
                <w:rPr>
                  <w:rFonts w:ascii="Times New Roman" w:eastAsia="Times New Roman" w:hAnsi="Times New Roman" w:cs="Traditional Arabic"/>
                  <w:b/>
                  <w:bCs/>
                  <w:color w:val="FF0000"/>
                  <w:sz w:val="20"/>
                  <w:u w:val="single"/>
                  <w:rtl/>
                </w:rPr>
                <w:t xml:space="preserve">جريدة </w:t>
              </w:r>
              <w:proofErr w:type="spellStart"/>
              <w:r w:rsidRPr="00422CC8">
                <w:rPr>
                  <w:rFonts w:ascii="Times New Roman" w:eastAsia="Times New Roman" w:hAnsi="Times New Roman" w:cs="Traditional Arabic"/>
                  <w:b/>
                  <w:bCs/>
                  <w:color w:val="FF0000"/>
                  <w:sz w:val="20"/>
                  <w:u w:val="single"/>
                  <w:rtl/>
                </w:rPr>
                <w:t>الاسبوع</w:t>
              </w:r>
              <w:proofErr w:type="spellEnd"/>
              <w:r w:rsidRPr="00422CC8">
                <w:rPr>
                  <w:rFonts w:ascii="Times New Roman" w:eastAsia="Times New Roman" w:hAnsi="Times New Roman" w:cs="Traditional Arabic"/>
                  <w:b/>
                  <w:bCs/>
                  <w:color w:val="FF0000"/>
                  <w:sz w:val="20"/>
                  <w:u w:val="single"/>
                  <w:rtl/>
                </w:rPr>
                <w:t xml:space="preserve"> </w:t>
              </w:r>
              <w:proofErr w:type="spellStart"/>
              <w:r w:rsidRPr="00422CC8">
                <w:rPr>
                  <w:rFonts w:ascii="Times New Roman" w:eastAsia="Times New Roman" w:hAnsi="Times New Roman" w:cs="Traditional Arabic"/>
                  <w:b/>
                  <w:bCs/>
                  <w:color w:val="FF0000"/>
                  <w:sz w:val="20"/>
                  <w:u w:val="single"/>
                  <w:rtl/>
                </w:rPr>
                <w:t>الادبي</w:t>
              </w:r>
              <w:proofErr w:type="spellEnd"/>
              <w:r w:rsidRPr="00422CC8">
                <w:rPr>
                  <w:rFonts w:ascii="Times New Roman" w:eastAsia="Times New Roman" w:hAnsi="Times New Roman" w:cs="Traditional Arabic"/>
                  <w:color w:val="FF0000"/>
                  <w:sz w:val="20"/>
                  <w:u w:val="single"/>
                </w:rPr>
                <w:t xml:space="preserve"> </w:t>
              </w:r>
            </w:hyperlink>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imes New Roman"/>
                <w:color w:val="000000"/>
                <w:sz w:val="24"/>
                <w:szCs w:val="24"/>
              </w:rPr>
              <w:t xml:space="preserve"> </w:t>
            </w:r>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raditional Arabic"/>
                <w:color w:val="FF0000"/>
                <w:sz w:val="20"/>
                <w:szCs w:val="20"/>
              </w:rPr>
              <w:t xml:space="preserve"> </w:t>
            </w:r>
            <w:hyperlink r:id="rId10" w:history="1">
              <w:proofErr w:type="spellStart"/>
              <w:r w:rsidRPr="00422CC8">
                <w:rPr>
                  <w:rFonts w:ascii="Times New Roman" w:eastAsia="Times New Roman" w:hAnsi="Times New Roman" w:cs="Traditional Arabic"/>
                  <w:b/>
                  <w:bCs/>
                  <w:color w:val="FF0000"/>
                  <w:sz w:val="20"/>
                  <w:u w:val="single"/>
                  <w:rtl/>
                </w:rPr>
                <w:t>اصدارات</w:t>
              </w:r>
              <w:proofErr w:type="spellEnd"/>
              <w:r w:rsidRPr="00422CC8">
                <w:rPr>
                  <w:rFonts w:ascii="Times New Roman" w:eastAsia="Times New Roman" w:hAnsi="Times New Roman" w:cs="Traditional Arabic"/>
                  <w:b/>
                  <w:bCs/>
                  <w:color w:val="FF0000"/>
                  <w:sz w:val="20"/>
                  <w:u w:val="single"/>
                  <w:rtl/>
                </w:rPr>
                <w:t xml:space="preserve"> جديدة</w:t>
              </w:r>
              <w:r w:rsidRPr="00422CC8">
                <w:rPr>
                  <w:rFonts w:ascii="Times New Roman" w:eastAsia="Times New Roman" w:hAnsi="Times New Roman" w:cs="Traditional Arabic"/>
                  <w:color w:val="FF0000"/>
                  <w:sz w:val="20"/>
                  <w:u w:val="single"/>
                </w:rPr>
                <w:t xml:space="preserve"> </w:t>
              </w:r>
            </w:hyperlink>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imes New Roman"/>
                <w:color w:val="000000"/>
                <w:sz w:val="24"/>
                <w:szCs w:val="24"/>
              </w:rPr>
              <w:t xml:space="preserve"> </w:t>
            </w:r>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raditional Arabic"/>
                <w:color w:val="FF0000"/>
                <w:sz w:val="20"/>
                <w:szCs w:val="20"/>
              </w:rPr>
              <w:t xml:space="preserve"> </w:t>
            </w:r>
            <w:hyperlink r:id="rId11" w:history="1">
              <w:r w:rsidRPr="00422CC8">
                <w:rPr>
                  <w:rFonts w:ascii="Times New Roman" w:eastAsia="Times New Roman" w:hAnsi="Times New Roman" w:cs="Traditional Arabic"/>
                  <w:b/>
                  <w:bCs/>
                  <w:color w:val="FF0000"/>
                  <w:sz w:val="20"/>
                  <w:u w:val="single"/>
                  <w:rtl/>
                </w:rPr>
                <w:t>معلومات عن الاتحاد</w:t>
              </w:r>
              <w:r w:rsidRPr="00422CC8">
                <w:rPr>
                  <w:rFonts w:ascii="Times New Roman" w:eastAsia="Times New Roman" w:hAnsi="Times New Roman" w:cs="Traditional Arabic"/>
                  <w:color w:val="FF0000"/>
                  <w:sz w:val="20"/>
                  <w:u w:val="single"/>
                </w:rPr>
                <w:t xml:space="preserve"> </w:t>
              </w:r>
            </w:hyperlink>
            <w:r w:rsidRPr="00422CC8">
              <w:rPr>
                <w:rFonts w:ascii="Times New Roman" w:eastAsia="Times New Roman" w:hAnsi="Times New Roman" w:cs="Traditional Arabic"/>
                <w:b/>
                <w:bCs/>
                <w:color w:val="FF0000"/>
                <w:sz w:val="20"/>
              </w:rPr>
              <w:t>|</w:t>
            </w:r>
            <w:r w:rsidRPr="00422CC8">
              <w:rPr>
                <w:rFonts w:ascii="Times New Roman" w:eastAsia="Times New Roman" w:hAnsi="Times New Roman" w:cs="Times New Roman"/>
                <w:color w:val="000000"/>
                <w:sz w:val="24"/>
                <w:szCs w:val="24"/>
              </w:rPr>
              <w:t xml:space="preserve"> </w:t>
            </w:r>
          </w:p>
        </w:tc>
      </w:tr>
    </w:tbl>
    <w:p w:rsidR="00422CC8" w:rsidRPr="00422CC8" w:rsidRDefault="00422CC8" w:rsidP="00F316E6">
      <w:pPr>
        <w:spacing w:after="0" w:line="240" w:lineRule="auto"/>
        <w:rPr>
          <w:rFonts w:ascii="Times New Roman" w:eastAsia="Times New Roman" w:hAnsi="Times New Roman" w:cs="Times New Roman"/>
          <w:vanish/>
          <w:color w:val="000000"/>
          <w:sz w:val="24"/>
          <w:szCs w:val="24"/>
          <w:rtl/>
        </w:rPr>
      </w:pPr>
    </w:p>
    <w:tbl>
      <w:tblPr>
        <w:bidiVisual/>
        <w:tblW w:w="5000" w:type="pct"/>
        <w:jc w:val="center"/>
        <w:tblCellSpacing w:w="15" w:type="dxa"/>
        <w:shd w:val="clear" w:color="auto" w:fill="FFFFCC"/>
        <w:tblCellMar>
          <w:top w:w="15" w:type="dxa"/>
          <w:left w:w="15" w:type="dxa"/>
          <w:bottom w:w="15" w:type="dxa"/>
          <w:right w:w="15" w:type="dxa"/>
        </w:tblCellMar>
        <w:tblLook w:val="04A0"/>
      </w:tblPr>
      <w:tblGrid>
        <w:gridCol w:w="8396"/>
      </w:tblGrid>
      <w:tr w:rsidR="00422CC8" w:rsidRPr="00422CC8" w:rsidTr="00422CC8">
        <w:trPr>
          <w:tblCellSpacing w:w="15" w:type="dxa"/>
          <w:jc w:val="center"/>
        </w:trPr>
        <w:tc>
          <w:tcPr>
            <w:tcW w:w="0" w:type="auto"/>
            <w:shd w:val="clear" w:color="auto" w:fill="FFFFCC"/>
            <w:vAlign w:val="center"/>
            <w:hideMark/>
          </w:tcPr>
          <w:p w:rsidR="00422CC8" w:rsidRPr="00422CC8" w:rsidRDefault="00422CC8" w:rsidP="00F316E6">
            <w:pPr>
              <w:spacing w:after="0" w:line="240" w:lineRule="auto"/>
              <w:rPr>
                <w:rFonts w:ascii="Times New Roman" w:eastAsia="Times New Roman" w:hAnsi="Times New Roman" w:cs="Times New Roman"/>
                <w:color w:val="000000"/>
                <w:sz w:val="24"/>
                <w:szCs w:val="24"/>
              </w:rPr>
            </w:pPr>
            <w:r w:rsidRPr="00422CC8">
              <w:rPr>
                <w:rFonts w:ascii="Times New Roman" w:eastAsia="Times New Roman" w:hAnsi="Times New Roman" w:cs="Traditional Arabic"/>
                <w:b/>
                <w:bCs/>
                <w:color w:val="004080"/>
                <w:sz w:val="20"/>
                <w:rtl/>
              </w:rPr>
              <w:lastRenderedPageBreak/>
              <w:t xml:space="preserve">سورية - دمشق - </w:t>
            </w:r>
            <w:proofErr w:type="spellStart"/>
            <w:r w:rsidRPr="00422CC8">
              <w:rPr>
                <w:rFonts w:ascii="Times New Roman" w:eastAsia="Times New Roman" w:hAnsi="Times New Roman" w:cs="Traditional Arabic"/>
                <w:b/>
                <w:bCs/>
                <w:color w:val="004080"/>
                <w:sz w:val="20"/>
                <w:rtl/>
              </w:rPr>
              <w:t>أتوستراد</w:t>
            </w:r>
            <w:proofErr w:type="spellEnd"/>
            <w:r w:rsidRPr="00422CC8">
              <w:rPr>
                <w:rFonts w:ascii="Times New Roman" w:eastAsia="Times New Roman" w:hAnsi="Times New Roman" w:cs="Traditional Arabic"/>
                <w:b/>
                <w:bCs/>
                <w:color w:val="004080"/>
                <w:sz w:val="20"/>
                <w:rtl/>
              </w:rPr>
              <w:t xml:space="preserve"> </w:t>
            </w:r>
            <w:proofErr w:type="spellStart"/>
            <w:r w:rsidRPr="00422CC8">
              <w:rPr>
                <w:rFonts w:ascii="Times New Roman" w:eastAsia="Times New Roman" w:hAnsi="Times New Roman" w:cs="Traditional Arabic"/>
                <w:b/>
                <w:bCs/>
                <w:color w:val="004080"/>
                <w:sz w:val="20"/>
                <w:rtl/>
              </w:rPr>
              <w:t>المزة</w:t>
            </w:r>
            <w:proofErr w:type="spellEnd"/>
            <w:r w:rsidRPr="00422CC8">
              <w:rPr>
                <w:rFonts w:ascii="Times New Roman" w:eastAsia="Times New Roman" w:hAnsi="Times New Roman" w:cs="Traditional Arabic"/>
                <w:b/>
                <w:bCs/>
                <w:color w:val="004080"/>
                <w:sz w:val="20"/>
                <w:rtl/>
              </w:rPr>
              <w:t xml:space="preserve"> - مقابل حديقة</w:t>
            </w:r>
            <w:r w:rsidRPr="00422CC8">
              <w:rPr>
                <w:rFonts w:ascii="Times New Roman" w:eastAsia="Times New Roman" w:hAnsi="Times New Roman" w:cs="Traditional Arabic"/>
                <w:b/>
                <w:bCs/>
                <w:color w:val="004080"/>
                <w:sz w:val="20"/>
              </w:rPr>
              <w:t xml:space="preserve"> </w:t>
            </w:r>
            <w:r w:rsidRPr="00422CC8">
              <w:rPr>
                <w:rFonts w:ascii="Times New Roman" w:eastAsia="Times New Roman" w:hAnsi="Times New Roman" w:cs="Traditional Arabic"/>
                <w:b/>
                <w:bCs/>
                <w:color w:val="004080"/>
                <w:sz w:val="20"/>
                <w:rtl/>
              </w:rPr>
              <w:t>الطلائع - هاتف: 6117240 - فاكس: 6117244</w:t>
            </w:r>
            <w:r w:rsidRPr="00422CC8">
              <w:rPr>
                <w:rFonts w:ascii="Times New Roman" w:eastAsia="Times New Roman" w:hAnsi="Times New Roman" w:cs="Traditional Arabic"/>
                <w:b/>
                <w:bCs/>
                <w:color w:val="004080"/>
                <w:sz w:val="20"/>
              </w:rPr>
              <w:t xml:space="preserve"> </w:t>
            </w:r>
          </w:p>
        </w:tc>
      </w:tr>
    </w:tbl>
    <w:p w:rsidR="00017220" w:rsidRPr="00422CC8" w:rsidRDefault="00017220" w:rsidP="00F316E6">
      <w:pPr>
        <w:rPr>
          <w:rFonts w:hint="cs"/>
        </w:rPr>
      </w:pPr>
    </w:p>
    <w:sectPr w:rsidR="00017220" w:rsidRPr="00422CC8" w:rsidSect="00FC2DD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CE">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2CC8"/>
    <w:rsid w:val="00017220"/>
    <w:rsid w:val="00422CC8"/>
    <w:rsid w:val="00B93A82"/>
    <w:rsid w:val="00F316E6"/>
    <w:rsid w:val="00FC2D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22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22CC8"/>
    <w:rPr>
      <w:color w:val="0000EE"/>
      <w:u w:val="single"/>
    </w:rPr>
  </w:style>
  <w:style w:type="character" w:styleId="a3">
    <w:name w:val="Strong"/>
    <w:basedOn w:val="a0"/>
    <w:uiPriority w:val="22"/>
    <w:qFormat/>
    <w:rsid w:val="00422CC8"/>
    <w:rPr>
      <w:b/>
      <w:bCs/>
    </w:rPr>
  </w:style>
  <w:style w:type="paragraph" w:styleId="a4">
    <w:name w:val="Normal (Web)"/>
    <w:basedOn w:val="a"/>
    <w:uiPriority w:val="99"/>
    <w:unhideWhenUsed/>
    <w:rsid w:val="00422CC8"/>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504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wu-dam.org/index-book.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wu-dam.org/periodique.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wu-dam.org/index.html" TargetMode="External"/><Relationship Id="rId11" Type="http://schemas.openxmlformats.org/officeDocument/2006/relationships/hyperlink" Target="http://www.awu-dam.org/index-mrsom.htm" TargetMode="External"/><Relationship Id="rId5" Type="http://schemas.openxmlformats.org/officeDocument/2006/relationships/hyperlink" Target="mailto:aru@net.sy" TargetMode="External"/><Relationship Id="rId10" Type="http://schemas.openxmlformats.org/officeDocument/2006/relationships/hyperlink" Target="http://www.awu-dam.org/index-new.htm" TargetMode="External"/><Relationship Id="rId4" Type="http://schemas.openxmlformats.org/officeDocument/2006/relationships/hyperlink" Target="http://www.awu-dam.org/trath/ind-turath35-36.htm" TargetMode="External"/><Relationship Id="rId9" Type="http://schemas.openxmlformats.org/officeDocument/2006/relationships/hyperlink" Target="http://www.awu-dam.org/mainindx.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3649</Words>
  <Characters>20800</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2011-08-06T21:01:00Z</dcterms:created>
  <dcterms:modified xsi:type="dcterms:W3CDTF">2011-08-06T21:04:00Z</dcterms:modified>
</cp:coreProperties>
</file>