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13" w:rsidRDefault="00D45513" w:rsidP="00CD5EF7">
      <w:pPr>
        <w:jc w:val="center"/>
        <w:rPr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jc w:val="center"/>
        <w:rPr>
          <w:rtl/>
        </w:rPr>
      </w:pPr>
    </w:p>
    <w:p w:rsidR="00CD5EF7" w:rsidRDefault="00CD5EF7" w:rsidP="00CD5EF7">
      <w:pPr>
        <w:ind w:firstLine="0"/>
        <w:jc w:val="both"/>
        <w:rPr>
          <w:rtl/>
        </w:rPr>
      </w:pPr>
    </w:p>
    <w:p w:rsidR="00F34FEA" w:rsidRPr="004E2FE7" w:rsidRDefault="00CD5EF7" w:rsidP="00CD5EF7">
      <w:pPr>
        <w:jc w:val="center"/>
        <w:rPr>
          <w:sz w:val="560"/>
          <w:szCs w:val="572"/>
          <w:rtl/>
        </w:rPr>
      </w:pPr>
      <w:r w:rsidRPr="004E2FE7">
        <w:rPr>
          <w:rFonts w:hint="cs"/>
          <w:sz w:val="560"/>
          <w:szCs w:val="572"/>
          <w:lang w:bidi="fa-IR"/>
        </w:rPr>
        <w:sym w:font="AGA Arabesque" w:char="F04D"/>
      </w:r>
    </w:p>
    <w:p w:rsidR="00CD5EF7" w:rsidRDefault="00CD5EF7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tl/>
        </w:rPr>
      </w:pPr>
    </w:p>
    <w:p w:rsidR="00F34FEA" w:rsidRDefault="00F34FEA" w:rsidP="00F34FEA">
      <w:pPr>
        <w:rPr>
          <w:rFonts w:hint="cs"/>
          <w:rtl/>
        </w:rPr>
      </w:pPr>
    </w:p>
    <w:p w:rsidR="00F34FEA" w:rsidRPr="00CD5EF7" w:rsidRDefault="004E2FE7" w:rsidP="00F34FEA">
      <w:r>
        <w:rPr>
          <w:noProof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-19.9pt;margin-top:7.95pt;width:461.25pt;height:639pt;z-index:251658240">
            <v:textbox>
              <w:txbxContent>
                <w:p w:rsidR="004E2FE7" w:rsidRPr="004E2FE7" w:rsidRDefault="004E2FE7" w:rsidP="004E2FE7">
                  <w:pPr>
                    <w:spacing w:line="360" w:lineRule="auto"/>
                    <w:jc w:val="both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 w:rsidRPr="004E2FE7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التمهيد : في بيان معنى الاستئناف والألفاظ ذات الصلة : </w:t>
                  </w:r>
                </w:p>
                <w:p w:rsidR="004E2FE7" w:rsidRPr="004E2FE7" w:rsidRDefault="004E2FE7" w:rsidP="004E2FE7">
                  <w:pPr>
                    <w:spacing w:line="360" w:lineRule="auto"/>
                    <w:jc w:val="both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 w:rsidRPr="004E2FE7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وفيه مبحثان :</w:t>
                  </w:r>
                </w:p>
                <w:p w:rsidR="004E2FE7" w:rsidRPr="004E2FE7" w:rsidRDefault="004E2FE7" w:rsidP="004E2FE7">
                  <w:pPr>
                    <w:jc w:val="both"/>
                    <w:rPr>
                      <w:sz w:val="36"/>
                      <w:rtl/>
                    </w:rPr>
                  </w:pPr>
                  <w:r w:rsidRPr="004E2FE7">
                    <w:rPr>
                      <w:rFonts w:hint="cs"/>
                      <w:sz w:val="36"/>
                      <w:rtl/>
                    </w:rPr>
                    <w:t xml:space="preserve">   المبحث الأول : تعريف الاستئناف لغةً واصطلاحًا .</w:t>
                  </w:r>
                </w:p>
                <w:p w:rsidR="004E2FE7" w:rsidRDefault="004E2FE7" w:rsidP="004E2FE7">
                  <w:pPr>
                    <w:jc w:val="both"/>
                    <w:rPr>
                      <w:rFonts w:hint="cs"/>
                      <w:sz w:val="36"/>
                      <w:rtl/>
                    </w:rPr>
                  </w:pPr>
                  <w:r w:rsidRPr="004E2FE7">
                    <w:rPr>
                      <w:rFonts w:hint="cs"/>
                      <w:sz w:val="36"/>
                      <w:rtl/>
                    </w:rPr>
                    <w:t xml:space="preserve">   المبحث الثاني : التعريف بالألفاظ ذات الصلة ، والعلاقة بينها وبين الاستئناف : وفيه خمسة مطالب :</w:t>
                  </w:r>
                </w:p>
                <w:p w:rsidR="004E2FE7" w:rsidRPr="004E2FE7" w:rsidRDefault="004E2FE7" w:rsidP="004E2FE7">
                  <w:pPr>
                    <w:jc w:val="both"/>
                    <w:rPr>
                      <w:sz w:val="20"/>
                      <w:szCs w:val="20"/>
                      <w:rtl/>
                    </w:rPr>
                  </w:pPr>
                </w:p>
                <w:p w:rsidR="004E2FE7" w:rsidRDefault="004E2FE7" w:rsidP="004E2FE7">
                  <w:pPr>
                    <w:jc w:val="both"/>
                    <w:rPr>
                      <w:rFonts w:hint="cs"/>
                      <w:sz w:val="36"/>
                      <w:rtl/>
                    </w:rPr>
                  </w:pPr>
                  <w:r w:rsidRPr="004E2FE7">
                    <w:rPr>
                      <w:rFonts w:hint="cs"/>
                      <w:sz w:val="36"/>
                      <w:rtl/>
                    </w:rPr>
                    <w:t xml:space="preserve">      </w:t>
                  </w:r>
                  <w:r>
                    <w:rPr>
                      <w:rFonts w:hint="cs"/>
                      <w:sz w:val="36"/>
                      <w:rtl/>
                    </w:rPr>
                    <w:t xml:space="preserve">    </w:t>
                  </w:r>
                  <w:r w:rsidRPr="004E2FE7">
                    <w:rPr>
                      <w:rFonts w:hint="cs"/>
                      <w:sz w:val="36"/>
                      <w:rtl/>
                    </w:rPr>
                    <w:t xml:space="preserve">المطلب الأول : البناء ، تعريفه ، </w:t>
                  </w:r>
                  <w:r>
                    <w:rPr>
                      <w:rFonts w:hint="cs"/>
                      <w:sz w:val="36"/>
                      <w:rtl/>
                    </w:rPr>
                    <w:t xml:space="preserve">والعلاقة </w:t>
                  </w:r>
                  <w:r w:rsidRPr="004E2FE7">
                    <w:rPr>
                      <w:rFonts w:hint="cs"/>
                      <w:sz w:val="36"/>
                      <w:rtl/>
                    </w:rPr>
                    <w:t>بينه وبين</w:t>
                  </w:r>
                </w:p>
                <w:p w:rsidR="004E2FE7" w:rsidRPr="004E2FE7" w:rsidRDefault="004E2FE7" w:rsidP="004E2FE7">
                  <w:pPr>
                    <w:jc w:val="both"/>
                    <w:rPr>
                      <w:sz w:val="36"/>
                      <w:rtl/>
                    </w:rPr>
                  </w:pPr>
                  <w:r>
                    <w:rPr>
                      <w:rFonts w:hint="cs"/>
                      <w:sz w:val="36"/>
                      <w:rtl/>
                    </w:rPr>
                    <w:t xml:space="preserve">                           الاستئناف .         </w:t>
                  </w:r>
                  <w:r w:rsidRPr="004E2FE7">
                    <w:rPr>
                      <w:rFonts w:hint="cs"/>
                      <w:sz w:val="36"/>
                      <w:rtl/>
                    </w:rPr>
                    <w:t xml:space="preserve"> </w:t>
                  </w:r>
                  <w:r>
                    <w:rPr>
                      <w:rFonts w:hint="cs"/>
                      <w:sz w:val="36"/>
                      <w:rtl/>
                    </w:rPr>
                    <w:t xml:space="preserve">   </w:t>
                  </w:r>
                </w:p>
                <w:p w:rsidR="004E2FE7" w:rsidRDefault="004E2FE7" w:rsidP="004E2FE7">
                  <w:pPr>
                    <w:jc w:val="both"/>
                    <w:rPr>
                      <w:rFonts w:hint="cs"/>
                      <w:sz w:val="36"/>
                      <w:rtl/>
                    </w:rPr>
                  </w:pPr>
                  <w:r w:rsidRPr="004E2FE7">
                    <w:rPr>
                      <w:rFonts w:hint="cs"/>
                      <w:sz w:val="36"/>
                      <w:rtl/>
                    </w:rPr>
                    <w:t xml:space="preserve">      </w:t>
                  </w:r>
                  <w:r>
                    <w:rPr>
                      <w:rFonts w:hint="cs"/>
                      <w:sz w:val="36"/>
                      <w:rtl/>
                    </w:rPr>
                    <w:t xml:space="preserve">    </w:t>
                  </w:r>
                  <w:r w:rsidRPr="004E2FE7">
                    <w:rPr>
                      <w:rFonts w:hint="cs"/>
                      <w:sz w:val="36"/>
                      <w:rtl/>
                    </w:rPr>
                    <w:t>المطلب الثاني : الاستقبال ، تعريفه ، والعلاقة بينه وبين</w:t>
                  </w:r>
                </w:p>
                <w:p w:rsidR="004E2FE7" w:rsidRPr="004E2FE7" w:rsidRDefault="004E2FE7" w:rsidP="004E2FE7">
                  <w:pPr>
                    <w:jc w:val="both"/>
                    <w:rPr>
                      <w:sz w:val="36"/>
                      <w:rtl/>
                    </w:rPr>
                  </w:pPr>
                  <w:r>
                    <w:rPr>
                      <w:rFonts w:hint="cs"/>
                      <w:sz w:val="36"/>
                      <w:rtl/>
                    </w:rPr>
                    <w:t xml:space="preserve">                           الاستئناف .         </w:t>
                  </w:r>
                  <w:r w:rsidRPr="004E2FE7">
                    <w:rPr>
                      <w:rFonts w:hint="cs"/>
                      <w:sz w:val="36"/>
                      <w:rtl/>
                    </w:rPr>
                    <w:t xml:space="preserve"> </w:t>
                  </w:r>
                  <w:r>
                    <w:rPr>
                      <w:rFonts w:hint="cs"/>
                      <w:sz w:val="36"/>
                      <w:rtl/>
                    </w:rPr>
                    <w:t xml:space="preserve">    </w:t>
                  </w:r>
                  <w:r w:rsidRPr="004E2FE7">
                    <w:rPr>
                      <w:rFonts w:hint="cs"/>
                      <w:sz w:val="36"/>
                      <w:rtl/>
                    </w:rPr>
                    <w:t xml:space="preserve"> </w:t>
                  </w:r>
                </w:p>
                <w:p w:rsidR="004E2FE7" w:rsidRDefault="004E2FE7" w:rsidP="004E2FE7">
                  <w:pPr>
                    <w:jc w:val="both"/>
                    <w:rPr>
                      <w:rFonts w:hint="cs"/>
                      <w:sz w:val="36"/>
                      <w:rtl/>
                    </w:rPr>
                  </w:pPr>
                  <w:r w:rsidRPr="004E2FE7">
                    <w:rPr>
                      <w:rFonts w:hint="cs"/>
                      <w:sz w:val="36"/>
                      <w:rtl/>
                    </w:rPr>
                    <w:t xml:space="preserve">      </w:t>
                  </w:r>
                  <w:r>
                    <w:rPr>
                      <w:rFonts w:hint="cs"/>
                      <w:sz w:val="36"/>
                      <w:rtl/>
                    </w:rPr>
                    <w:t xml:space="preserve">    </w:t>
                  </w:r>
                  <w:r w:rsidRPr="004E2FE7">
                    <w:rPr>
                      <w:rFonts w:hint="cs"/>
                      <w:sz w:val="36"/>
                      <w:rtl/>
                    </w:rPr>
                    <w:t>المطلب الثالث : الابتداء ، تعريفه ، والعلاقة بينه وبين</w:t>
                  </w:r>
                </w:p>
                <w:p w:rsidR="004E2FE7" w:rsidRPr="004E2FE7" w:rsidRDefault="004E2FE7" w:rsidP="004E2FE7">
                  <w:pPr>
                    <w:jc w:val="both"/>
                    <w:rPr>
                      <w:sz w:val="36"/>
                      <w:rtl/>
                    </w:rPr>
                  </w:pPr>
                  <w:r>
                    <w:rPr>
                      <w:rFonts w:hint="cs"/>
                      <w:sz w:val="36"/>
                      <w:rtl/>
                    </w:rPr>
                    <w:t xml:space="preserve">                           الاستئناف .         </w:t>
                  </w:r>
                  <w:r w:rsidRPr="004E2FE7">
                    <w:rPr>
                      <w:rFonts w:hint="cs"/>
                      <w:sz w:val="36"/>
                      <w:rtl/>
                    </w:rPr>
                    <w:t xml:space="preserve"> </w:t>
                  </w:r>
                  <w:r>
                    <w:rPr>
                      <w:rFonts w:hint="cs"/>
                      <w:sz w:val="36"/>
                      <w:rtl/>
                    </w:rPr>
                    <w:t xml:space="preserve">   </w:t>
                  </w:r>
                  <w:r w:rsidRPr="004E2FE7">
                    <w:rPr>
                      <w:rFonts w:hint="cs"/>
                      <w:sz w:val="36"/>
                      <w:rtl/>
                    </w:rPr>
                    <w:t xml:space="preserve"> </w:t>
                  </w:r>
                  <w:r>
                    <w:rPr>
                      <w:rFonts w:hint="cs"/>
                      <w:sz w:val="36"/>
                      <w:rtl/>
                    </w:rPr>
                    <w:t xml:space="preserve">                   </w:t>
                  </w:r>
                </w:p>
                <w:p w:rsidR="004E2FE7" w:rsidRDefault="004E2FE7" w:rsidP="004E2FE7">
                  <w:pPr>
                    <w:jc w:val="both"/>
                    <w:rPr>
                      <w:rFonts w:hint="cs"/>
                      <w:sz w:val="36"/>
                      <w:rtl/>
                    </w:rPr>
                  </w:pPr>
                  <w:r w:rsidRPr="004E2FE7">
                    <w:rPr>
                      <w:rFonts w:hint="cs"/>
                      <w:sz w:val="36"/>
                      <w:rtl/>
                    </w:rPr>
                    <w:t xml:space="preserve">      </w:t>
                  </w:r>
                  <w:r>
                    <w:rPr>
                      <w:rFonts w:hint="cs"/>
                      <w:sz w:val="36"/>
                      <w:rtl/>
                    </w:rPr>
                    <w:t xml:space="preserve">   </w:t>
                  </w:r>
                  <w:r w:rsidRPr="004E2FE7">
                    <w:rPr>
                      <w:rFonts w:hint="cs"/>
                      <w:sz w:val="36"/>
                      <w:rtl/>
                    </w:rPr>
                    <w:t>المطلب الرابع : الإعادة ، تعريفها ، والعلاقة بينها</w:t>
                  </w:r>
                  <w:r>
                    <w:rPr>
                      <w:rFonts w:hint="cs"/>
                      <w:sz w:val="36"/>
                      <w:rtl/>
                    </w:rPr>
                    <w:t xml:space="preserve"> وبين</w:t>
                  </w:r>
                </w:p>
                <w:p w:rsidR="004E2FE7" w:rsidRPr="004E2FE7" w:rsidRDefault="004E2FE7" w:rsidP="004E2FE7">
                  <w:pPr>
                    <w:jc w:val="both"/>
                    <w:rPr>
                      <w:sz w:val="36"/>
                      <w:rtl/>
                    </w:rPr>
                  </w:pPr>
                  <w:r>
                    <w:rPr>
                      <w:rFonts w:hint="cs"/>
                      <w:sz w:val="36"/>
                      <w:rtl/>
                    </w:rPr>
                    <w:t xml:space="preserve">                           الاستئناف .         </w:t>
                  </w:r>
                  <w:r w:rsidRPr="004E2FE7">
                    <w:rPr>
                      <w:rFonts w:hint="cs"/>
                      <w:sz w:val="36"/>
                      <w:rtl/>
                    </w:rPr>
                    <w:t xml:space="preserve"> </w:t>
                  </w:r>
                  <w:r>
                    <w:rPr>
                      <w:rFonts w:hint="cs"/>
                      <w:sz w:val="36"/>
                      <w:rtl/>
                    </w:rPr>
                    <w:t xml:space="preserve">   </w:t>
                  </w:r>
                </w:p>
                <w:p w:rsidR="004E2FE7" w:rsidRDefault="004E2FE7" w:rsidP="004E2FE7">
                  <w:pPr>
                    <w:rPr>
                      <w:rFonts w:hint="cs"/>
                      <w:sz w:val="36"/>
                      <w:rtl/>
                    </w:rPr>
                  </w:pPr>
                  <w:r w:rsidRPr="004E2FE7">
                    <w:rPr>
                      <w:rFonts w:hint="cs"/>
                      <w:sz w:val="36"/>
                      <w:rtl/>
                    </w:rPr>
                    <w:t xml:space="preserve">      </w:t>
                  </w:r>
                  <w:r>
                    <w:rPr>
                      <w:rFonts w:hint="cs"/>
                      <w:sz w:val="36"/>
                      <w:rtl/>
                    </w:rPr>
                    <w:t xml:space="preserve">   </w:t>
                  </w:r>
                  <w:r w:rsidRPr="004E2FE7">
                    <w:rPr>
                      <w:rFonts w:hint="cs"/>
                      <w:sz w:val="36"/>
                      <w:rtl/>
                    </w:rPr>
                    <w:t xml:space="preserve">المطلب الخامس : القضاء ، تعريفه ، والعلاقة بينه وبين </w:t>
                  </w:r>
                </w:p>
                <w:p w:rsidR="004E2FE7" w:rsidRDefault="004E2FE7" w:rsidP="004E2FE7">
                  <w:pPr>
                    <w:rPr>
                      <w:rFonts w:hint="cs"/>
                      <w:sz w:val="36"/>
                      <w:rtl/>
                    </w:rPr>
                  </w:pPr>
                  <w:r>
                    <w:rPr>
                      <w:rFonts w:hint="cs"/>
                      <w:sz w:val="36"/>
                      <w:rtl/>
                    </w:rPr>
                    <w:t xml:space="preserve">                            الاستئناف .         </w:t>
                  </w:r>
                  <w:r w:rsidRPr="004E2FE7">
                    <w:rPr>
                      <w:rFonts w:hint="cs"/>
                      <w:sz w:val="36"/>
                      <w:rtl/>
                    </w:rPr>
                    <w:t xml:space="preserve"> </w:t>
                  </w:r>
                  <w:r>
                    <w:rPr>
                      <w:rFonts w:hint="cs"/>
                      <w:sz w:val="36"/>
                      <w:rtl/>
                    </w:rPr>
                    <w:t xml:space="preserve">   </w:t>
                  </w:r>
                </w:p>
                <w:p w:rsidR="004E2FE7" w:rsidRDefault="004E2FE7" w:rsidP="004E2FE7">
                  <w:pPr>
                    <w:jc w:val="center"/>
                    <w:rPr>
                      <w:rFonts w:hint="cs"/>
                      <w:sz w:val="36"/>
                      <w:rtl/>
                    </w:rPr>
                  </w:pPr>
                </w:p>
                <w:p w:rsidR="004E2FE7" w:rsidRPr="004E2FE7" w:rsidRDefault="004E2FE7" w:rsidP="004E2FE7">
                  <w:pPr>
                    <w:jc w:val="center"/>
                    <w:rPr>
                      <w:sz w:val="36"/>
                    </w:rPr>
                  </w:pPr>
                </w:p>
              </w:txbxContent>
            </v:textbox>
            <w10:wrap anchorx="page"/>
          </v:shape>
        </w:pict>
      </w:r>
    </w:p>
    <w:sectPr w:rsidR="00F34FEA" w:rsidRPr="00CD5EF7" w:rsidSect="00CD5EF7">
      <w:headerReference w:type="default" r:id="rId6"/>
      <w:pgSz w:w="11906" w:h="16838"/>
      <w:pgMar w:top="1418" w:right="1985" w:bottom="1418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FD9" w:rsidRDefault="00114FD9" w:rsidP="00F34FEA">
      <w:r>
        <w:separator/>
      </w:r>
    </w:p>
  </w:endnote>
  <w:endnote w:type="continuationSeparator" w:id="1">
    <w:p w:rsidR="00114FD9" w:rsidRDefault="00114FD9" w:rsidP="00F34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FD9" w:rsidRDefault="00114FD9" w:rsidP="00F34FEA">
      <w:r>
        <w:separator/>
      </w:r>
    </w:p>
  </w:footnote>
  <w:footnote w:type="continuationSeparator" w:id="1">
    <w:p w:rsidR="00114FD9" w:rsidRDefault="00114FD9" w:rsidP="00F34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FEA" w:rsidRPr="00F34FEA" w:rsidRDefault="0078287D" w:rsidP="00F34FEA">
    <w:pPr>
      <w:pStyle w:val="a7"/>
      <w:ind w:firstLine="0"/>
      <w:jc w:val="both"/>
      <w:rPr>
        <w:rFonts w:cs="DecoType Naskh Variants"/>
        <w:rtl/>
      </w:rPr>
    </w:pPr>
    <w:r>
      <w:rPr>
        <w:rFonts w:cs="DecoType Naskh Variants"/>
        <w:noProof/>
        <w:rtl/>
        <w:lang w:eastAsia="en-US"/>
      </w:rPr>
      <w:pict>
        <v:line id="_x0000_s2050" style="position:absolute;left:0;text-align:left;flip:x;z-index:251659264" from="-.9pt,31.3pt" to="439.1pt,31.3pt" o:allowincell="f" strokeweight="4pt">
          <v:stroke linestyle="thickThin"/>
          <w10:wrap anchorx="page"/>
        </v:line>
      </w:pict>
    </w:r>
    <w:r w:rsidR="00F34FEA" w:rsidRPr="00F34FEA">
      <w:rPr>
        <w:rFonts w:cs="DecoType Naskh Variants" w:hint="cs"/>
        <w:rtl/>
      </w:rPr>
      <w:t xml:space="preserve">أحكام الاستئناف في فقه الأسرة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1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5EF7"/>
    <w:rsid w:val="00114FD9"/>
    <w:rsid w:val="00122FA6"/>
    <w:rsid w:val="001F5E27"/>
    <w:rsid w:val="002000DD"/>
    <w:rsid w:val="00212A1B"/>
    <w:rsid w:val="002E0FCD"/>
    <w:rsid w:val="00342A8D"/>
    <w:rsid w:val="0043389A"/>
    <w:rsid w:val="0044589A"/>
    <w:rsid w:val="004E2FE7"/>
    <w:rsid w:val="004E4015"/>
    <w:rsid w:val="00553E46"/>
    <w:rsid w:val="005D7813"/>
    <w:rsid w:val="0066395D"/>
    <w:rsid w:val="0078287D"/>
    <w:rsid w:val="008D58F2"/>
    <w:rsid w:val="00A6370B"/>
    <w:rsid w:val="00AD1507"/>
    <w:rsid w:val="00BC3783"/>
    <w:rsid w:val="00CD5EF7"/>
    <w:rsid w:val="00D16D9C"/>
    <w:rsid w:val="00D45513"/>
    <w:rsid w:val="00D50819"/>
    <w:rsid w:val="00E02733"/>
    <w:rsid w:val="00EA0658"/>
    <w:rsid w:val="00F34FEA"/>
    <w:rsid w:val="00F90514"/>
    <w:rsid w:val="00FF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0DD"/>
    <w:pPr>
      <w:bidi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1">
    <w:name w:val="heading 1"/>
    <w:basedOn w:val="a"/>
    <w:next w:val="a"/>
    <w:autoRedefine/>
    <w:qFormat/>
    <w:rsid w:val="00200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2000DD"/>
    <w:pPr>
      <w:keepNext/>
      <w:spacing w:before="240" w:after="60"/>
      <w:outlineLvl w:val="1"/>
    </w:pPr>
    <w:rPr>
      <w:rFonts w:ascii="Arial" w:hAnsi="Arial" w:cs="Arial"/>
      <w:b/>
      <w:bCs/>
      <w:i/>
      <w:sz w:val="28"/>
      <w:szCs w:val="28"/>
    </w:rPr>
  </w:style>
  <w:style w:type="paragraph" w:styleId="3">
    <w:name w:val="heading 3"/>
    <w:basedOn w:val="a"/>
    <w:next w:val="a"/>
    <w:autoRedefine/>
    <w:qFormat/>
    <w:rsid w:val="002000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qFormat/>
    <w:rsid w:val="002000DD"/>
    <w:pPr>
      <w:widowControl w:val="0"/>
      <w:spacing w:line="240" w:lineRule="atLeast"/>
      <w:ind w:left="284" w:firstLine="0"/>
      <w:outlineLvl w:val="3"/>
    </w:pPr>
    <w:rPr>
      <w:rFonts w:cs="Farsi Simple Bold"/>
      <w:bCs/>
      <w:shadow/>
      <w:noProof/>
      <w:sz w:val="26"/>
    </w:rPr>
  </w:style>
  <w:style w:type="paragraph" w:styleId="5">
    <w:name w:val="heading 5"/>
    <w:basedOn w:val="a"/>
    <w:next w:val="a"/>
    <w:autoRedefine/>
    <w:qFormat/>
    <w:rsid w:val="002000DD"/>
    <w:pPr>
      <w:widowControl w:val="0"/>
      <w:spacing w:line="240" w:lineRule="atLeast"/>
      <w:ind w:left="340" w:firstLine="0"/>
      <w:outlineLvl w:val="4"/>
    </w:pPr>
    <w:rPr>
      <w:rFonts w:cs="Diwani Letter"/>
      <w:bCs/>
      <w:shadow/>
      <w:noProof/>
      <w:sz w:val="32"/>
    </w:rPr>
  </w:style>
  <w:style w:type="paragraph" w:styleId="6">
    <w:name w:val="heading 6"/>
    <w:basedOn w:val="a"/>
    <w:next w:val="a"/>
    <w:autoRedefine/>
    <w:qFormat/>
    <w:rsid w:val="002000DD"/>
    <w:pPr>
      <w:widowControl w:val="0"/>
      <w:spacing w:line="240" w:lineRule="atLeast"/>
      <w:ind w:left="397" w:firstLine="0"/>
      <w:outlineLvl w:val="5"/>
    </w:pPr>
    <w:rPr>
      <w:rFonts w:cs="DecoType Naskh Variants"/>
      <w:shadow/>
      <w:noProof/>
      <w:sz w:val="32"/>
      <w:szCs w:val="32"/>
    </w:rPr>
  </w:style>
  <w:style w:type="paragraph" w:styleId="7">
    <w:name w:val="heading 7"/>
    <w:basedOn w:val="a"/>
    <w:next w:val="a"/>
    <w:autoRedefine/>
    <w:qFormat/>
    <w:rsid w:val="002000DD"/>
    <w:pPr>
      <w:widowControl w:val="0"/>
      <w:spacing w:line="240" w:lineRule="atLeast"/>
      <w:ind w:left="284" w:right="454" w:firstLine="0"/>
      <w:jc w:val="both"/>
      <w:outlineLvl w:val="6"/>
    </w:pPr>
    <w:rPr>
      <w:rFonts w:cs="DecoType Thuluth"/>
      <w:bCs/>
      <w:shadow/>
      <w:noProof/>
      <w:sz w:val="32"/>
    </w:rPr>
  </w:style>
  <w:style w:type="paragraph" w:styleId="8">
    <w:name w:val="heading 8"/>
    <w:basedOn w:val="a"/>
    <w:next w:val="a"/>
    <w:autoRedefine/>
    <w:qFormat/>
    <w:rsid w:val="002000DD"/>
    <w:pPr>
      <w:widowControl w:val="0"/>
      <w:spacing w:line="240" w:lineRule="atLeast"/>
      <w:ind w:right="454" w:firstLine="0"/>
      <w:jc w:val="both"/>
      <w:outlineLvl w:val="7"/>
    </w:pPr>
    <w:rPr>
      <w:rFonts w:ascii="Arial" w:hAnsi="Arial" w:cs="PT Simple Bold Ruled"/>
      <w:i/>
      <w:shadow/>
      <w:noProof/>
      <w:sz w:val="32"/>
    </w:rPr>
  </w:style>
  <w:style w:type="paragraph" w:styleId="9">
    <w:name w:val="heading 9"/>
    <w:basedOn w:val="a"/>
    <w:next w:val="a"/>
    <w:autoRedefine/>
    <w:qFormat/>
    <w:rsid w:val="002000DD"/>
    <w:pPr>
      <w:widowControl w:val="0"/>
      <w:spacing w:line="240" w:lineRule="atLeast"/>
      <w:ind w:firstLine="0"/>
      <w:jc w:val="both"/>
      <w:outlineLvl w:val="8"/>
    </w:pPr>
    <w:rPr>
      <w:rFonts w:ascii="Arial" w:hAnsi="Arial" w:cs="PT Bold Heading"/>
      <w:b/>
      <w:i/>
      <w:shadow/>
      <w:noProof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عنوان رئيسي"/>
    <w:basedOn w:val="a"/>
    <w:next w:val="a"/>
    <w:rsid w:val="002000DD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4">
    <w:name w:val="عنوان_زخرفي"/>
    <w:basedOn w:val="a"/>
    <w:rsid w:val="002000DD"/>
    <w:pPr>
      <w:ind w:firstLine="0"/>
      <w:jc w:val="center"/>
    </w:pPr>
    <w:rPr>
      <w:rFonts w:cs="CTraditional Arabic"/>
      <w:szCs w:val="300"/>
    </w:rPr>
  </w:style>
  <w:style w:type="character" w:styleId="a5">
    <w:name w:val="footnote reference"/>
    <w:basedOn w:val="a0"/>
    <w:semiHidden/>
    <w:rsid w:val="002000DD"/>
    <w:rPr>
      <w:rFonts w:cs="Traditional Arabic"/>
      <w:position w:val="10"/>
      <w:szCs w:val="28"/>
      <w:vertAlign w:val="baseline"/>
    </w:rPr>
  </w:style>
  <w:style w:type="paragraph" w:styleId="a6">
    <w:name w:val="footnote text"/>
    <w:basedOn w:val="a"/>
    <w:autoRedefine/>
    <w:rsid w:val="002000DD"/>
    <w:pPr>
      <w:ind w:left="454" w:hanging="454"/>
    </w:pPr>
    <w:rPr>
      <w:position w:val="10"/>
      <w:sz w:val="20"/>
      <w:szCs w:val="28"/>
    </w:rPr>
  </w:style>
  <w:style w:type="paragraph" w:styleId="a7">
    <w:name w:val="header"/>
    <w:basedOn w:val="a"/>
    <w:link w:val="Char"/>
    <w:rsid w:val="00F34FEA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7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paragraph" w:styleId="a8">
    <w:name w:val="footer"/>
    <w:basedOn w:val="a"/>
    <w:link w:val="Char0"/>
    <w:rsid w:val="00F34FE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8"/>
    <w:rsid w:val="00F34FEA"/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N S P I R O N  |  6400</dc:creator>
  <cp:keywords/>
  <dc:description/>
  <cp:lastModifiedBy>Yahya Ghazwani</cp:lastModifiedBy>
  <cp:revision>4</cp:revision>
  <dcterms:created xsi:type="dcterms:W3CDTF">2009-11-12T15:34:00Z</dcterms:created>
  <dcterms:modified xsi:type="dcterms:W3CDTF">2010-02-25T18:18:00Z</dcterms:modified>
</cp:coreProperties>
</file>