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BB" w:rsidRDefault="00537DBB" w:rsidP="00537DBB">
      <w:pPr>
        <w:jc w:val="center"/>
        <w:rPr>
          <w:rFonts w:cs="DecoType Naskh Variants"/>
          <w:sz w:val="36"/>
          <w:szCs w:val="36"/>
          <w:rtl/>
        </w:rPr>
      </w:pPr>
      <w:r w:rsidRPr="00537DBB">
        <w:rPr>
          <w:rFonts w:cs="DecoType Naskh Variants" w:hint="cs"/>
          <w:sz w:val="72"/>
          <w:szCs w:val="72"/>
          <w:rtl/>
        </w:rPr>
        <w:t>الخـاتمـة</w:t>
      </w:r>
    </w:p>
    <w:p w:rsidR="00537DBB" w:rsidRDefault="00537DBB" w:rsidP="00537DBB">
      <w:pPr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الحمد لله الذي بنعمته تتم الصالحات ، ذي الفضل والجود والإنعام ، الحمد لله الذي يسر وأعان على الختام والتمام ، في نهاية هذا البحث العلمي ، أرى ألا يطوي القارئ صفحاته ، حتى يقف على خلاصة</w:t>
      </w:r>
      <w:r w:rsidR="00A13583">
        <w:rPr>
          <w:rFonts w:cs="ATraditional Arabic" w:hint="cs"/>
          <w:sz w:val="36"/>
          <w:szCs w:val="36"/>
          <w:rtl/>
        </w:rPr>
        <w:t>ٍ</w:t>
      </w:r>
      <w:r>
        <w:rPr>
          <w:rFonts w:cs="ATraditional Arabic" w:hint="cs"/>
          <w:sz w:val="36"/>
          <w:szCs w:val="36"/>
          <w:rtl/>
        </w:rPr>
        <w:t xml:space="preserve"> موجزة</w:t>
      </w:r>
      <w:r w:rsidR="00A13583">
        <w:rPr>
          <w:rFonts w:cs="ATraditional Arabic" w:hint="cs"/>
          <w:sz w:val="36"/>
          <w:szCs w:val="36"/>
          <w:rtl/>
        </w:rPr>
        <w:t>ٍ</w:t>
      </w:r>
      <w:r>
        <w:rPr>
          <w:rFonts w:cs="ATraditional Arabic" w:hint="cs"/>
          <w:sz w:val="36"/>
          <w:szCs w:val="36"/>
          <w:rtl/>
        </w:rPr>
        <w:t xml:space="preserve"> ت</w:t>
      </w:r>
      <w:r w:rsidR="00A13583">
        <w:rPr>
          <w:rFonts w:cs="ATraditional Arabic" w:hint="cs"/>
          <w:sz w:val="36"/>
          <w:szCs w:val="36"/>
          <w:rtl/>
        </w:rPr>
        <w:t>َ</w:t>
      </w:r>
      <w:r>
        <w:rPr>
          <w:rFonts w:cs="ATraditional Arabic" w:hint="cs"/>
          <w:sz w:val="36"/>
          <w:szCs w:val="36"/>
          <w:rtl/>
        </w:rPr>
        <w:t>جمع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 xml:space="preserve"> أطرافه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 xml:space="preserve"> ، وت</w:t>
      </w:r>
      <w:r w:rsidR="00A13583">
        <w:rPr>
          <w:rFonts w:cs="ATraditional Arabic" w:hint="cs"/>
          <w:sz w:val="36"/>
          <w:szCs w:val="36"/>
          <w:rtl/>
        </w:rPr>
        <w:t>َ</w:t>
      </w:r>
      <w:r>
        <w:rPr>
          <w:rFonts w:cs="ATraditional Arabic" w:hint="cs"/>
          <w:sz w:val="36"/>
          <w:szCs w:val="36"/>
          <w:rtl/>
        </w:rPr>
        <w:t>لم شتات</w:t>
      </w:r>
      <w:r w:rsidR="00A13583">
        <w:rPr>
          <w:rFonts w:cs="ATraditional Arabic" w:hint="cs"/>
          <w:sz w:val="36"/>
          <w:szCs w:val="36"/>
          <w:rtl/>
        </w:rPr>
        <w:t>َ</w:t>
      </w:r>
      <w:r>
        <w:rPr>
          <w:rFonts w:cs="ATraditional Arabic" w:hint="cs"/>
          <w:sz w:val="36"/>
          <w:szCs w:val="36"/>
          <w:rtl/>
        </w:rPr>
        <w:t>ه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 xml:space="preserve"> ، وت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>ذكر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 xml:space="preserve"> بكبار مسائل</w:t>
      </w:r>
      <w:r w:rsidR="00A13583">
        <w:rPr>
          <w:rFonts w:cs="ATraditional Arabic" w:hint="cs"/>
          <w:sz w:val="36"/>
          <w:szCs w:val="36"/>
          <w:rtl/>
        </w:rPr>
        <w:t>ِ</w:t>
      </w:r>
      <w:r>
        <w:rPr>
          <w:rFonts w:cs="ATraditional Arabic" w:hint="cs"/>
          <w:sz w:val="36"/>
          <w:szCs w:val="36"/>
          <w:rtl/>
        </w:rPr>
        <w:t>ه</w:t>
      </w:r>
      <w:r w:rsidR="00A13583">
        <w:rPr>
          <w:rFonts w:cs="ATraditional Arabic" w:hint="cs"/>
          <w:sz w:val="36"/>
          <w:szCs w:val="36"/>
          <w:rtl/>
        </w:rPr>
        <w:t>ِ</w:t>
      </w:r>
      <w:r>
        <w:rPr>
          <w:rFonts w:cs="ATraditional Arabic" w:hint="cs"/>
          <w:sz w:val="36"/>
          <w:szCs w:val="36"/>
          <w:rtl/>
        </w:rPr>
        <w:t xml:space="preserve"> ، وت</w:t>
      </w:r>
      <w:r w:rsidR="00A13583">
        <w:rPr>
          <w:rFonts w:cs="ATraditional Arabic" w:hint="cs"/>
          <w:sz w:val="36"/>
          <w:szCs w:val="36"/>
          <w:rtl/>
        </w:rPr>
        <w:t>ُ</w:t>
      </w:r>
      <w:r>
        <w:rPr>
          <w:rFonts w:cs="ATraditional Arabic" w:hint="cs"/>
          <w:sz w:val="36"/>
          <w:szCs w:val="36"/>
          <w:rtl/>
        </w:rPr>
        <w:t>برز أهم نتائجه . وذلك في الآتي :</w:t>
      </w:r>
    </w:p>
    <w:p w:rsidR="00537DBB" w:rsidRDefault="00537DBB" w:rsidP="00537DBB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الاستئناف هو : البدء بالماهية الشرعية</w:t>
      </w:r>
      <w:r w:rsidR="00A13583">
        <w:rPr>
          <w:rFonts w:cs="ATraditional Arabic" w:hint="cs"/>
          <w:sz w:val="36"/>
          <w:szCs w:val="36"/>
          <w:rtl/>
        </w:rPr>
        <w:t xml:space="preserve"> من أولها</w:t>
      </w:r>
      <w:r>
        <w:rPr>
          <w:rFonts w:cs="ATraditional Arabic" w:hint="cs"/>
          <w:sz w:val="36"/>
          <w:szCs w:val="36"/>
          <w:rtl/>
        </w:rPr>
        <w:t xml:space="preserve"> بعد</w:t>
      </w:r>
      <w:r w:rsidR="00A13583">
        <w:rPr>
          <w:rFonts w:cs="ATraditional Arabic" w:hint="cs"/>
          <w:sz w:val="36"/>
          <w:szCs w:val="36"/>
          <w:rtl/>
        </w:rPr>
        <w:t xml:space="preserve"> التوقف فيها و</w:t>
      </w:r>
      <w:r>
        <w:rPr>
          <w:rFonts w:cs="ATraditional Arabic" w:hint="cs"/>
          <w:sz w:val="36"/>
          <w:szCs w:val="36"/>
          <w:rtl/>
        </w:rPr>
        <w:t xml:space="preserve"> قطعها لمعنى خاص ، وهذا المعنى هو المعنى الاصطلاحي ،</w:t>
      </w:r>
      <w:r w:rsidR="00A13583">
        <w:rPr>
          <w:rFonts w:cs="ATraditional Arabic" w:hint="cs"/>
          <w:sz w:val="36"/>
          <w:szCs w:val="36"/>
          <w:rtl/>
        </w:rPr>
        <w:t xml:space="preserve"> وهو قريب من المعنى اللغوي ، ولكن هذا المعنى قد اختلط بمعنى</w:t>
      </w:r>
      <w:r>
        <w:rPr>
          <w:rFonts w:cs="ATraditional Arabic" w:hint="cs"/>
          <w:sz w:val="36"/>
          <w:szCs w:val="36"/>
          <w:rtl/>
        </w:rPr>
        <w:t xml:space="preserve"> آخر هو مباين له تمامًا </w:t>
      </w:r>
      <w:r w:rsidR="00D1798D">
        <w:rPr>
          <w:rFonts w:cs="ATraditional Arabic" w:hint="cs"/>
          <w:sz w:val="36"/>
          <w:szCs w:val="36"/>
          <w:rtl/>
        </w:rPr>
        <w:t>، ألا وهو البناء ، وذلك بسبب ما كثر</w:t>
      </w:r>
      <w:r w:rsidR="00E36120">
        <w:rPr>
          <w:rFonts w:cs="ATraditional Arabic" w:hint="cs"/>
          <w:sz w:val="36"/>
          <w:szCs w:val="36"/>
          <w:rtl/>
        </w:rPr>
        <w:t xml:space="preserve"> تناقله</w:t>
      </w:r>
      <w:r w:rsidR="00D1798D">
        <w:rPr>
          <w:rFonts w:cs="ATraditional Arabic" w:hint="cs"/>
          <w:sz w:val="36"/>
          <w:szCs w:val="36"/>
          <w:rtl/>
        </w:rPr>
        <w:t xml:space="preserve"> عند طلاب العلم عندما يقطع الشيخ درسه لإجازة ونحوها ثم يقول الشيخ</w:t>
      </w:r>
      <w:r w:rsidR="00E36120">
        <w:rPr>
          <w:rFonts w:cs="ATraditional Arabic" w:hint="cs"/>
          <w:sz w:val="36"/>
          <w:szCs w:val="36"/>
          <w:rtl/>
        </w:rPr>
        <w:t xml:space="preserve"> بعد العودة إلى الدرس ،</w:t>
      </w:r>
      <w:r w:rsidR="00D1798D">
        <w:rPr>
          <w:rFonts w:cs="ATraditional Arabic" w:hint="cs"/>
          <w:sz w:val="36"/>
          <w:szCs w:val="36"/>
          <w:rtl/>
        </w:rPr>
        <w:t xml:space="preserve"> أو يُكتب في الإعلان (( استئناف الدرس الفلاني )) والمقصود من هذه العبارة البناء على ما سبق من دروس ، وهو بخلاف المصطلح الفقهي الذي قد تبين من خلال هذا البحث .</w:t>
      </w:r>
    </w:p>
    <w:p w:rsidR="001D5CC5" w:rsidRDefault="00A13583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القول الراجح في تزويج المرأة بدون إذنها هو أن ذلك العقد باطل ، ولا بد من استئنافه </w:t>
      </w:r>
      <w:r w:rsidR="00E36120">
        <w:rPr>
          <w:rFonts w:cs="ATraditional Arabic" w:hint="cs"/>
          <w:sz w:val="36"/>
          <w:szCs w:val="36"/>
          <w:rtl/>
        </w:rPr>
        <w:t xml:space="preserve">، وهذا مما يدل على </w:t>
      </w:r>
      <w:r w:rsidR="001D5CC5">
        <w:rPr>
          <w:rFonts w:cs="ATraditional Arabic" w:hint="cs"/>
          <w:sz w:val="36"/>
          <w:szCs w:val="36"/>
          <w:rtl/>
        </w:rPr>
        <w:t>كرام</w:t>
      </w:r>
      <w:r w:rsidR="00E36120">
        <w:rPr>
          <w:rFonts w:cs="ATraditional Arabic" w:hint="cs"/>
          <w:sz w:val="36"/>
          <w:szCs w:val="36"/>
          <w:rtl/>
        </w:rPr>
        <w:t>ة</w:t>
      </w:r>
      <w:r w:rsidR="001D5CC5">
        <w:rPr>
          <w:rFonts w:cs="ATraditional Arabic" w:hint="cs"/>
          <w:sz w:val="36"/>
          <w:szCs w:val="36"/>
          <w:rtl/>
        </w:rPr>
        <w:t xml:space="preserve"> المرأة في</w:t>
      </w:r>
      <w:r>
        <w:rPr>
          <w:rFonts w:cs="ATraditional Arabic" w:hint="cs"/>
          <w:sz w:val="36"/>
          <w:szCs w:val="36"/>
          <w:rtl/>
        </w:rPr>
        <w:t xml:space="preserve"> الإسلام</w:t>
      </w:r>
      <w:r w:rsidR="001D5CC5">
        <w:rPr>
          <w:rFonts w:cs="ATraditional Arabic" w:hint="cs"/>
          <w:sz w:val="36"/>
          <w:szCs w:val="36"/>
          <w:rtl/>
        </w:rPr>
        <w:t xml:space="preserve"> ، وأن لها في ديننا الحنيف منزلةً كبرى ، وأن الإسلام منحها حق اختيار الزوج الذي تود العيش معه ، وليس للأب ولا لغيره أن يُزوجها بدون إذنها ، خوفًا من أن يكون وليها ظالمًا ومعتديًا ، وقد يريد بذلك الزواج مصلحة نفسه لا مصلحة موليته .</w:t>
      </w:r>
    </w:p>
    <w:p w:rsidR="00D445FB" w:rsidRDefault="00D445FB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lastRenderedPageBreak/>
        <w:t xml:space="preserve"> أن القول الراجح في استئناف عقد النكاح إذا أسلمت المرأة قبل زوجها ، أن الرجل إذا أسلم قبل انتهاء عدة امرأته فإنها ترد لزوجها بلا استئناف العقد ، أما إذا أسلم الزوج بعد انتهاء عدة امرأته ، فإنه لا بد من استئناف العقد بشروطه .</w:t>
      </w:r>
    </w:p>
    <w:p w:rsidR="00D445FB" w:rsidRDefault="00D445FB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القول الراجح في استئناف عقد النكاح إذا تزوجت امرأة المفقود بعد تربصها ، ثم جاء الزوج الأول ولم يردها ، أنه إذا كان قدوم الزوج الأول قبل دخول الزوج الثاني بالمرأة فإنها للزوج الأول ، فإذا لم يُردها فعليه أن يطلقها ثم يتزوجها الثاني بعقد جديد ، وإذا كان قدوم الزوج الأول بعد دخول الزوج الثاني فإنها تكون له ولا حاجة </w:t>
      </w:r>
      <w:r w:rsidR="003D074C">
        <w:rPr>
          <w:rFonts w:cs="ATraditional Arabic" w:hint="cs"/>
          <w:sz w:val="36"/>
          <w:szCs w:val="36"/>
          <w:rtl/>
        </w:rPr>
        <w:t>لاستئناف العقد ، وهذا ما ذهب إليه المالكية في إحدى الروايتين .</w:t>
      </w:r>
      <w:r>
        <w:rPr>
          <w:rFonts w:cs="ATraditional Arabic" w:hint="cs"/>
          <w:sz w:val="36"/>
          <w:szCs w:val="36"/>
          <w:rtl/>
        </w:rPr>
        <w:t xml:space="preserve">    </w:t>
      </w:r>
    </w:p>
    <w:p w:rsidR="00D1798D" w:rsidRDefault="001D5CC5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أهمية النية في ديننا العظيم ، وأن الإنسان قد ينال بنيته الأجور العظيمة ، وربما تُرفع منزلته في الآخرة بسبب نيته ، وربما يزداد عذابه في الآخرة بسبب </w:t>
      </w:r>
      <w:r w:rsidR="00F90229">
        <w:rPr>
          <w:rFonts w:cs="ATraditional Arabic" w:hint="cs"/>
          <w:sz w:val="36"/>
          <w:szCs w:val="36"/>
          <w:rtl/>
        </w:rPr>
        <w:t>نيته كذلك . والنية وإن كان محلها القلب إلا أن لها تأثيرًا على العقود فربما يكون ذلك العقد في ظاهره مكتمل الشروط والأركان ، إلا أنه بسبب نية صاحبيه أو أحدهما يفسد ذلك العقد ويبطل ولا يصح ، ولا بد من استئنافه بنية صالحة ، وهذا هو القول الراجح في المحلل الذي بدا له الاستمرار في النكاح .</w:t>
      </w:r>
    </w:p>
    <w:p w:rsidR="007A441A" w:rsidRDefault="00F90229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الشارع الحكيم قد أعطى كل ذي حق حقه ، وعدل بين الناس بما تقتضيه مصالحهم ، فالزوج إذا آلى من امرأته </w:t>
      </w:r>
      <w:r w:rsidR="007A441A">
        <w:rPr>
          <w:rFonts w:cs="ATraditional Arabic" w:hint="cs"/>
          <w:sz w:val="36"/>
          <w:szCs w:val="36"/>
          <w:rtl/>
        </w:rPr>
        <w:t>، فله ألا يطأ امرأته مع إمكانيته لذلك أربعة أشهر كاملة ، وللمرأة الحق بعد ذلك في أن ترفع أمرها إلى الحاكم ليأمره بأن يفيء أو يطلق ، ولكن متى طرأ للمرأة مانع يمنع وطأها في هذه المدة ، فإن للزوج أن يستأنف مدة الإيلاء وهذا من كمال حقه الذي جعله الشارع له .</w:t>
      </w:r>
    </w:p>
    <w:p w:rsidR="000B6699" w:rsidRDefault="00A50813" w:rsidP="000B6699">
      <w:pPr>
        <w:ind w:left="81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وكذلك</w:t>
      </w:r>
      <w:r w:rsidR="000B6699">
        <w:rPr>
          <w:rFonts w:cs="ATraditional Arabic" w:hint="cs"/>
          <w:sz w:val="36"/>
          <w:szCs w:val="36"/>
          <w:rtl/>
        </w:rPr>
        <w:t xml:space="preserve"> العنين الذي قد ضُربت له ال</w:t>
      </w:r>
      <w:r>
        <w:rPr>
          <w:rFonts w:cs="ATraditional Arabic" w:hint="cs"/>
          <w:sz w:val="36"/>
          <w:szCs w:val="36"/>
          <w:rtl/>
        </w:rPr>
        <w:t>مدة وهي سنة كاملة ، إذا مرض في المدة</w:t>
      </w:r>
      <w:r w:rsidR="000B6699">
        <w:rPr>
          <w:rFonts w:cs="ATraditional Arabic" w:hint="cs"/>
          <w:sz w:val="36"/>
          <w:szCs w:val="36"/>
          <w:rtl/>
        </w:rPr>
        <w:t xml:space="preserve"> فإن عليه استئناف السنة إذا استوعب المرض كل السنة أو غالبها .</w:t>
      </w:r>
    </w:p>
    <w:p w:rsidR="003D074C" w:rsidRDefault="003D074C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lastRenderedPageBreak/>
        <w:t xml:space="preserve"> أن المطلقة طلاقًا رجعيًا زوجة كباقي الزوجات عليها من الحقوق ما على  الزوجات ، ولها من الحقوق ما للزوجات فلذا كان الراجح في استئناف مدة الإيلاء إذا طُلقت الزوجة في المدة ثم راجعها ز</w:t>
      </w:r>
      <w:r w:rsidR="00A50813">
        <w:rPr>
          <w:rFonts w:cs="ATraditional Arabic" w:hint="cs"/>
          <w:sz w:val="36"/>
          <w:szCs w:val="36"/>
          <w:rtl/>
        </w:rPr>
        <w:t>وجها أن تبني على ما مضى من م</w:t>
      </w:r>
      <w:r w:rsidR="00D1652A">
        <w:rPr>
          <w:rFonts w:cs="ATraditional Arabic" w:hint="cs"/>
          <w:sz w:val="36"/>
          <w:szCs w:val="36"/>
          <w:rtl/>
        </w:rPr>
        <w:t>دة . وكذلك إذا مات زوج الرجعية وهي في عدتها فإن عليها أن تستأنف عدة الوفاة ، باتفاق المذاهب الأربعة .</w:t>
      </w:r>
      <w:r>
        <w:rPr>
          <w:rFonts w:cs="ATraditional Arabic" w:hint="cs"/>
          <w:sz w:val="36"/>
          <w:szCs w:val="36"/>
          <w:rtl/>
        </w:rPr>
        <w:t xml:space="preserve">  </w:t>
      </w:r>
    </w:p>
    <w:p w:rsidR="008E7127" w:rsidRDefault="007A441A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الإنسان إذا شرع في عبادة ، وقبل إتمامه لها طرأ له ما يستدعي إتمامها بشكل آخر </w:t>
      </w:r>
      <w:r w:rsidR="008E7127">
        <w:rPr>
          <w:rFonts w:cs="ATraditional Arabic" w:hint="cs"/>
          <w:sz w:val="36"/>
          <w:szCs w:val="36"/>
          <w:rtl/>
        </w:rPr>
        <w:t xml:space="preserve">، </w:t>
      </w:r>
      <w:r>
        <w:rPr>
          <w:rFonts w:cs="ATraditional Arabic" w:hint="cs"/>
          <w:sz w:val="36"/>
          <w:szCs w:val="36"/>
          <w:rtl/>
        </w:rPr>
        <w:t>فإنه يُتمها على الحالة الأخرى ، فالمرأة إذا كانت من ذوات الحيض ثم أيست و كانت في عدة ، فإنها</w:t>
      </w:r>
      <w:r w:rsidR="00E36120">
        <w:rPr>
          <w:rFonts w:cs="ATraditional Arabic" w:hint="cs"/>
          <w:sz w:val="36"/>
          <w:szCs w:val="36"/>
          <w:rtl/>
        </w:rPr>
        <w:t xml:space="preserve"> تستأنف عدة الآيسة باتفاق المذاهب</w:t>
      </w:r>
      <w:r>
        <w:rPr>
          <w:rFonts w:cs="ATraditional Arabic" w:hint="cs"/>
          <w:sz w:val="36"/>
          <w:szCs w:val="36"/>
          <w:rtl/>
        </w:rPr>
        <w:t xml:space="preserve"> الأربعة ، وكذلك العكس فإذا كانت آيسة ثم حاضت فإنها تستأنف عدة </w:t>
      </w:r>
      <w:r w:rsidR="008E7127">
        <w:rPr>
          <w:rFonts w:cs="ATraditional Arabic" w:hint="cs"/>
          <w:sz w:val="36"/>
          <w:szCs w:val="36"/>
          <w:rtl/>
        </w:rPr>
        <w:t>ذوات الحيض .</w:t>
      </w:r>
    </w:p>
    <w:p w:rsidR="003D074C" w:rsidRDefault="003D074C" w:rsidP="001D5CC5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أن القول الراجح في استئناف العدة لمن طُلقت ثم راجعها زوجها ثم طلقها قبل الدخول بها </w:t>
      </w:r>
      <w:r w:rsidR="00D1652A">
        <w:rPr>
          <w:rFonts w:cs="ATraditional Arabic" w:hint="cs"/>
          <w:sz w:val="36"/>
          <w:szCs w:val="36"/>
          <w:rtl/>
        </w:rPr>
        <w:t>، أن تستأنف العدة وذلك لما في استئناف العدة فسحة للزوج بحيث يمكنه الرجوع إلى المرأة ولم شمل الأسرة من جديد .</w:t>
      </w:r>
    </w:p>
    <w:p w:rsidR="00D1652A" w:rsidRDefault="00D1652A" w:rsidP="00D1652A">
      <w:pPr>
        <w:numPr>
          <w:ilvl w:val="0"/>
          <w:numId w:val="5"/>
        </w:numPr>
        <w:tabs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أن القول الراجح في استئناف العدة لمن طُلقت طلاقًا بائنًا ثم نُكحت في عدتها ثم طُلقت قبل الدخ</w:t>
      </w:r>
      <w:r w:rsidR="00A50813">
        <w:rPr>
          <w:rFonts w:cs="ATraditional Arabic" w:hint="cs"/>
          <w:sz w:val="36"/>
          <w:szCs w:val="36"/>
          <w:rtl/>
        </w:rPr>
        <w:t>ول بها ، أن تبني على ما سبق من م</w:t>
      </w:r>
      <w:r>
        <w:rPr>
          <w:rFonts w:cs="ATraditional Arabic" w:hint="cs"/>
          <w:sz w:val="36"/>
          <w:szCs w:val="36"/>
          <w:rtl/>
        </w:rPr>
        <w:t>دة .</w:t>
      </w:r>
    </w:p>
    <w:p w:rsidR="00C71E41" w:rsidRDefault="00D1652A" w:rsidP="00D1652A">
      <w:pPr>
        <w:numPr>
          <w:ilvl w:val="0"/>
          <w:numId w:val="5"/>
        </w:numPr>
        <w:tabs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أن تكرار الطلاق بلا رجعة غير مؤثر على عدة المرأة فلا يجب عليها أن تستأنف المدة إذا طُلقت أكثر من مرة بلا رجعة ، وهذا باتفاق المذاهب الأربعة .</w:t>
      </w:r>
    </w:p>
    <w:p w:rsidR="00D1652A" w:rsidRDefault="00C71E41" w:rsidP="00C71E41">
      <w:pPr>
        <w:numPr>
          <w:ilvl w:val="0"/>
          <w:numId w:val="5"/>
        </w:numPr>
        <w:tabs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أن القول الراجح في استئناف الصوم لمن جامع التي ظاهر منها ليلاً في أثناء صيام شهري الكفارة ، أن على المكفر استئناف الصوم لأن هذا الجماع مخالف لأمر الله </w:t>
      </w:r>
      <w:r w:rsidR="00A50813">
        <w:rPr>
          <w:rFonts w:cs="ATraditional Arabic" w:hint="cs"/>
          <w:sz w:val="36"/>
          <w:szCs w:val="36"/>
          <w:rtl/>
        </w:rPr>
        <w:t>تعالى</w:t>
      </w:r>
      <w:r>
        <w:rPr>
          <w:rFonts w:cs="ATraditional Arabic" w:hint="cs"/>
          <w:sz w:val="36"/>
          <w:szCs w:val="36"/>
          <w:rtl/>
        </w:rPr>
        <w:t xml:space="preserve"> ، حيث أن مقتضى قوله </w:t>
      </w:r>
      <w:bookmarkStart w:id="0" w:name="هنا4"/>
      <w:bookmarkEnd w:id="0"/>
      <w:r>
        <w:rPr>
          <w:rFonts w:cs="ATraditional Arabic" w:hint="cs"/>
          <w:sz w:val="36"/>
          <w:szCs w:val="36"/>
          <w:rtl/>
        </w:rPr>
        <w:t>تعالى :</w:t>
      </w:r>
      <w:r>
        <w:rPr>
          <w:rFonts w:cs="ATraditional Arabic"/>
          <w:sz w:val="36"/>
          <w:szCs w:val="36"/>
          <w:rtl/>
        </w:rPr>
        <w:t xml:space="preserve"> </w:t>
      </w:r>
      <w:r w:rsidRPr="00C71E41">
        <w:rPr>
          <w:rStyle w:val="10"/>
          <w:vanish/>
          <w:rtl/>
        </w:rPr>
        <w:t>{{</w:t>
      </w:r>
      <w:r w:rsidRPr="00C71E41">
        <w:rPr>
          <w:rStyle w:val="10"/>
          <w:rFonts w:hint="eastAsia"/>
          <w:vanish/>
          <w:rtl/>
        </w:rPr>
        <w:t>وَالَّذِينَ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يُظَاهِرُونَ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مِن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نِّسَائِهِمْ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ثُمَّ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يَعُودُونَ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لِمَا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قَالُوا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فَتَحْرِيرُ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رَقَبَةٍ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مِّن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قَبْلِ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أَن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يَتَمَاسَّا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ذَلِكُمْ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تُوعَظُونَ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بِهِ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وَاللَّهُ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بِمَا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تَعْمَلُونَ</w:t>
      </w:r>
      <w:r w:rsidRPr="00C71E41">
        <w:rPr>
          <w:rStyle w:val="10"/>
          <w:vanish/>
          <w:rtl/>
        </w:rPr>
        <w:t xml:space="preserve"> </w:t>
      </w:r>
      <w:r w:rsidRPr="00C71E41">
        <w:rPr>
          <w:rStyle w:val="10"/>
          <w:rFonts w:hint="eastAsia"/>
          <w:vanish/>
          <w:rtl/>
        </w:rPr>
        <w:t>خَبِير</w:t>
      </w:r>
      <w:r w:rsidRPr="00C71E41">
        <w:rPr>
          <w:rStyle w:val="10"/>
          <w:vanish/>
          <w:rtl/>
        </w:rPr>
        <w:t>}}</w:t>
      </w:r>
      <w:r w:rsidRPr="00C71E41">
        <w:rPr>
          <w:rFonts w:cs="ATraditional Arabic"/>
          <w:color w:val="000000"/>
          <w:sz w:val="36"/>
          <w:szCs w:val="36"/>
          <w:rtl/>
        </w:rPr>
        <w:t>{</w:t>
      </w:r>
      <w:r>
        <w:rPr>
          <w:rFonts w:cs="ATraditional Arabic" w:hint="cs"/>
          <w:color w:val="000000"/>
          <w:sz w:val="36"/>
          <w:szCs w:val="36"/>
          <w:rtl/>
        </w:rPr>
        <w:t xml:space="preserve"> </w:t>
      </w:r>
      <w:r w:rsidRPr="00C71E41">
        <w:rPr>
          <w:rFonts w:cs="QCF_P542" w:hint="cs"/>
          <w:sz w:val="36"/>
          <w:szCs w:val="36"/>
          <w:rtl/>
        </w:rPr>
        <w:t>ﮊ</w:t>
      </w:r>
      <w:r w:rsidRPr="00C71E41">
        <w:rPr>
          <w:rFonts w:cs="QCF_P542"/>
          <w:sz w:val="36"/>
          <w:szCs w:val="36"/>
          <w:rtl/>
        </w:rPr>
        <w:t xml:space="preserve"> </w:t>
      </w:r>
      <w:r w:rsidRPr="00C71E41">
        <w:rPr>
          <w:rFonts w:cs="QCF_P542" w:hint="cs"/>
          <w:sz w:val="36"/>
          <w:szCs w:val="36"/>
          <w:rtl/>
        </w:rPr>
        <w:t>ﮋ</w:t>
      </w:r>
      <w:r w:rsidRPr="00C71E41">
        <w:rPr>
          <w:rFonts w:cs="QCF_P542"/>
          <w:sz w:val="36"/>
          <w:szCs w:val="36"/>
          <w:rtl/>
        </w:rPr>
        <w:t xml:space="preserve"> </w:t>
      </w:r>
      <w:r w:rsidRPr="00C71E41">
        <w:rPr>
          <w:rFonts w:ascii="Times New Roman" w:hAnsi="Times New Roman" w:cs="QCF_P542" w:hint="cs"/>
          <w:sz w:val="36"/>
          <w:szCs w:val="36"/>
          <w:rtl/>
        </w:rPr>
        <w:t>ﮌ</w:t>
      </w:r>
      <w:r w:rsidRPr="00C71E41">
        <w:rPr>
          <w:rFonts w:cs="QCF_P542"/>
          <w:sz w:val="36"/>
          <w:szCs w:val="36"/>
          <w:rtl/>
        </w:rPr>
        <w:t xml:space="preserve"> </w:t>
      </w:r>
      <w:r w:rsidRPr="00C71E41">
        <w:rPr>
          <w:rFonts w:ascii="Times New Roman" w:hAnsi="Times New Roman" w:cs="QCF_P542" w:hint="cs"/>
          <w:sz w:val="36"/>
          <w:szCs w:val="36"/>
          <w:rtl/>
        </w:rPr>
        <w:t>ﮍ</w:t>
      </w:r>
      <w:r w:rsidRPr="00C71E41">
        <w:rPr>
          <w:rFonts w:cs="QCF_P542"/>
          <w:sz w:val="36"/>
          <w:szCs w:val="36"/>
          <w:rtl/>
        </w:rPr>
        <w:t xml:space="preserve"> </w:t>
      </w:r>
      <w:r w:rsidRPr="00C71E41">
        <w:rPr>
          <w:rFonts w:cs="QCF_P542" w:hint="cs"/>
          <w:sz w:val="36"/>
          <w:szCs w:val="36"/>
          <w:rtl/>
        </w:rPr>
        <w:t>ﮎ</w:t>
      </w:r>
      <w:r w:rsidRPr="00C71E41">
        <w:rPr>
          <w:rFonts w:cs="QCF_P542"/>
          <w:sz w:val="36"/>
          <w:szCs w:val="36"/>
          <w:rtl/>
        </w:rPr>
        <w:t xml:space="preserve">  </w:t>
      </w:r>
      <w:r w:rsidRPr="00C71E41">
        <w:rPr>
          <w:rFonts w:cs="ATraditional Arabic"/>
          <w:sz w:val="36"/>
          <w:szCs w:val="36"/>
          <w:rtl/>
        </w:rPr>
        <w:t>}</w:t>
      </w:r>
      <w:r>
        <w:rPr>
          <w:rFonts w:cs="ATraditional Arabic"/>
          <w:sz w:val="36"/>
          <w:szCs w:val="36"/>
          <w:rtl/>
        </w:rPr>
        <w:t xml:space="preserve"> </w:t>
      </w:r>
      <w:r w:rsidRPr="00C71E41">
        <w:rPr>
          <w:rtl/>
        </w:rPr>
        <w:t>[</w:t>
      </w:r>
      <w:r w:rsidRPr="00C71E41">
        <w:rPr>
          <w:rFonts w:hint="eastAsia"/>
          <w:rtl/>
        </w:rPr>
        <w:t>سورة</w:t>
      </w:r>
      <w:r w:rsidRPr="00C71E41">
        <w:rPr>
          <w:rtl/>
        </w:rPr>
        <w:t xml:space="preserve"> </w:t>
      </w:r>
      <w:r w:rsidRPr="00C71E41">
        <w:rPr>
          <w:rFonts w:hint="eastAsia"/>
          <w:rtl/>
        </w:rPr>
        <w:t>المجادلة</w:t>
      </w:r>
      <w:r w:rsidRPr="00C71E41">
        <w:rPr>
          <w:rtl/>
        </w:rPr>
        <w:t>:</w:t>
      </w:r>
      <w:r>
        <w:rPr>
          <w:rFonts w:hint="cs"/>
          <w:rtl/>
        </w:rPr>
        <w:t>4</w:t>
      </w:r>
      <w:r w:rsidRPr="00C71E41">
        <w:rPr>
          <w:rtl/>
        </w:rPr>
        <w:t>]</w:t>
      </w:r>
      <w:r>
        <w:rPr>
          <w:rFonts w:hint="cs"/>
          <w:rtl/>
        </w:rPr>
        <w:t xml:space="preserve">  </w:t>
      </w:r>
      <w:r>
        <w:rPr>
          <w:rFonts w:cs="ATraditional Arabic" w:hint="cs"/>
          <w:sz w:val="36"/>
          <w:szCs w:val="36"/>
          <w:rtl/>
        </w:rPr>
        <w:t xml:space="preserve">، أن </w:t>
      </w:r>
      <w:r>
        <w:rPr>
          <w:rFonts w:cs="ATraditional Arabic" w:hint="cs"/>
          <w:sz w:val="36"/>
          <w:szCs w:val="36"/>
          <w:rtl/>
        </w:rPr>
        <w:lastRenderedPageBreak/>
        <w:t>لا يجامع المكفر امرأته قبل التكفير وفي أثنائه ، فلذا كان الراجح استئناف الصوم على من جامع امرأته التي ظاهر منها ليلاً .</w:t>
      </w:r>
    </w:p>
    <w:p w:rsidR="0020535D" w:rsidRPr="00FE6407" w:rsidRDefault="008E7127" w:rsidP="00FE6407">
      <w:pPr>
        <w:numPr>
          <w:ilvl w:val="0"/>
          <w:numId w:val="5"/>
        </w:numPr>
        <w:tabs>
          <w:tab w:val="left" w:pos="848"/>
          <w:tab w:val="left" w:pos="990"/>
          <w:tab w:val="left" w:pos="1132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أن من خصائص ديننا الحنيف ، السماحة والعفو والتجاوز خاصةً في حقوق الله تعالى ، وليس معنى ذلك التساهل والتضييع لحقوق المولى جل في علاه ، و إنما التيسير والتخفيف بما يتوافق مع شريعتنا السمحة . فمن وجب في حقه صيام شهرين متتابعين عن ظهار ثم طرأ له مرض في أثناء الشهرين ، أو قطعهما بيوم لا يجوز صيامه كيوم العيد ، أو أفطر ناسيًا ،</w:t>
      </w:r>
      <w:r w:rsidR="000B6699">
        <w:rPr>
          <w:rFonts w:cs="ATraditional Arabic" w:hint="cs"/>
          <w:sz w:val="36"/>
          <w:szCs w:val="36"/>
          <w:rtl/>
        </w:rPr>
        <w:t xml:space="preserve"> أو قطعهما بصوم رمضان ،</w:t>
      </w:r>
      <w:r>
        <w:rPr>
          <w:rFonts w:cs="ATraditional Arabic" w:hint="cs"/>
          <w:sz w:val="36"/>
          <w:szCs w:val="36"/>
          <w:rtl/>
        </w:rPr>
        <w:t xml:space="preserve"> أو نحو </w:t>
      </w:r>
      <w:r w:rsidR="000B6699">
        <w:rPr>
          <w:rFonts w:cs="ATraditional Arabic" w:hint="cs"/>
          <w:sz w:val="36"/>
          <w:szCs w:val="36"/>
          <w:rtl/>
        </w:rPr>
        <w:t xml:space="preserve">  </w:t>
      </w:r>
      <w:r>
        <w:rPr>
          <w:rFonts w:cs="ATraditional Arabic" w:hint="cs"/>
          <w:sz w:val="36"/>
          <w:szCs w:val="36"/>
          <w:rtl/>
        </w:rPr>
        <w:t>ذلك ، فإنه لا يجب عليه استئناف الصيام وهذا هو القول الراجح والله أعلم .</w:t>
      </w:r>
    </w:p>
    <w:p w:rsidR="0020535D" w:rsidRDefault="008E7127" w:rsidP="00FE6407">
      <w:pPr>
        <w:numPr>
          <w:ilvl w:val="0"/>
          <w:numId w:val="5"/>
        </w:numPr>
        <w:tabs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</w:t>
      </w:r>
      <w:r w:rsidR="0090386F">
        <w:rPr>
          <w:rFonts w:cs="ATraditional Arabic" w:hint="cs"/>
          <w:sz w:val="36"/>
          <w:szCs w:val="36"/>
          <w:rtl/>
        </w:rPr>
        <w:t>أن حمل المطلق على المقيد له أحوال أربعة :</w:t>
      </w:r>
    </w:p>
    <w:p w:rsidR="0020535D" w:rsidRDefault="0020535D" w:rsidP="0020535D">
      <w:pPr>
        <w:ind w:left="810"/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الحال الأولى : أن يتفقا في الحكم والسبب ، فيحمل أحدهما على الآخر على القول الراجح ،</w:t>
      </w:r>
      <w:r w:rsidR="00E36120">
        <w:rPr>
          <w:rFonts w:cs="ATraditional Arabic" w:hint="cs"/>
          <w:sz w:val="36"/>
          <w:szCs w:val="36"/>
          <w:rtl/>
        </w:rPr>
        <w:t xml:space="preserve"> ونقل غير واحد من أهل العلم </w:t>
      </w:r>
      <w:r>
        <w:rPr>
          <w:rFonts w:cs="ATraditional Arabic" w:hint="cs"/>
          <w:sz w:val="36"/>
          <w:szCs w:val="36"/>
          <w:rtl/>
        </w:rPr>
        <w:t>الاتفاق على ذلك .</w:t>
      </w:r>
    </w:p>
    <w:p w:rsidR="0020535D" w:rsidRDefault="0020535D" w:rsidP="0020535D">
      <w:pPr>
        <w:ind w:left="810"/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الحال الثانية : أن يختلفا في الحكم والسبب ، فلا يُحمل أحدهما على الآخر  بالاتفاق .</w:t>
      </w:r>
    </w:p>
    <w:p w:rsidR="0020535D" w:rsidRDefault="0020535D" w:rsidP="0020535D">
      <w:pPr>
        <w:ind w:left="810"/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الحال الثالثة : أن يختلفا في السبب دون الحكم ، فهذه الحال محل خلاف عند أهل العلم .</w:t>
      </w:r>
    </w:p>
    <w:p w:rsidR="0020535D" w:rsidRDefault="0020535D" w:rsidP="0020535D">
      <w:pPr>
        <w:ind w:left="810"/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الحال الآخيرة : أن يتفقا في السبب دون الحكم ، والراجح في هذه المسألة عدم حمل المطلق على المقيد .</w:t>
      </w:r>
    </w:p>
    <w:p w:rsidR="0020535D" w:rsidRDefault="0020535D" w:rsidP="0020535D">
      <w:pPr>
        <w:ind w:left="810"/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sz w:val="36"/>
          <w:szCs w:val="36"/>
          <w:rtl/>
        </w:rPr>
        <w:t>وعلى هذا فالراجح والله أعلم أنه لا يشترط استئناف الإطعام عن كفارة ظهار لمن جامع في أثناء الإطعام ، لأن الله لم يقيد الإطعام بأن يكون قبل المسيس ، كما هو الحال مع الصيام والعتق .</w:t>
      </w:r>
    </w:p>
    <w:p w:rsidR="00E36120" w:rsidRDefault="0020535D" w:rsidP="000B6699">
      <w:pPr>
        <w:numPr>
          <w:ilvl w:val="0"/>
          <w:numId w:val="5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lastRenderedPageBreak/>
        <w:t xml:space="preserve">تشوف الشارع الحكيم للعتق ، والحث عليه ، وترتب الأجر الجزيل لمن أعتق في سبيل الله تبارك وتعالى ، وقد تبين في ثنايا هذا البحث أن </w:t>
      </w:r>
      <w:r w:rsidR="00E36120">
        <w:rPr>
          <w:rFonts w:cs="ATraditional Arabic" w:hint="cs"/>
          <w:sz w:val="36"/>
          <w:szCs w:val="36"/>
          <w:rtl/>
        </w:rPr>
        <w:t>المُعتِق إذا أعتق نصف عبده فإنه يسري إلى باقيه ، وإن لم يُرد المُعتِق ذلك ، وهذا ما ذهب إليه جمهور العلماء ولم يخالف إلا أبا حنيفة ، وعلى هذا من أعتق نصف رقبة عن ظهار ثم جامع قبل عتقه للنصف الآخر ، فإن العبد يعتق عليه .</w:t>
      </w:r>
    </w:p>
    <w:p w:rsidR="000B6699" w:rsidRDefault="000B6699" w:rsidP="000B6699">
      <w:pPr>
        <w:numPr>
          <w:ilvl w:val="0"/>
          <w:numId w:val="5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أن ألفاظ اللعان أيمان وليست شهادات ، وعلى هذا فإذا عزل الحاكم قبل الحكم باللعان وبعد سماع الأيمان من الزوج والزوجة فإن على الحاكم الآخر أن يبني على ما مضى من أيمان عند الحاكم الأول .</w:t>
      </w:r>
    </w:p>
    <w:p w:rsidR="000B6699" w:rsidRPr="00E36120" w:rsidRDefault="000B6699" w:rsidP="00A50813">
      <w:pPr>
        <w:tabs>
          <w:tab w:val="left" w:pos="848"/>
          <w:tab w:val="left" w:pos="990"/>
        </w:tabs>
        <w:ind w:left="450"/>
        <w:jc w:val="both"/>
        <w:rPr>
          <w:rFonts w:cs="ATraditional Arabic"/>
          <w:sz w:val="36"/>
          <w:szCs w:val="36"/>
        </w:rPr>
      </w:pPr>
    </w:p>
    <w:sectPr w:rsidR="000B6699" w:rsidRPr="00E36120" w:rsidSect="00C9199C">
      <w:headerReference w:type="default" r:id="rId7"/>
      <w:footerReference w:type="default" r:id="rId8"/>
      <w:footnotePr>
        <w:numRestart w:val="eachPage"/>
      </w:footnotePr>
      <w:pgSz w:w="11906" w:h="16838"/>
      <w:pgMar w:top="1418" w:right="1985" w:bottom="1418" w:left="1418" w:header="709" w:footer="709" w:gutter="0"/>
      <w:pgNumType w:start="12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796" w:rsidRDefault="00C30796" w:rsidP="0001256F">
      <w:pPr>
        <w:spacing w:after="0" w:line="240" w:lineRule="auto"/>
      </w:pPr>
      <w:r>
        <w:separator/>
      </w:r>
    </w:p>
  </w:endnote>
  <w:endnote w:type="continuationSeparator" w:id="1">
    <w:p w:rsidR="00C30796" w:rsidRDefault="00C30796" w:rsidP="0001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542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DC5" w:rsidRDefault="004C5723" w:rsidP="0001256F">
    <w:pPr>
      <w:pStyle w:val="a8"/>
      <w:bidi w:val="0"/>
      <w:ind w:firstLine="0"/>
      <w:jc w:val="center"/>
      <w:rPr>
        <w:rtl/>
      </w:rPr>
    </w:pPr>
    <w:r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15.2pt;margin-top:15.65pt;width:38.9pt;height:23.5pt;z-index:2;mso-position-horizontal-relative:page" o:allowincell="f" filled="f" stroked="f">
          <v:textbox style="mso-next-textbox:#_x0000_s2050">
            <w:txbxContent>
              <w:p w:rsidR="00EC2DC5" w:rsidRDefault="004C5723" w:rsidP="0001256F">
                <w:pPr>
                  <w:pStyle w:val="30"/>
                  <w:widowControl w:val="0"/>
                  <w:spacing w:line="360" w:lineRule="exact"/>
                  <w:ind w:left="-130" w:right="-142"/>
                  <w:jc w:val="center"/>
                  <w:rPr>
                    <w:noProof w:val="0"/>
                    <w:szCs w:val="28"/>
                    <w:rtl/>
                  </w:rPr>
                </w:pP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begin"/>
                </w:r>
                <w:r w:rsidR="00EC2DC5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 w:rsidR="00EC2DC5">
                  <w:rPr>
                    <w:rStyle w:val="a9"/>
                    <w:rFonts w:cs="Traditional Arabic"/>
                  </w:rPr>
                  <w:instrText>PAGE</w:instrText>
                </w:r>
                <w:r w:rsidR="00EC2DC5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separate"/>
                </w:r>
                <w:r w:rsidR="00622A66">
                  <w:rPr>
                    <w:rStyle w:val="a9"/>
                    <w:rFonts w:cs="Traditional Arabic"/>
                    <w:rtl/>
                  </w:rPr>
                  <w:t>124</w: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>
      <w:rPr>
        <w:noProof/>
        <w:rtl/>
        <w:lang w:eastAsia="en-US"/>
      </w:rPr>
      <w:pict>
        <v:line id="_x0000_s2051" style="position:absolute;left:0;text-align:left;flip:x;z-index:4;mso-position-horizontal-relative:page" from="165.6pt,27.85pt" to="518.4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line id="_x0000_s2052" style="position:absolute;left:0;text-align:left;flip:x;z-index:3;mso-position-horizontal-relative:page" from="1in,27.85pt" to="108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oval id="_x0000_s2053" style="position:absolute;left:0;text-align:left;margin-left:115.2pt;margin-top:13.45pt;width:39.4pt;height:29.55pt;z-index:-1;mso-position-horizontal-relative:page" o:allowincell="f" strokeweight="1pt">
          <w10:wrap anchorx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796" w:rsidRDefault="00C30796" w:rsidP="0001256F">
      <w:pPr>
        <w:spacing w:after="0" w:line="240" w:lineRule="auto"/>
      </w:pPr>
      <w:r>
        <w:separator/>
      </w:r>
    </w:p>
  </w:footnote>
  <w:footnote w:type="continuationSeparator" w:id="1">
    <w:p w:rsidR="00C30796" w:rsidRDefault="00C30796" w:rsidP="00012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DC5" w:rsidRPr="00537DBB" w:rsidRDefault="004C5723" w:rsidP="00537DBB">
    <w:pPr>
      <w:pStyle w:val="a7"/>
      <w:jc w:val="left"/>
      <w:rPr>
        <w:rFonts w:cs="DecoType Naskh Variants"/>
        <w:sz w:val="28"/>
        <w:szCs w:val="40"/>
        <w:rtl/>
      </w:rPr>
    </w:pPr>
    <w:r w:rsidRPr="004C5723">
      <w:rPr>
        <w:noProof/>
        <w:rtl/>
        <w:lang w:eastAsia="en-US"/>
      </w:rPr>
      <w:pict>
        <v:line id="_x0000_s2049" style="position:absolute;left:0;text-align:left;flip:x;z-index:1" from="-.9pt,32.05pt" to="439.1pt,32.05pt" o:allowincell="f" strokeweight="4pt">
          <v:stroke linestyle="thickThin"/>
          <w10:wrap anchorx="page"/>
        </v:line>
      </w:pict>
    </w:r>
    <w:r w:rsidR="00EC2DC5" w:rsidRPr="0001256F">
      <w:rPr>
        <w:rFonts w:cs="DecoType Naskh Variants"/>
        <w:sz w:val="36"/>
        <w:rtl/>
      </w:rPr>
      <w:t>أحكام الاستئناف في فقه الأسرة</w:t>
    </w:r>
    <w:r w:rsidR="00EC2DC5" w:rsidRPr="0001256F">
      <w:rPr>
        <w:rFonts w:cs="DecoType Naskh Variants"/>
      </w:rPr>
      <w:t xml:space="preserve"> </w:t>
    </w:r>
    <w:r w:rsidR="00EC2DC5">
      <w:rPr>
        <w:rFonts w:cs="DecoType Naskh Variants"/>
        <w:rtl/>
      </w:rPr>
      <w:tab/>
      <w:t xml:space="preserve">                                                                    </w:t>
    </w:r>
    <w:r w:rsidR="00EC2DC5" w:rsidRPr="00537DBB">
      <w:rPr>
        <w:rFonts w:cs="DecoType Naskh Variants" w:hint="cs"/>
        <w:sz w:val="28"/>
        <w:szCs w:val="40"/>
        <w:rtl/>
      </w:rPr>
      <w:t>الخاتمة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329E4"/>
    <w:multiLevelType w:val="hybridMultilevel"/>
    <w:tmpl w:val="C61E0CD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D443CF0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64A60B30"/>
    <w:multiLevelType w:val="hybridMultilevel"/>
    <w:tmpl w:val="B78E5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E15A64"/>
    <w:multiLevelType w:val="hybridMultilevel"/>
    <w:tmpl w:val="DC6E0BF2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E1A0131"/>
    <w:multiLevelType w:val="hybridMultilevel"/>
    <w:tmpl w:val="AA3402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5778B7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1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6866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56F"/>
    <w:rsid w:val="0001256F"/>
    <w:rsid w:val="00054397"/>
    <w:rsid w:val="000B6699"/>
    <w:rsid w:val="000C38CE"/>
    <w:rsid w:val="000C427B"/>
    <w:rsid w:val="000C50AA"/>
    <w:rsid w:val="000F3E87"/>
    <w:rsid w:val="00122FA6"/>
    <w:rsid w:val="001411DF"/>
    <w:rsid w:val="00167D3A"/>
    <w:rsid w:val="001967EE"/>
    <w:rsid w:val="001A104D"/>
    <w:rsid w:val="001C4272"/>
    <w:rsid w:val="001C4757"/>
    <w:rsid w:val="001D5CC5"/>
    <w:rsid w:val="001F5E27"/>
    <w:rsid w:val="001F6F01"/>
    <w:rsid w:val="002000DD"/>
    <w:rsid w:val="0020535D"/>
    <w:rsid w:val="00212A1B"/>
    <w:rsid w:val="00217697"/>
    <w:rsid w:val="0022363C"/>
    <w:rsid w:val="00236429"/>
    <w:rsid w:val="00242A51"/>
    <w:rsid w:val="00257CF3"/>
    <w:rsid w:val="0026275B"/>
    <w:rsid w:val="002829DD"/>
    <w:rsid w:val="002A577C"/>
    <w:rsid w:val="002B40A5"/>
    <w:rsid w:val="002E0FCD"/>
    <w:rsid w:val="00306774"/>
    <w:rsid w:val="00310BFB"/>
    <w:rsid w:val="00313103"/>
    <w:rsid w:val="00326CF5"/>
    <w:rsid w:val="00340C98"/>
    <w:rsid w:val="00342A8D"/>
    <w:rsid w:val="00354168"/>
    <w:rsid w:val="003875F7"/>
    <w:rsid w:val="003948DB"/>
    <w:rsid w:val="003C0AB2"/>
    <w:rsid w:val="003C7B86"/>
    <w:rsid w:val="003D074C"/>
    <w:rsid w:val="003D4A54"/>
    <w:rsid w:val="00413B04"/>
    <w:rsid w:val="0041459A"/>
    <w:rsid w:val="00431D6F"/>
    <w:rsid w:val="0043389A"/>
    <w:rsid w:val="0044589A"/>
    <w:rsid w:val="00482857"/>
    <w:rsid w:val="004C5723"/>
    <w:rsid w:val="004D6419"/>
    <w:rsid w:val="004E4015"/>
    <w:rsid w:val="004E67D0"/>
    <w:rsid w:val="004F0274"/>
    <w:rsid w:val="00513407"/>
    <w:rsid w:val="00537D9F"/>
    <w:rsid w:val="00537DBB"/>
    <w:rsid w:val="00547349"/>
    <w:rsid w:val="00553E46"/>
    <w:rsid w:val="00554013"/>
    <w:rsid w:val="00567BFE"/>
    <w:rsid w:val="005A1CC0"/>
    <w:rsid w:val="005D7813"/>
    <w:rsid w:val="00622A66"/>
    <w:rsid w:val="0067546F"/>
    <w:rsid w:val="00675907"/>
    <w:rsid w:val="00693856"/>
    <w:rsid w:val="006A6C3E"/>
    <w:rsid w:val="006E219F"/>
    <w:rsid w:val="006E63AC"/>
    <w:rsid w:val="006E7B21"/>
    <w:rsid w:val="006F7D2E"/>
    <w:rsid w:val="00775D86"/>
    <w:rsid w:val="007A441A"/>
    <w:rsid w:val="007F42D3"/>
    <w:rsid w:val="00801102"/>
    <w:rsid w:val="00824326"/>
    <w:rsid w:val="00826FEA"/>
    <w:rsid w:val="00842A6B"/>
    <w:rsid w:val="00853668"/>
    <w:rsid w:val="008B7872"/>
    <w:rsid w:val="008C7019"/>
    <w:rsid w:val="008D58F2"/>
    <w:rsid w:val="008E5891"/>
    <w:rsid w:val="008E7127"/>
    <w:rsid w:val="00902B87"/>
    <w:rsid w:val="0090386F"/>
    <w:rsid w:val="00930A02"/>
    <w:rsid w:val="009427E2"/>
    <w:rsid w:val="009444C1"/>
    <w:rsid w:val="0095260D"/>
    <w:rsid w:val="009537AE"/>
    <w:rsid w:val="009841BB"/>
    <w:rsid w:val="009A0005"/>
    <w:rsid w:val="009A6B28"/>
    <w:rsid w:val="009B5D22"/>
    <w:rsid w:val="009E69A4"/>
    <w:rsid w:val="00A00810"/>
    <w:rsid w:val="00A13583"/>
    <w:rsid w:val="00A14575"/>
    <w:rsid w:val="00A26D2B"/>
    <w:rsid w:val="00A50813"/>
    <w:rsid w:val="00A551B6"/>
    <w:rsid w:val="00A57FB0"/>
    <w:rsid w:val="00A676DE"/>
    <w:rsid w:val="00A72CEF"/>
    <w:rsid w:val="00A97446"/>
    <w:rsid w:val="00AA125D"/>
    <w:rsid w:val="00AB3010"/>
    <w:rsid w:val="00AB3021"/>
    <w:rsid w:val="00AB576A"/>
    <w:rsid w:val="00AD1BCC"/>
    <w:rsid w:val="00AE597B"/>
    <w:rsid w:val="00AF195D"/>
    <w:rsid w:val="00AF33CE"/>
    <w:rsid w:val="00B10928"/>
    <w:rsid w:val="00B36F3A"/>
    <w:rsid w:val="00B407E9"/>
    <w:rsid w:val="00B469C3"/>
    <w:rsid w:val="00B76586"/>
    <w:rsid w:val="00B82F83"/>
    <w:rsid w:val="00BC1E5A"/>
    <w:rsid w:val="00BC3783"/>
    <w:rsid w:val="00BE763C"/>
    <w:rsid w:val="00C013C1"/>
    <w:rsid w:val="00C30796"/>
    <w:rsid w:val="00C676FF"/>
    <w:rsid w:val="00C71E41"/>
    <w:rsid w:val="00C82B2A"/>
    <w:rsid w:val="00C9199C"/>
    <w:rsid w:val="00C92965"/>
    <w:rsid w:val="00C95470"/>
    <w:rsid w:val="00CA2852"/>
    <w:rsid w:val="00CE042D"/>
    <w:rsid w:val="00CF3605"/>
    <w:rsid w:val="00D16248"/>
    <w:rsid w:val="00D1652A"/>
    <w:rsid w:val="00D16D9C"/>
    <w:rsid w:val="00D1798D"/>
    <w:rsid w:val="00D2257E"/>
    <w:rsid w:val="00D445FB"/>
    <w:rsid w:val="00D45513"/>
    <w:rsid w:val="00DA4425"/>
    <w:rsid w:val="00DD3A48"/>
    <w:rsid w:val="00E22BC4"/>
    <w:rsid w:val="00E24CA9"/>
    <w:rsid w:val="00E36120"/>
    <w:rsid w:val="00E411FF"/>
    <w:rsid w:val="00E57D1A"/>
    <w:rsid w:val="00E73B22"/>
    <w:rsid w:val="00E74E5A"/>
    <w:rsid w:val="00E97B32"/>
    <w:rsid w:val="00EA0658"/>
    <w:rsid w:val="00EB2E04"/>
    <w:rsid w:val="00EC2DC5"/>
    <w:rsid w:val="00ED3E49"/>
    <w:rsid w:val="00EE7D24"/>
    <w:rsid w:val="00F131B0"/>
    <w:rsid w:val="00F1485A"/>
    <w:rsid w:val="00F3632E"/>
    <w:rsid w:val="00F53364"/>
    <w:rsid w:val="00F615E0"/>
    <w:rsid w:val="00F65B04"/>
    <w:rsid w:val="00F82005"/>
    <w:rsid w:val="00F90229"/>
    <w:rsid w:val="00F90514"/>
    <w:rsid w:val="00FB2AC7"/>
    <w:rsid w:val="00FB7AE4"/>
    <w:rsid w:val="00FC0DBB"/>
    <w:rsid w:val="00FE52B5"/>
    <w:rsid w:val="00FE6407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67BFE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0"/>
    </w:pPr>
    <w:rPr>
      <w:rFonts w:ascii="Arial" w:hAnsi="Arial"/>
      <w:b/>
      <w:bCs/>
      <w:spacing w:val="2"/>
      <w:kern w:val="32"/>
      <w:position w:val="2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1"/>
    </w:pPr>
    <w:rPr>
      <w:rFonts w:ascii="Arial" w:hAnsi="Arial"/>
      <w:b/>
      <w:bCs/>
      <w:i/>
      <w:spacing w:val="2"/>
      <w:kern w:val="24"/>
      <w:position w:val="2"/>
      <w:sz w:val="28"/>
      <w:szCs w:val="28"/>
      <w:lang w:eastAsia="ar-SA"/>
    </w:rPr>
  </w:style>
  <w:style w:type="paragraph" w:styleId="3">
    <w:name w:val="heading 3"/>
    <w:basedOn w:val="a"/>
    <w:next w:val="a"/>
    <w:link w:val="3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2"/>
    </w:pPr>
    <w:rPr>
      <w:rFonts w:ascii="Arial" w:hAnsi="Arial"/>
      <w:b/>
      <w:bCs/>
      <w:spacing w:val="2"/>
      <w:kern w:val="24"/>
      <w:position w:val="2"/>
      <w:sz w:val="26"/>
      <w:szCs w:val="26"/>
      <w:lang w:eastAsia="ar-SA"/>
    </w:rPr>
  </w:style>
  <w:style w:type="paragraph" w:styleId="4">
    <w:name w:val="heading 4"/>
    <w:basedOn w:val="a"/>
    <w:next w:val="a"/>
    <w:link w:val="4Char"/>
    <w:autoRedefine/>
    <w:uiPriority w:val="99"/>
    <w:qFormat/>
    <w:rsid w:val="002000DD"/>
    <w:pPr>
      <w:widowControl w:val="0"/>
      <w:spacing w:line="240" w:lineRule="atLeast"/>
      <w:ind w:left="284"/>
      <w:jc w:val="lowKashida"/>
      <w:outlineLvl w:val="3"/>
    </w:pPr>
    <w:rPr>
      <w:rFonts w:ascii="Tahoma" w:hAnsi="Tahoma" w:cs="Farsi Simple Bold"/>
      <w:bCs/>
      <w:shadow/>
      <w:noProof/>
      <w:spacing w:val="2"/>
      <w:kern w:val="24"/>
      <w:position w:val="2"/>
      <w:sz w:val="26"/>
      <w:szCs w:val="36"/>
      <w:lang w:eastAsia="ar-SA"/>
    </w:rPr>
  </w:style>
  <w:style w:type="paragraph" w:styleId="5">
    <w:name w:val="heading 5"/>
    <w:basedOn w:val="a"/>
    <w:next w:val="a"/>
    <w:link w:val="5Char"/>
    <w:autoRedefine/>
    <w:uiPriority w:val="99"/>
    <w:qFormat/>
    <w:rsid w:val="002000DD"/>
    <w:pPr>
      <w:widowControl w:val="0"/>
      <w:spacing w:line="240" w:lineRule="atLeast"/>
      <w:ind w:left="340"/>
      <w:jc w:val="lowKashida"/>
      <w:outlineLvl w:val="4"/>
    </w:pPr>
    <w:rPr>
      <w:rFonts w:ascii="Tahoma" w:hAnsi="Tahoma" w:cs="Diwani Letter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6">
    <w:name w:val="heading 6"/>
    <w:basedOn w:val="a"/>
    <w:next w:val="a"/>
    <w:link w:val="6Char"/>
    <w:autoRedefine/>
    <w:uiPriority w:val="99"/>
    <w:qFormat/>
    <w:rsid w:val="002000DD"/>
    <w:pPr>
      <w:widowControl w:val="0"/>
      <w:spacing w:line="240" w:lineRule="atLeast"/>
      <w:ind w:left="397"/>
      <w:jc w:val="lowKashida"/>
      <w:outlineLvl w:val="5"/>
    </w:pPr>
    <w:rPr>
      <w:rFonts w:ascii="Tahoma" w:hAnsi="Tahoma" w:cs="DecoType Naskh Variants"/>
      <w:shadow/>
      <w:noProof/>
      <w:spacing w:val="2"/>
      <w:kern w:val="24"/>
      <w:position w:val="2"/>
      <w:sz w:val="32"/>
      <w:szCs w:val="32"/>
      <w:lang w:eastAsia="ar-SA"/>
    </w:rPr>
  </w:style>
  <w:style w:type="paragraph" w:styleId="7">
    <w:name w:val="heading 7"/>
    <w:basedOn w:val="a"/>
    <w:next w:val="a"/>
    <w:link w:val="7Char"/>
    <w:autoRedefine/>
    <w:uiPriority w:val="99"/>
    <w:qFormat/>
    <w:rsid w:val="002000DD"/>
    <w:pPr>
      <w:widowControl w:val="0"/>
      <w:spacing w:line="240" w:lineRule="atLeast"/>
      <w:ind w:left="284" w:right="454"/>
      <w:jc w:val="both"/>
      <w:outlineLvl w:val="6"/>
    </w:pPr>
    <w:rPr>
      <w:rFonts w:ascii="Tahoma" w:hAnsi="Tahoma" w:cs="DecoType Thuluth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8">
    <w:name w:val="heading 8"/>
    <w:basedOn w:val="a"/>
    <w:next w:val="a"/>
    <w:link w:val="8Char"/>
    <w:autoRedefine/>
    <w:uiPriority w:val="99"/>
    <w:qFormat/>
    <w:rsid w:val="002000DD"/>
    <w:pPr>
      <w:widowControl w:val="0"/>
      <w:spacing w:line="240" w:lineRule="atLeast"/>
      <w:ind w:right="454"/>
      <w:jc w:val="both"/>
      <w:outlineLvl w:val="7"/>
    </w:pPr>
    <w:rPr>
      <w:rFonts w:ascii="Arial" w:hAnsi="Arial" w:cs="PT Simple Bold Ruled"/>
      <w:i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9">
    <w:name w:val="heading 9"/>
    <w:basedOn w:val="a"/>
    <w:next w:val="a"/>
    <w:link w:val="9Char"/>
    <w:autoRedefine/>
    <w:uiPriority w:val="99"/>
    <w:qFormat/>
    <w:rsid w:val="002000DD"/>
    <w:pPr>
      <w:widowControl w:val="0"/>
      <w:spacing w:line="240" w:lineRule="atLeast"/>
      <w:jc w:val="both"/>
      <w:outlineLvl w:val="8"/>
    </w:pPr>
    <w:rPr>
      <w:rFonts w:ascii="Arial" w:hAnsi="Arial" w:cs="PT Bold Heading"/>
      <w:b/>
      <w:i/>
      <w:shadow/>
      <w:noProof/>
      <w:spacing w:val="2"/>
      <w:kern w:val="24"/>
      <w:position w:val="2"/>
      <w:sz w:val="18"/>
      <w:szCs w:val="36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ED3E4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9"/>
    <w:semiHidden/>
    <w:locked/>
    <w:rsid w:val="00ED3E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9"/>
    <w:semiHidden/>
    <w:locked/>
    <w:rsid w:val="00ED3E49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9"/>
    <w:semiHidden/>
    <w:locked/>
    <w:rsid w:val="00ED3E49"/>
    <w:rPr>
      <w:rFonts w:ascii="Calibri" w:hAnsi="Calibri" w:cs="Arial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9"/>
    <w:semiHidden/>
    <w:locked/>
    <w:rsid w:val="00ED3E49"/>
    <w:rPr>
      <w:rFonts w:ascii="Calibri" w:hAnsi="Calibri" w:cs="Arial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9"/>
    <w:semiHidden/>
    <w:locked/>
    <w:rsid w:val="00ED3E49"/>
    <w:rPr>
      <w:rFonts w:ascii="Calibri" w:hAnsi="Calibri" w:cs="Arial"/>
      <w:b/>
      <w:bCs/>
    </w:rPr>
  </w:style>
  <w:style w:type="character" w:customStyle="1" w:styleId="7Char">
    <w:name w:val="عنوان 7 Char"/>
    <w:basedOn w:val="a0"/>
    <w:link w:val="7"/>
    <w:uiPriority w:val="99"/>
    <w:semiHidden/>
    <w:locked/>
    <w:rsid w:val="00ED3E49"/>
    <w:rPr>
      <w:rFonts w:ascii="Calibri" w:hAnsi="Calibri" w:cs="Arial"/>
      <w:sz w:val="24"/>
      <w:szCs w:val="24"/>
    </w:rPr>
  </w:style>
  <w:style w:type="character" w:customStyle="1" w:styleId="8Char">
    <w:name w:val="عنوان 8 Char"/>
    <w:basedOn w:val="a0"/>
    <w:link w:val="8"/>
    <w:uiPriority w:val="99"/>
    <w:semiHidden/>
    <w:locked/>
    <w:rsid w:val="00ED3E49"/>
    <w:rPr>
      <w:rFonts w:ascii="Calibri" w:hAnsi="Calibri" w:cs="Arial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9"/>
    <w:semiHidden/>
    <w:locked/>
    <w:rsid w:val="00ED3E49"/>
    <w:rPr>
      <w:rFonts w:ascii="Cambria" w:hAnsi="Cambria" w:cs="Times New Roman"/>
    </w:rPr>
  </w:style>
  <w:style w:type="paragraph" w:customStyle="1" w:styleId="a3">
    <w:name w:val="عنوان رئيسي"/>
    <w:basedOn w:val="a"/>
    <w:next w:val="a"/>
    <w:uiPriority w:val="99"/>
    <w:rsid w:val="002000DD"/>
    <w:pPr>
      <w:spacing w:after="360" w:line="240" w:lineRule="auto"/>
      <w:ind w:left="1134" w:right="1134" w:firstLine="284"/>
      <w:jc w:val="center"/>
    </w:pPr>
    <w:rPr>
      <w:rFonts w:ascii="Tahoma" w:hAnsi="Tahoma" w:cs="SKR HEAD1"/>
      <w:b/>
      <w:bCs/>
      <w:spacing w:val="2"/>
      <w:kern w:val="24"/>
      <w:position w:val="2"/>
      <w:sz w:val="24"/>
      <w:szCs w:val="40"/>
      <w:lang w:eastAsia="ar-SA"/>
    </w:rPr>
  </w:style>
  <w:style w:type="paragraph" w:customStyle="1" w:styleId="a4">
    <w:name w:val="عنوان_زخرفي"/>
    <w:basedOn w:val="a"/>
    <w:uiPriority w:val="99"/>
    <w:rsid w:val="002000DD"/>
    <w:pPr>
      <w:spacing w:line="240" w:lineRule="auto"/>
      <w:jc w:val="center"/>
    </w:pPr>
    <w:rPr>
      <w:rFonts w:ascii="Tahoma" w:hAnsi="Tahoma" w:cs="CTraditional Arabic"/>
      <w:spacing w:val="2"/>
      <w:kern w:val="24"/>
      <w:position w:val="2"/>
      <w:sz w:val="24"/>
      <w:szCs w:val="300"/>
      <w:lang w:eastAsia="ar-SA"/>
    </w:rPr>
  </w:style>
  <w:style w:type="character" w:styleId="a5">
    <w:name w:val="footnote reference"/>
    <w:basedOn w:val="a0"/>
    <w:semiHidden/>
    <w:rsid w:val="00F615E0"/>
    <w:rPr>
      <w:rFonts w:cs="Traditional Arabic"/>
      <w:position w:val="10"/>
      <w:sz w:val="28"/>
      <w:szCs w:val="28"/>
      <w:vertAlign w:val="baseline"/>
    </w:rPr>
  </w:style>
  <w:style w:type="paragraph" w:styleId="a6">
    <w:name w:val="footnote text"/>
    <w:basedOn w:val="a"/>
    <w:link w:val="Char"/>
    <w:autoRedefine/>
    <w:rsid w:val="00F615E0"/>
    <w:pPr>
      <w:spacing w:after="0" w:line="240" w:lineRule="auto"/>
      <w:jc w:val="both"/>
    </w:pPr>
    <w:rPr>
      <w:rFonts w:cs="Traditional Arabic"/>
      <w:position w:val="10"/>
      <w:sz w:val="20"/>
      <w:szCs w:val="28"/>
    </w:rPr>
  </w:style>
  <w:style w:type="character" w:customStyle="1" w:styleId="Char">
    <w:name w:val="نص حاشية سفلية Char"/>
    <w:basedOn w:val="a0"/>
    <w:link w:val="a6"/>
    <w:semiHidden/>
    <w:locked/>
    <w:rsid w:val="00ED3E49"/>
    <w:rPr>
      <w:rFonts w:ascii="Calibri" w:hAnsi="Calibri" w:cs="Arial"/>
      <w:sz w:val="20"/>
      <w:szCs w:val="20"/>
    </w:rPr>
  </w:style>
  <w:style w:type="paragraph" w:styleId="a7">
    <w:name w:val="header"/>
    <w:basedOn w:val="a"/>
    <w:link w:val="Char0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0">
    <w:name w:val="رأس صفحة Char"/>
    <w:basedOn w:val="a0"/>
    <w:link w:val="a7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paragraph" w:styleId="a8">
    <w:name w:val="footer"/>
    <w:basedOn w:val="a"/>
    <w:link w:val="Char1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1">
    <w:name w:val="تذييل صفحة Char"/>
    <w:basedOn w:val="a0"/>
    <w:link w:val="a8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character" w:styleId="a9">
    <w:name w:val="page number"/>
    <w:basedOn w:val="a0"/>
    <w:uiPriority w:val="99"/>
    <w:rsid w:val="0001256F"/>
    <w:rPr>
      <w:rFonts w:cs="Times New Roman"/>
      <w:sz w:val="28"/>
      <w:szCs w:val="28"/>
    </w:rPr>
  </w:style>
  <w:style w:type="paragraph" w:styleId="30">
    <w:name w:val="Body Text 3"/>
    <w:basedOn w:val="a"/>
    <w:link w:val="3Char0"/>
    <w:uiPriority w:val="99"/>
    <w:rsid w:val="0001256F"/>
    <w:pPr>
      <w:spacing w:after="0" w:line="240" w:lineRule="auto"/>
      <w:jc w:val="lowKashida"/>
    </w:pPr>
    <w:rPr>
      <w:rFonts w:cs="Traditional Arabic"/>
      <w:noProof/>
      <w:sz w:val="32"/>
      <w:szCs w:val="36"/>
      <w:lang w:eastAsia="ar-SA"/>
    </w:rPr>
  </w:style>
  <w:style w:type="character" w:customStyle="1" w:styleId="3Char0">
    <w:name w:val="نص أساسي 3 Char"/>
    <w:basedOn w:val="a0"/>
    <w:link w:val="30"/>
    <w:uiPriority w:val="99"/>
    <w:locked/>
    <w:rsid w:val="0001256F"/>
    <w:rPr>
      <w:rFonts w:cs="Traditional Arabic"/>
      <w:noProof/>
      <w:sz w:val="36"/>
      <w:szCs w:val="36"/>
      <w:lang w:eastAsia="ar-SA"/>
    </w:rPr>
  </w:style>
  <w:style w:type="paragraph" w:styleId="aa">
    <w:name w:val="List Paragraph"/>
    <w:basedOn w:val="a"/>
    <w:uiPriority w:val="99"/>
    <w:qFormat/>
    <w:rsid w:val="001C4272"/>
    <w:pPr>
      <w:ind w:left="720"/>
    </w:pPr>
  </w:style>
  <w:style w:type="character" w:customStyle="1" w:styleId="10">
    <w:name w:val="نمط1"/>
    <w:basedOn w:val="a0"/>
    <w:rsid w:val="001C4272"/>
    <w:rPr>
      <w:rFonts w:cs="Tahoma"/>
      <w:iCs/>
      <w:color w:val="auto"/>
      <w:sz w:val="24"/>
      <w:szCs w:val="24"/>
    </w:rPr>
  </w:style>
  <w:style w:type="paragraph" w:customStyle="1" w:styleId="11">
    <w:name w:val="سرد الفقرات1"/>
    <w:basedOn w:val="a"/>
    <w:rsid w:val="008011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41</cp:revision>
  <cp:lastPrinted>2010-03-21T14:59:00Z</cp:lastPrinted>
  <dcterms:created xsi:type="dcterms:W3CDTF">2009-11-21T04:05:00Z</dcterms:created>
  <dcterms:modified xsi:type="dcterms:W3CDTF">2010-03-21T15:00:00Z</dcterms:modified>
</cp:coreProperties>
</file>