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513" w:rsidRDefault="00D45513" w:rsidP="00CD5EF7">
      <w:pPr>
        <w:jc w:val="center"/>
        <w:rPr>
          <w:rtl/>
        </w:rPr>
      </w:pPr>
    </w:p>
    <w:p w:rsidR="00CD5EF7" w:rsidRDefault="00CD5EF7" w:rsidP="00CD5EF7">
      <w:pPr>
        <w:jc w:val="center"/>
        <w:rPr>
          <w:rtl/>
        </w:rPr>
      </w:pPr>
    </w:p>
    <w:p w:rsidR="00CD5EF7" w:rsidRDefault="00CD5EF7" w:rsidP="00CD5EF7">
      <w:pPr>
        <w:jc w:val="center"/>
        <w:rPr>
          <w:rtl/>
        </w:rPr>
      </w:pPr>
    </w:p>
    <w:p w:rsidR="00CD5EF7" w:rsidRDefault="00CD5EF7" w:rsidP="00CD5EF7">
      <w:pPr>
        <w:ind w:firstLine="0"/>
        <w:jc w:val="both"/>
        <w:rPr>
          <w:rtl/>
        </w:rPr>
      </w:pPr>
    </w:p>
    <w:p w:rsidR="009361A4" w:rsidRDefault="009361A4" w:rsidP="00CD5EF7">
      <w:pPr>
        <w:ind w:firstLine="0"/>
        <w:jc w:val="both"/>
        <w:rPr>
          <w:rtl/>
        </w:rPr>
      </w:pPr>
    </w:p>
    <w:p w:rsidR="009361A4" w:rsidRDefault="009361A4" w:rsidP="00CD5EF7">
      <w:pPr>
        <w:ind w:firstLine="0"/>
        <w:jc w:val="both"/>
        <w:rPr>
          <w:rtl/>
        </w:rPr>
      </w:pPr>
    </w:p>
    <w:p w:rsidR="009361A4" w:rsidRDefault="009361A4" w:rsidP="00CD5EF7">
      <w:pPr>
        <w:ind w:firstLine="0"/>
        <w:jc w:val="both"/>
        <w:rPr>
          <w:rtl/>
        </w:rPr>
      </w:pPr>
    </w:p>
    <w:p w:rsidR="009361A4" w:rsidRDefault="009361A4" w:rsidP="00CD5EF7">
      <w:pPr>
        <w:ind w:firstLine="0"/>
        <w:jc w:val="both"/>
        <w:rPr>
          <w:rtl/>
        </w:rPr>
      </w:pPr>
    </w:p>
    <w:p w:rsidR="009361A4" w:rsidRDefault="009361A4" w:rsidP="00CD5EF7">
      <w:pPr>
        <w:ind w:firstLine="0"/>
        <w:jc w:val="both"/>
        <w:rPr>
          <w:rtl/>
        </w:rPr>
      </w:pPr>
    </w:p>
    <w:p w:rsidR="00CD5EF7" w:rsidRPr="009361A4" w:rsidRDefault="00B4631E" w:rsidP="009361A4">
      <w:pPr>
        <w:jc w:val="center"/>
        <w:rPr>
          <w:rFonts w:ascii="AGA Arabesque" w:hAnsi="AGA Arabesque"/>
          <w:snapToGrid w:val="0"/>
          <w:sz w:val="390"/>
          <w:szCs w:val="390"/>
          <w:rtl/>
          <w:lang w:eastAsia="en-US"/>
        </w:rPr>
      </w:pPr>
      <w:r w:rsidRPr="00B4631E">
        <w:rPr>
          <w:rFonts w:ascii="AGA Arabesque" w:hAnsi="AGA Arabesque"/>
          <w:snapToGrid w:val="0"/>
          <w:sz w:val="390"/>
          <w:szCs w:val="390"/>
          <w:lang w:eastAsia="en-US"/>
        </w:rPr>
        <w:sym w:font="AGA Arabesque Desktop" w:char="F040"/>
      </w:r>
      <w:r w:rsidR="009361A4" w:rsidRPr="009361A4">
        <w:rPr>
          <w:rFonts w:ascii="AGA Arabesque" w:hAnsi="AGA Arabesque"/>
          <w:snapToGrid w:val="0"/>
          <w:sz w:val="390"/>
          <w:szCs w:val="390"/>
          <w:lang w:eastAsia="en-US"/>
        </w:rPr>
        <w:sym w:font="AGA Arabesque Desktop" w:char="F02B"/>
      </w:r>
      <w:r w:rsidR="009361A4" w:rsidRPr="009361A4">
        <w:rPr>
          <w:rFonts w:hint="cs"/>
          <w:sz w:val="270"/>
          <w:szCs w:val="282"/>
          <w:rtl/>
        </w:rPr>
        <w:t xml:space="preserve"> </w:t>
      </w: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Pr="00CD5EF7" w:rsidRDefault="000D44CF" w:rsidP="00F34FEA">
      <w:r>
        <w:rPr>
          <w:noProof/>
          <w:lang w:eastAsia="en-US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9" type="#_x0000_t84" style="position:absolute;left:0;text-align:left;margin-left:-12.4pt;margin-top:14.7pt;width:453pt;height:627pt;z-index:251658240">
            <v:textbox>
              <w:txbxContent>
                <w:p w:rsidR="00B4631E" w:rsidRDefault="00B4631E" w:rsidP="00B4631E">
                  <w:pPr>
                    <w:spacing w:line="360" w:lineRule="auto"/>
                    <w:rPr>
                      <w:rFonts w:cs="Traditional Arabic" w:hint="cs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B4631E" w:rsidRDefault="00B4631E" w:rsidP="00B4631E">
                  <w:pPr>
                    <w:spacing w:line="360" w:lineRule="auto"/>
                    <w:rPr>
                      <w:rFonts w:hint="cs"/>
                      <w:b/>
                      <w:bCs/>
                      <w:sz w:val="48"/>
                      <w:szCs w:val="48"/>
                      <w:rtl/>
                    </w:rPr>
                  </w:pPr>
                  <w:r w:rsidRPr="00B4631E">
                    <w:rPr>
                      <w:rFonts w:hint="cs"/>
                      <w:b/>
                      <w:bCs/>
                      <w:sz w:val="48"/>
                      <w:szCs w:val="48"/>
                      <w:rtl/>
                    </w:rPr>
                    <w:t xml:space="preserve">الفصل الثاني : في استئناف مدة </w:t>
                  </w:r>
                  <w:r>
                    <w:rPr>
                      <w:rFonts w:hint="cs"/>
                      <w:b/>
                      <w:bCs/>
                      <w:sz w:val="48"/>
                      <w:szCs w:val="48"/>
                      <w:rtl/>
                    </w:rPr>
                    <w:t>الإيلاء .</w:t>
                  </w:r>
                  <w:r w:rsidRPr="00B4631E">
                    <w:rPr>
                      <w:rFonts w:hint="cs"/>
                      <w:b/>
                      <w:bCs/>
                      <w:sz w:val="48"/>
                      <w:szCs w:val="48"/>
                      <w:rtl/>
                    </w:rPr>
                    <w:t xml:space="preserve"> </w:t>
                  </w:r>
                </w:p>
                <w:p w:rsidR="00B4631E" w:rsidRDefault="00B4631E" w:rsidP="00B4631E">
                  <w:pPr>
                    <w:spacing w:line="360" w:lineRule="auto"/>
                    <w:rPr>
                      <w:rFonts w:hint="cs"/>
                      <w:b/>
                      <w:bCs/>
                      <w:sz w:val="48"/>
                      <w:szCs w:val="48"/>
                      <w:rtl/>
                    </w:rPr>
                  </w:pPr>
                  <w:r w:rsidRPr="00B4631E">
                    <w:rPr>
                      <w:rFonts w:hint="cs"/>
                      <w:b/>
                      <w:bCs/>
                      <w:sz w:val="48"/>
                      <w:szCs w:val="48"/>
                      <w:rtl/>
                    </w:rPr>
                    <w:t>و فيه مبحثان :</w:t>
                  </w:r>
                </w:p>
                <w:p w:rsidR="00B4631E" w:rsidRPr="00B4631E" w:rsidRDefault="00B4631E" w:rsidP="00B4631E">
                  <w:pPr>
                    <w:spacing w:line="360" w:lineRule="auto"/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B4631E" w:rsidRPr="00B4631E" w:rsidRDefault="00B4631E" w:rsidP="00B4631E">
                  <w:pPr>
                    <w:spacing w:line="360" w:lineRule="auto"/>
                    <w:jc w:val="center"/>
                    <w:rPr>
                      <w:rFonts w:hint="cs"/>
                      <w:sz w:val="44"/>
                      <w:szCs w:val="44"/>
                      <w:rtl/>
                    </w:rPr>
                  </w:pPr>
                  <w:r w:rsidRPr="00B4631E">
                    <w:rPr>
                      <w:rFonts w:hint="cs"/>
                      <w:b/>
                      <w:bCs/>
                      <w:sz w:val="44"/>
                      <w:szCs w:val="44"/>
                      <w:rtl/>
                    </w:rPr>
                    <w:t xml:space="preserve">المبحث الأول </w:t>
                  </w:r>
                  <w:r w:rsidRPr="00B4631E">
                    <w:rPr>
                      <w:rFonts w:hint="cs"/>
                      <w:sz w:val="44"/>
                      <w:szCs w:val="44"/>
                      <w:rtl/>
                    </w:rPr>
                    <w:t xml:space="preserve"> : استئناف مدة الإيلاء إذا طرأ للمرأة </w:t>
                  </w:r>
                  <w:r>
                    <w:rPr>
                      <w:rFonts w:hint="cs"/>
                      <w:sz w:val="44"/>
                      <w:szCs w:val="44"/>
                      <w:rtl/>
                    </w:rPr>
                    <w:t xml:space="preserve"> </w:t>
                  </w:r>
                  <w:r w:rsidRPr="00B4631E">
                    <w:rPr>
                      <w:rFonts w:hint="cs"/>
                      <w:sz w:val="44"/>
                      <w:szCs w:val="44"/>
                      <w:rtl/>
                    </w:rPr>
                    <w:t>ما يمنع وطأها</w:t>
                  </w:r>
                  <w:r w:rsidRPr="00B4631E">
                    <w:rPr>
                      <w:rStyle w:val="a5"/>
                      <w:rFonts w:cs="ATraditional Arabic" w:hint="cs"/>
                      <w:sz w:val="44"/>
                      <w:szCs w:val="44"/>
                      <w:rtl/>
                    </w:rPr>
                    <w:t xml:space="preserve"> </w:t>
                  </w:r>
                  <w:r w:rsidRPr="00B4631E">
                    <w:rPr>
                      <w:rFonts w:hint="cs"/>
                      <w:sz w:val="44"/>
                      <w:szCs w:val="44"/>
                      <w:rtl/>
                    </w:rPr>
                    <w:t>.</w:t>
                  </w:r>
                </w:p>
                <w:p w:rsidR="00B4631E" w:rsidRDefault="00B4631E" w:rsidP="00B4631E">
                  <w:pPr>
                    <w:spacing w:line="360" w:lineRule="auto"/>
                    <w:jc w:val="both"/>
                    <w:rPr>
                      <w:rFonts w:hint="cs"/>
                      <w:sz w:val="44"/>
                      <w:szCs w:val="44"/>
                      <w:rtl/>
                    </w:rPr>
                  </w:pPr>
                  <w:r w:rsidRPr="00B4631E">
                    <w:rPr>
                      <w:rFonts w:hint="cs"/>
                      <w:b/>
                      <w:bCs/>
                      <w:sz w:val="44"/>
                      <w:szCs w:val="44"/>
                      <w:rtl/>
                    </w:rPr>
                    <w:t>المبحث الثاني :</w:t>
                  </w:r>
                  <w:r w:rsidRPr="00B4631E">
                    <w:rPr>
                      <w:rFonts w:hint="cs"/>
                      <w:sz w:val="44"/>
                      <w:szCs w:val="44"/>
                      <w:rtl/>
                    </w:rPr>
                    <w:t xml:space="preserve"> استئناف مدة الإيلاء إذا طُلقت </w:t>
                  </w:r>
                </w:p>
                <w:p w:rsidR="00B4631E" w:rsidRPr="00B4631E" w:rsidRDefault="00B4631E" w:rsidP="00B4631E">
                  <w:pPr>
                    <w:spacing w:line="360" w:lineRule="auto"/>
                    <w:jc w:val="both"/>
                    <w:rPr>
                      <w:rFonts w:hint="cs"/>
                      <w:sz w:val="52"/>
                      <w:szCs w:val="52"/>
                      <w:rtl/>
                    </w:rPr>
                  </w:pPr>
                  <w:r>
                    <w:rPr>
                      <w:rFonts w:hint="cs"/>
                      <w:sz w:val="44"/>
                      <w:szCs w:val="44"/>
                      <w:rtl/>
                    </w:rPr>
                    <w:t xml:space="preserve">                الزوجة في المدة ثم راجعها .</w:t>
                  </w:r>
                </w:p>
                <w:p w:rsidR="003D3C35" w:rsidRPr="003D3C35" w:rsidRDefault="003D3C35" w:rsidP="003D3C35">
                  <w:pPr>
                    <w:spacing w:line="360" w:lineRule="auto"/>
                    <w:ind w:firstLine="0"/>
                    <w:jc w:val="center"/>
                    <w:rPr>
                      <w:sz w:val="40"/>
                      <w:szCs w:val="40"/>
                      <w:rtl/>
                    </w:rPr>
                  </w:pPr>
                </w:p>
                <w:p w:rsidR="003D3C35" w:rsidRDefault="003D3C35"/>
              </w:txbxContent>
            </v:textbox>
            <w10:wrap anchorx="page"/>
          </v:shape>
        </w:pict>
      </w:r>
    </w:p>
    <w:sectPr w:rsidR="00F34FEA" w:rsidRPr="00CD5EF7" w:rsidSect="009361A4">
      <w:headerReference w:type="default" r:id="rId6"/>
      <w:pgSz w:w="11906" w:h="16838"/>
      <w:pgMar w:top="1418" w:right="1985" w:bottom="1418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742" w:rsidRDefault="00F70742" w:rsidP="00F34FEA">
      <w:r>
        <w:separator/>
      </w:r>
    </w:p>
  </w:endnote>
  <w:endnote w:type="continuationSeparator" w:id="1">
    <w:p w:rsidR="00F70742" w:rsidRDefault="00F70742" w:rsidP="00F34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rsi Simple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KR HEAD1">
    <w:charset w:val="B2"/>
    <w:family w:val="auto"/>
    <w:pitch w:val="variable"/>
    <w:sig w:usb0="00002001" w:usb1="00000000" w:usb2="00000000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742" w:rsidRDefault="00F70742" w:rsidP="00F34FEA">
      <w:r>
        <w:separator/>
      </w:r>
    </w:p>
  </w:footnote>
  <w:footnote w:type="continuationSeparator" w:id="1">
    <w:p w:rsidR="00F70742" w:rsidRDefault="00F70742" w:rsidP="00F34F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FEA" w:rsidRPr="00F34FEA" w:rsidRDefault="000D44CF" w:rsidP="00F34FEA">
    <w:pPr>
      <w:pStyle w:val="a7"/>
      <w:ind w:firstLine="0"/>
      <w:jc w:val="both"/>
      <w:rPr>
        <w:rFonts w:cs="DecoType Naskh Variants"/>
        <w:rtl/>
      </w:rPr>
    </w:pPr>
    <w:r>
      <w:rPr>
        <w:rFonts w:cs="DecoType Naskh Variants"/>
        <w:noProof/>
        <w:rtl/>
        <w:lang w:eastAsia="en-US"/>
      </w:rPr>
      <w:pict>
        <v:line id="_x0000_s2050" style="position:absolute;left:0;text-align:left;flip:x;z-index:251659264" from="-.9pt,31.3pt" to="439.1pt,31.3pt" o:allowincell="f" strokeweight="4pt">
          <v:stroke linestyle="thickThin"/>
          <w10:wrap anchorx="page"/>
        </v:line>
      </w:pict>
    </w:r>
    <w:r w:rsidR="00F34FEA" w:rsidRPr="00F34FEA">
      <w:rPr>
        <w:rFonts w:cs="DecoType Naskh Variants" w:hint="cs"/>
        <w:rtl/>
      </w:rPr>
      <w:t xml:space="preserve">أحكام الاستئناف في فقه الأسرة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1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D5EF7"/>
    <w:rsid w:val="000D44CF"/>
    <w:rsid w:val="00122FA6"/>
    <w:rsid w:val="001F5E27"/>
    <w:rsid w:val="002000DD"/>
    <w:rsid w:val="00212A1B"/>
    <w:rsid w:val="002E0FCD"/>
    <w:rsid w:val="00342A8D"/>
    <w:rsid w:val="00367EC1"/>
    <w:rsid w:val="003D3C35"/>
    <w:rsid w:val="0043389A"/>
    <w:rsid w:val="0044589A"/>
    <w:rsid w:val="004E4015"/>
    <w:rsid w:val="00553E46"/>
    <w:rsid w:val="005B4698"/>
    <w:rsid w:val="005D7813"/>
    <w:rsid w:val="0066395D"/>
    <w:rsid w:val="008D58F2"/>
    <w:rsid w:val="009361A4"/>
    <w:rsid w:val="00A6370B"/>
    <w:rsid w:val="00AD1507"/>
    <w:rsid w:val="00B4631E"/>
    <w:rsid w:val="00BC3783"/>
    <w:rsid w:val="00CD5EF7"/>
    <w:rsid w:val="00D10B3F"/>
    <w:rsid w:val="00D16D9C"/>
    <w:rsid w:val="00D45513"/>
    <w:rsid w:val="00D50819"/>
    <w:rsid w:val="00E02733"/>
    <w:rsid w:val="00EA0658"/>
    <w:rsid w:val="00F34FEA"/>
    <w:rsid w:val="00F70742"/>
    <w:rsid w:val="00F90514"/>
    <w:rsid w:val="00FF5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00DD"/>
    <w:pPr>
      <w:bidi/>
      <w:ind w:firstLine="454"/>
      <w:jc w:val="lowKashida"/>
    </w:pPr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paragraph" w:styleId="1">
    <w:name w:val="heading 1"/>
    <w:basedOn w:val="a"/>
    <w:next w:val="a"/>
    <w:autoRedefine/>
    <w:qFormat/>
    <w:rsid w:val="002000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autoRedefine/>
    <w:qFormat/>
    <w:rsid w:val="002000DD"/>
    <w:pPr>
      <w:keepNext/>
      <w:spacing w:before="240" w:after="60"/>
      <w:outlineLvl w:val="1"/>
    </w:pPr>
    <w:rPr>
      <w:rFonts w:ascii="Arial" w:hAnsi="Arial" w:cs="Arial"/>
      <w:b/>
      <w:bCs/>
      <w:i/>
      <w:sz w:val="28"/>
      <w:szCs w:val="28"/>
    </w:rPr>
  </w:style>
  <w:style w:type="paragraph" w:styleId="3">
    <w:name w:val="heading 3"/>
    <w:basedOn w:val="a"/>
    <w:next w:val="a"/>
    <w:autoRedefine/>
    <w:qFormat/>
    <w:rsid w:val="002000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autoRedefine/>
    <w:qFormat/>
    <w:rsid w:val="002000DD"/>
    <w:pPr>
      <w:widowControl w:val="0"/>
      <w:spacing w:line="240" w:lineRule="atLeast"/>
      <w:ind w:left="284" w:firstLine="0"/>
      <w:outlineLvl w:val="3"/>
    </w:pPr>
    <w:rPr>
      <w:rFonts w:cs="Farsi Simple Bold"/>
      <w:bCs/>
      <w:shadow/>
      <w:noProof/>
      <w:sz w:val="26"/>
    </w:rPr>
  </w:style>
  <w:style w:type="paragraph" w:styleId="5">
    <w:name w:val="heading 5"/>
    <w:basedOn w:val="a"/>
    <w:next w:val="a"/>
    <w:autoRedefine/>
    <w:qFormat/>
    <w:rsid w:val="002000DD"/>
    <w:pPr>
      <w:widowControl w:val="0"/>
      <w:spacing w:line="240" w:lineRule="atLeast"/>
      <w:ind w:left="340" w:firstLine="0"/>
      <w:outlineLvl w:val="4"/>
    </w:pPr>
    <w:rPr>
      <w:rFonts w:cs="Diwani Letter"/>
      <w:bCs/>
      <w:shadow/>
      <w:noProof/>
      <w:sz w:val="32"/>
    </w:rPr>
  </w:style>
  <w:style w:type="paragraph" w:styleId="6">
    <w:name w:val="heading 6"/>
    <w:basedOn w:val="a"/>
    <w:next w:val="a"/>
    <w:autoRedefine/>
    <w:qFormat/>
    <w:rsid w:val="002000DD"/>
    <w:pPr>
      <w:widowControl w:val="0"/>
      <w:spacing w:line="240" w:lineRule="atLeast"/>
      <w:ind w:left="397" w:firstLine="0"/>
      <w:outlineLvl w:val="5"/>
    </w:pPr>
    <w:rPr>
      <w:rFonts w:cs="DecoType Naskh Variants"/>
      <w:shadow/>
      <w:noProof/>
      <w:sz w:val="32"/>
      <w:szCs w:val="32"/>
    </w:rPr>
  </w:style>
  <w:style w:type="paragraph" w:styleId="7">
    <w:name w:val="heading 7"/>
    <w:basedOn w:val="a"/>
    <w:next w:val="a"/>
    <w:autoRedefine/>
    <w:qFormat/>
    <w:rsid w:val="002000DD"/>
    <w:pPr>
      <w:widowControl w:val="0"/>
      <w:spacing w:line="240" w:lineRule="atLeast"/>
      <w:ind w:left="284" w:right="454" w:firstLine="0"/>
      <w:jc w:val="both"/>
      <w:outlineLvl w:val="6"/>
    </w:pPr>
    <w:rPr>
      <w:rFonts w:cs="DecoType Thuluth"/>
      <w:bCs/>
      <w:shadow/>
      <w:noProof/>
      <w:sz w:val="32"/>
    </w:rPr>
  </w:style>
  <w:style w:type="paragraph" w:styleId="8">
    <w:name w:val="heading 8"/>
    <w:basedOn w:val="a"/>
    <w:next w:val="a"/>
    <w:autoRedefine/>
    <w:qFormat/>
    <w:rsid w:val="002000DD"/>
    <w:pPr>
      <w:widowControl w:val="0"/>
      <w:spacing w:line="240" w:lineRule="atLeast"/>
      <w:ind w:right="454" w:firstLine="0"/>
      <w:jc w:val="both"/>
      <w:outlineLvl w:val="7"/>
    </w:pPr>
    <w:rPr>
      <w:rFonts w:ascii="Arial" w:hAnsi="Arial" w:cs="PT Simple Bold Ruled"/>
      <w:i/>
      <w:shadow/>
      <w:noProof/>
      <w:sz w:val="32"/>
    </w:rPr>
  </w:style>
  <w:style w:type="paragraph" w:styleId="9">
    <w:name w:val="heading 9"/>
    <w:basedOn w:val="a"/>
    <w:next w:val="a"/>
    <w:autoRedefine/>
    <w:qFormat/>
    <w:rsid w:val="002000DD"/>
    <w:pPr>
      <w:widowControl w:val="0"/>
      <w:spacing w:line="240" w:lineRule="atLeast"/>
      <w:ind w:firstLine="0"/>
      <w:jc w:val="both"/>
      <w:outlineLvl w:val="8"/>
    </w:pPr>
    <w:rPr>
      <w:rFonts w:ascii="Arial" w:hAnsi="Arial" w:cs="PT Bold Heading"/>
      <w:b/>
      <w:i/>
      <w:shadow/>
      <w:noProof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عنوان رئيسي"/>
    <w:basedOn w:val="a"/>
    <w:next w:val="a"/>
    <w:rsid w:val="002000DD"/>
    <w:pPr>
      <w:spacing w:after="360"/>
      <w:ind w:left="1134" w:right="1134" w:firstLine="284"/>
      <w:jc w:val="center"/>
    </w:pPr>
    <w:rPr>
      <w:rFonts w:cs="SKR HEAD1"/>
      <w:b/>
      <w:bCs/>
      <w:szCs w:val="40"/>
    </w:rPr>
  </w:style>
  <w:style w:type="paragraph" w:customStyle="1" w:styleId="a4">
    <w:name w:val="عنوان_زخرفي"/>
    <w:basedOn w:val="a"/>
    <w:rsid w:val="002000DD"/>
    <w:pPr>
      <w:ind w:firstLine="0"/>
      <w:jc w:val="center"/>
    </w:pPr>
    <w:rPr>
      <w:rFonts w:cs="CTraditional Arabic"/>
      <w:szCs w:val="300"/>
    </w:rPr>
  </w:style>
  <w:style w:type="character" w:styleId="a5">
    <w:name w:val="footnote reference"/>
    <w:basedOn w:val="a0"/>
    <w:semiHidden/>
    <w:rsid w:val="002000DD"/>
    <w:rPr>
      <w:rFonts w:cs="Traditional Arabic"/>
      <w:position w:val="10"/>
      <w:szCs w:val="28"/>
      <w:vertAlign w:val="baseline"/>
    </w:rPr>
  </w:style>
  <w:style w:type="paragraph" w:styleId="a6">
    <w:name w:val="footnote text"/>
    <w:basedOn w:val="a"/>
    <w:autoRedefine/>
    <w:rsid w:val="002000DD"/>
    <w:pPr>
      <w:ind w:left="454" w:hanging="454"/>
    </w:pPr>
    <w:rPr>
      <w:position w:val="10"/>
      <w:sz w:val="20"/>
      <w:szCs w:val="28"/>
    </w:rPr>
  </w:style>
  <w:style w:type="paragraph" w:styleId="a7">
    <w:name w:val="header"/>
    <w:basedOn w:val="a"/>
    <w:link w:val="Char"/>
    <w:rsid w:val="00F34FEA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7"/>
    <w:rsid w:val="00F34FEA"/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paragraph" w:styleId="a8">
    <w:name w:val="footer"/>
    <w:basedOn w:val="a"/>
    <w:link w:val="Char0"/>
    <w:rsid w:val="00F34FEA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8"/>
    <w:rsid w:val="00F34FEA"/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N S P I R O N  |  6400</dc:creator>
  <cp:keywords/>
  <dc:description/>
  <cp:lastModifiedBy>Yahya Ghazwani</cp:lastModifiedBy>
  <cp:revision>4</cp:revision>
  <dcterms:created xsi:type="dcterms:W3CDTF">2009-11-12T15:34:00Z</dcterms:created>
  <dcterms:modified xsi:type="dcterms:W3CDTF">2010-02-21T15:49:00Z</dcterms:modified>
</cp:coreProperties>
</file>