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A8" w:rsidRDefault="004117A8" w:rsidP="004117A8">
      <w:pPr>
        <w:spacing w:after="0" w:line="240" w:lineRule="auto"/>
        <w:jc w:val="center"/>
        <w:rPr>
          <w:rFonts w:asciiTheme="minorBidi" w:hAnsiTheme="minorBidi" w:cs="Simplified Arabic"/>
          <w:sz w:val="32"/>
          <w:szCs w:val="32"/>
          <w:rtl/>
          <w:lang w:bidi="ar-IQ"/>
        </w:rPr>
      </w:pPr>
      <w:r>
        <w:rPr>
          <w:rFonts w:ascii="Mcs Book Title 3" w:hAnsi="Mcs Book Title 3" w:cs="AL-Fares"/>
          <w:sz w:val="70"/>
          <w:szCs w:val="78"/>
          <w:lang w:bidi="ar-IQ"/>
        </w:rPr>
        <w:t>Pp</w:t>
      </w:r>
    </w:p>
    <w:p w:rsidR="004117A8" w:rsidRDefault="004117A8" w:rsidP="004C54DF">
      <w:pPr>
        <w:spacing w:after="0" w:line="240" w:lineRule="auto"/>
        <w:rPr>
          <w:rFonts w:asciiTheme="minorBidi" w:hAnsiTheme="minorBidi" w:cs="Simplified Arabic"/>
          <w:sz w:val="32"/>
          <w:szCs w:val="32"/>
          <w:rtl/>
          <w:lang w:bidi="ar-IQ"/>
        </w:rPr>
      </w:pPr>
    </w:p>
    <w:tbl>
      <w:tblPr>
        <w:tblStyle w:val="a8"/>
        <w:bidiVisual/>
        <w:tblW w:w="9923" w:type="dxa"/>
        <w:tblInd w:w="-942" w:type="dxa"/>
        <w:tblLook w:val="04A0"/>
      </w:tblPr>
      <w:tblGrid>
        <w:gridCol w:w="8080"/>
        <w:gridCol w:w="1843"/>
      </w:tblGrid>
      <w:tr w:rsidR="004117A8" w:rsidRPr="004117A8" w:rsidTr="004117A8">
        <w:tc>
          <w:tcPr>
            <w:tcW w:w="8080" w:type="dxa"/>
          </w:tcPr>
          <w:p w:rsidR="004117A8" w:rsidRPr="004117A8" w:rsidRDefault="004117A8" w:rsidP="004117A8">
            <w:pPr>
              <w:jc w:val="center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الموضوع</w:t>
            </w:r>
          </w:p>
        </w:tc>
        <w:tc>
          <w:tcPr>
            <w:tcW w:w="1843" w:type="dxa"/>
          </w:tcPr>
          <w:p w:rsidR="004117A8" w:rsidRPr="004117A8" w:rsidRDefault="004117A8" w:rsidP="004117A8">
            <w:pPr>
              <w:jc w:val="center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الصفحة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المقدمة :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أ-هـ</w:t>
            </w:r>
          </w:p>
        </w:tc>
      </w:tr>
      <w:tr w:rsidR="004117A8" w:rsidRPr="004117A8" w:rsidTr="004117A8">
        <w:tc>
          <w:tcPr>
            <w:tcW w:w="8080" w:type="dxa"/>
            <w:shd w:val="clear" w:color="auto" w:fill="D9D9D9" w:themeFill="background1" w:themeFillShade="D9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الفصل الأول : </w:t>
            </w:r>
            <w:r w:rsidRPr="004117A8"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  <w:t xml:space="preserve">ترجمة الحافظ ابن رجب - رحمه الله تعالى –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1-16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  <w:t>ال</w:t>
            </w: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مبحث</w:t>
            </w:r>
            <w:r w:rsidRPr="004117A8"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  <w:t xml:space="preserve"> الأول : حياة ابن رجب الشخصية 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1-6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المطلب الأول: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ا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سمه و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كنيته ومولده وأسرته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1-4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المطلب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: شهرته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وأخلاقه ووفاته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4-6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  <w:t xml:space="preserve">المبحث الثاني حياة ابن رجب العلمية 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7-16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المطلب الأول : نشأته العلمية .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7-8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المطلب الثاني : أبرز شيوخه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وتلاميذه وثناء العلماء عليه.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8-9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المطلب ال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ثالث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: أهم مؤلفاته .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10-11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المطلب ال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رابع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: منهجه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وألفاظ اختياراته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في كتابه فتح الباري .</w:t>
            </w:r>
          </w:p>
        </w:tc>
        <w:tc>
          <w:tcPr>
            <w:tcW w:w="1843" w:type="dxa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12-16</w:t>
            </w:r>
          </w:p>
        </w:tc>
      </w:tr>
      <w:tr w:rsidR="004117A8" w:rsidRPr="004117A8" w:rsidTr="004117A8">
        <w:tc>
          <w:tcPr>
            <w:tcW w:w="8080" w:type="dxa"/>
            <w:shd w:val="clear" w:color="auto" w:fill="D9D9D9" w:themeFill="background1" w:themeFillShade="D9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الفصل الثاني:  ألأحكام التي تتعلق بالتيمم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117A8" w:rsidRPr="004117A8" w:rsidRDefault="008E08EA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17-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2F59AB" w:rsidP="006E4DC4">
            <w:pPr>
              <w:jc w:val="both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المبحث الأول: ما يصح التيمم به من أجزاء الأرض </w:t>
            </w:r>
            <w:r w:rsidR="004117A8"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وحكم نفخ اليدي</w:t>
            </w:r>
            <w:r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ن منه</w:t>
            </w:r>
            <w:r w:rsidR="004117A8"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.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17-29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2F59AB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المطلب الأول: ما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يصح التيمم به من 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أجزاء الأرض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17-26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نفخ اليدين من الغبار في التيمم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26-29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 المبحث الثاني: مقدار مسح الوجه واليدين في التيمم  وحكم الترتيب بينهما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30-51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مقدار مسح الوجه في التيمم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30-33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مقدار مسح اليدين في التيمم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33-46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الثالث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حكم الترتيب بين أفعال التيمم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46-50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المبحث الثالث:أحكام التيمم التي تتعلق بالمسافر والمقيم الصحيح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51-64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حكم التيمم 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لمسافر الذي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فقد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الماء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51-52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حكم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التيمم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لمسافر الذي يرجو الوصول  إلى الماء بعد الوقت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52-57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lastRenderedPageBreak/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الثالث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حكم حبس الماء لعطش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الرفيق المتوقع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57-59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المطلب الرابع: حكم تيمم المقيم الصحيح الفاقد للماء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59-64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 المبحث الرابع: أحكام التيمم التي تتعلق بالمريض.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65-79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:حكم تيمم المريض الذي يتضرر بالماء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65-73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لمطلب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:حكم تيمم المريض العاجز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عن الوصول للماء: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73-76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الثالث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حكم التيمم لمن خاف على نفسه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المرض أو الموت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77-79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 المبحث الخامس: مسائل متفرقة في أحكام التيمم.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80-110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2D014B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الأول </w:t>
            </w:r>
            <w:r w:rsidRPr="002D014B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حكم من تيمم ثم وجد الماء قبل أن يصلي</w:t>
            </w:r>
            <w:r w:rsidRP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80-83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الثاني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 حكم إمامة المتيمم للمتوضئ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83-88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مطلب الثالث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:حكم مس المصحف للمتيمم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89-91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الرابع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:حكم تيمم الجنب العادم للماء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91-97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الخامس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:حكم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وطئ المرأة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الحائض التي طهر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ت وفقدت الماء: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98-100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السادس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صلاة فاقد الطهورين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101-110</w:t>
            </w:r>
          </w:p>
        </w:tc>
      </w:tr>
      <w:tr w:rsidR="004117A8" w:rsidRPr="004117A8" w:rsidTr="004117A8">
        <w:tc>
          <w:tcPr>
            <w:tcW w:w="8080" w:type="dxa"/>
            <w:shd w:val="clear" w:color="auto" w:fill="D9D9D9" w:themeFill="background1" w:themeFillShade="D9"/>
          </w:tcPr>
          <w:p w:rsidR="004117A8" w:rsidRPr="004117A8" w:rsidRDefault="004117A8" w:rsidP="006E4DC4">
            <w:pPr>
              <w:tabs>
                <w:tab w:val="left" w:pos="8164"/>
              </w:tabs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الفصل الثالث : الأحكام الفقهية التي تتعلق بالغُسل من الجنابة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117A8" w:rsidRPr="004117A8" w:rsidRDefault="002D014B" w:rsidP="004117A8">
            <w:pPr>
              <w:tabs>
                <w:tab w:val="left" w:pos="8164"/>
              </w:tabs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111-170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المبحث الأول : الأحكام التي تتعلق بالوضوء</w:t>
            </w:r>
            <w:r w:rsidR="002F59AB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 في غسل الجنابة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111-133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:حكم الوض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و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ء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في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غسل الجنابة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111-118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المضمضة والاستنشاق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في غسل الجنابة </w:t>
            </w:r>
          </w:p>
        </w:tc>
        <w:tc>
          <w:tcPr>
            <w:tcW w:w="1843" w:type="dxa"/>
          </w:tcPr>
          <w:p w:rsidR="004117A8" w:rsidRPr="004117A8" w:rsidRDefault="002D014B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119-128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المبحث الثاني : الأحكام التي تتعلق فيما يراه النائم 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129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134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حكم الغسل 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لمرأة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التي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ترى في المنام ما ير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اه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الرجل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129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131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حكم من استيقظ فرأى بللا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131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134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المبحث الثالث : الأحكام التي تتعلق بصفة غسل الجنابة 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135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145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حكم إفاضة الماء على الرأس ثلاثاً 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    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135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137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الدلك في غسل الجنابة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138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143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الثالث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تخليل الرأس في غـُسل الجنابة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144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145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 xml:space="preserve">المبحث الرابع : مسائل متفرقة في غسل الجنابة 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146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169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lastRenderedPageBreak/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حكـم التقاء الختانيـن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146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152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لمطلب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التطهر من المذي إذا أصاب الثوب والبدن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152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154</w:t>
            </w:r>
          </w:p>
        </w:tc>
      </w:tr>
      <w:tr w:rsidR="004117A8" w:rsidRPr="004117A8" w:rsidTr="004117A8">
        <w:tc>
          <w:tcPr>
            <w:tcW w:w="8080" w:type="dxa"/>
          </w:tcPr>
          <w:p w:rsidR="004117A8" w:rsidRPr="004117A8" w:rsidRDefault="004117A8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الثالث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مكث الجنب في المسجد والعبور فيه</w:t>
            </w:r>
          </w:p>
        </w:tc>
        <w:tc>
          <w:tcPr>
            <w:tcW w:w="1843" w:type="dxa"/>
          </w:tcPr>
          <w:p w:rsidR="004117A8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155</w:t>
            </w:r>
            <w:r w:rsidR="002D014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164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2F59AB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الرابع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="00FD0E45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جكم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إدخال الجنب يده في الماء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القليل </w:t>
            </w:r>
          </w:p>
        </w:tc>
        <w:tc>
          <w:tcPr>
            <w:tcW w:w="1843" w:type="dxa"/>
          </w:tcPr>
          <w:p w:rsidR="002F59AB" w:rsidRPr="004117A8" w:rsidRDefault="00BA6049" w:rsidP="00C4481E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165-169</w:t>
            </w:r>
          </w:p>
        </w:tc>
      </w:tr>
      <w:tr w:rsidR="002F59AB" w:rsidRPr="004117A8" w:rsidTr="004117A8">
        <w:tc>
          <w:tcPr>
            <w:tcW w:w="8080" w:type="dxa"/>
            <w:shd w:val="clear" w:color="auto" w:fill="D9D9D9" w:themeFill="background1" w:themeFillShade="D9"/>
          </w:tcPr>
          <w:p w:rsidR="002F59AB" w:rsidRPr="004117A8" w:rsidRDefault="002F59AB" w:rsidP="006E4DC4">
            <w:pPr>
              <w:rPr>
                <w:rFonts w:ascii="Andalus" w:hAnsi="Andalus" w:cs="Monotype Koufi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  <w:lang w:bidi="ar-IQ"/>
              </w:rPr>
              <w:t>الفصل الرابع  : أحكام تتعلق بالحيض والاستحاضة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F59AB" w:rsidRPr="004117A8" w:rsidRDefault="00BA6049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170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 w:rsidR="00CC116C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221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rPr>
                <w:rFonts w:ascii="Andalus" w:hAnsi="Andalus" w:cs="Monotype Koufi"/>
                <w:sz w:val="32"/>
                <w:szCs w:val="32"/>
                <w:rtl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</w:rPr>
              <w:t>المبحث الأول: الأحكام  الفقهية</w:t>
            </w:r>
            <w:r>
              <w:rPr>
                <w:rFonts w:ascii="Andalus" w:hAnsi="Andalus" w:cs="Monotype Koufi" w:hint="cs"/>
                <w:sz w:val="32"/>
                <w:szCs w:val="32"/>
                <w:rtl/>
              </w:rPr>
              <w:t xml:space="preserve"> التي تتعلق </w:t>
            </w:r>
            <w:r w:rsidRPr="004117A8">
              <w:rPr>
                <w:rFonts w:ascii="Andalus" w:hAnsi="Andalus" w:cs="Monotype Koufi" w:hint="cs"/>
                <w:sz w:val="32"/>
                <w:szCs w:val="32"/>
                <w:rtl/>
              </w:rPr>
              <w:t xml:space="preserve"> بوطء الحائض </w:t>
            </w:r>
          </w:p>
        </w:tc>
        <w:tc>
          <w:tcPr>
            <w:tcW w:w="1843" w:type="dxa"/>
          </w:tcPr>
          <w:p w:rsidR="002F59AB" w:rsidRPr="004117A8" w:rsidRDefault="00BA6049" w:rsidP="004117A8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</w:rPr>
              <w:t>170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</w:rPr>
              <w:t>-191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حكم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 xml:space="preserve"> وطء من طهرت من دم الحيض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170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179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الاستمتاع بالحائض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180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190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rPr>
                <w:rFonts w:ascii="Andalus" w:hAnsi="Andalus" w:cs="Monotype Koufi"/>
                <w:sz w:val="32"/>
                <w:szCs w:val="32"/>
                <w:rtl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</w:rPr>
              <w:t xml:space="preserve">المبحث الثاني : الاحكام التي تتعلق بصلاة الحائض وطهارتها 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</w:rPr>
              <w:t>191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</w:rPr>
              <w:t>208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الوضوء للحائض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191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192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من طهرت آخر الوقت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192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195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الثالث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حكم الصلاة للحائض في الثوب الذي حاضت فيه: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195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197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 الرابع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جلوس الحائض في مصلى العيد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2F59AB" w:rsidRPr="004117A8" w:rsidRDefault="00BA6049" w:rsidP="00BA6049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198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199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الخامس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الصفرة والحمرة والكدرة في أيام الحيض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:</w:t>
            </w:r>
          </w:p>
        </w:tc>
        <w:tc>
          <w:tcPr>
            <w:tcW w:w="1843" w:type="dxa"/>
          </w:tcPr>
          <w:p w:rsidR="002F59AB" w:rsidRPr="004117A8" w:rsidRDefault="00BA6049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200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 w:rsidR="00CC116C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205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طلب السادس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حكم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تط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يب محل الحيض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206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208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rPr>
                <w:rFonts w:ascii="Andalus" w:hAnsi="Andalus" w:cs="Monotype Koufi"/>
                <w:sz w:val="32"/>
                <w:szCs w:val="32"/>
                <w:rtl/>
              </w:rPr>
            </w:pPr>
            <w:r w:rsidRPr="004117A8">
              <w:rPr>
                <w:rFonts w:ascii="Andalus" w:hAnsi="Andalus" w:cs="Monotype Koufi" w:hint="cs"/>
                <w:sz w:val="32"/>
                <w:szCs w:val="32"/>
                <w:rtl/>
              </w:rPr>
              <w:t xml:space="preserve">المبحث الثالث : </w:t>
            </w:r>
            <w:r w:rsidR="00CC116C" w:rsidRPr="004117A8">
              <w:rPr>
                <w:rFonts w:ascii="Andalus" w:hAnsi="Andalus" w:cs="Monotype Koufi" w:hint="cs"/>
                <w:sz w:val="32"/>
                <w:szCs w:val="32"/>
                <w:rtl/>
              </w:rPr>
              <w:t>الأحكام</w:t>
            </w:r>
            <w:r w:rsidRPr="004117A8">
              <w:rPr>
                <w:rFonts w:ascii="Andalus" w:hAnsi="Andalus" w:cs="Monotype Koufi" w:hint="cs"/>
                <w:sz w:val="32"/>
                <w:szCs w:val="32"/>
                <w:rtl/>
              </w:rPr>
              <w:t xml:space="preserve"> التي تتعلق بالاستحاضة 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</w:rPr>
              <w:t>209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</w:rPr>
              <w:t>221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مطلب الأول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من جاوز دمها مدة عادتها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209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214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الثاني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اغتسال المستحاضة لكل صلاة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215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218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الم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طلب الثالث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: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</w:t>
            </w:r>
            <w:r w:rsidRPr="004117A8"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  <w:t>حكم تعبد المستحاضة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219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221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الخاتمة : 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222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223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FD0E45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ملحق تراج</w:t>
            </w:r>
            <w:r w:rsidR="00FD0E45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م</w:t>
            </w: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 الأعلام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224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236</w:t>
            </w:r>
          </w:p>
        </w:tc>
      </w:tr>
      <w:tr w:rsidR="002F59AB" w:rsidRPr="004117A8" w:rsidTr="004117A8">
        <w:tc>
          <w:tcPr>
            <w:tcW w:w="8080" w:type="dxa"/>
          </w:tcPr>
          <w:p w:rsidR="002F59AB" w:rsidRPr="004117A8" w:rsidRDefault="002F59AB" w:rsidP="006E4DC4">
            <w:pPr>
              <w:jc w:val="both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 w:rsidRPr="004117A8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 xml:space="preserve">المصادر والمراجع  </w:t>
            </w:r>
          </w:p>
        </w:tc>
        <w:tc>
          <w:tcPr>
            <w:tcW w:w="1843" w:type="dxa"/>
          </w:tcPr>
          <w:p w:rsidR="002F59AB" w:rsidRPr="004117A8" w:rsidRDefault="00CC116C" w:rsidP="00CC116C">
            <w:pPr>
              <w:jc w:val="center"/>
              <w:rPr>
                <w:rFonts w:ascii="Andalus" w:hAnsi="Andalus" w:cs="Simplified Arabic"/>
                <w:sz w:val="32"/>
                <w:szCs w:val="32"/>
                <w:rtl/>
                <w:lang w:bidi="ar-IQ"/>
              </w:rPr>
            </w:pP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237</w:t>
            </w:r>
            <w:r w:rsidR="002F59AB"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-</w:t>
            </w:r>
            <w:r>
              <w:rPr>
                <w:rFonts w:ascii="Andalus" w:hAnsi="Andalus" w:cs="Simplified Arabic" w:hint="cs"/>
                <w:sz w:val="32"/>
                <w:szCs w:val="32"/>
                <w:rtl/>
                <w:lang w:bidi="ar-IQ"/>
              </w:rPr>
              <w:t>254</w:t>
            </w:r>
          </w:p>
        </w:tc>
      </w:tr>
    </w:tbl>
    <w:p w:rsidR="004117A8" w:rsidRPr="004117A8" w:rsidRDefault="004117A8" w:rsidP="004117A8">
      <w:pPr>
        <w:spacing w:after="0"/>
        <w:jc w:val="both"/>
        <w:rPr>
          <w:rFonts w:ascii="Andalus" w:hAnsi="Andalus" w:cs="Simplified Arabic"/>
          <w:sz w:val="32"/>
          <w:szCs w:val="32"/>
          <w:rtl/>
          <w:lang w:bidi="ar-IQ"/>
        </w:rPr>
      </w:pPr>
    </w:p>
    <w:sectPr w:rsidR="004117A8" w:rsidRPr="004117A8" w:rsidSect="00770989">
      <w:pgSz w:w="11906" w:h="16838"/>
      <w:pgMar w:top="1440" w:right="1800" w:bottom="1440" w:left="1800" w:header="708" w:footer="708" w:gutter="0"/>
      <w:pgNumType w:fmt="arabicAbjad" w:start="1" w:chapStyle="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58B" w:rsidRDefault="000F158B" w:rsidP="00770989">
      <w:pPr>
        <w:spacing w:after="0" w:line="240" w:lineRule="auto"/>
      </w:pPr>
      <w:r>
        <w:separator/>
      </w:r>
    </w:p>
  </w:endnote>
  <w:endnote w:type="continuationSeparator" w:id="0">
    <w:p w:rsidR="000F158B" w:rsidRDefault="000F158B" w:rsidP="0077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Book Title 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L-Fare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58B" w:rsidRDefault="000F158B" w:rsidP="00770989">
      <w:pPr>
        <w:spacing w:after="0" w:line="240" w:lineRule="auto"/>
      </w:pPr>
      <w:r>
        <w:separator/>
      </w:r>
    </w:p>
  </w:footnote>
  <w:footnote w:type="continuationSeparator" w:id="0">
    <w:p w:rsidR="000F158B" w:rsidRDefault="000F158B" w:rsidP="00770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615"/>
    <w:rsid w:val="00026E12"/>
    <w:rsid w:val="00032910"/>
    <w:rsid w:val="00067DDF"/>
    <w:rsid w:val="000F158B"/>
    <w:rsid w:val="001336D2"/>
    <w:rsid w:val="002A545C"/>
    <w:rsid w:val="002D014B"/>
    <w:rsid w:val="002F59AB"/>
    <w:rsid w:val="00371832"/>
    <w:rsid w:val="003A7579"/>
    <w:rsid w:val="003D564F"/>
    <w:rsid w:val="003F2F2D"/>
    <w:rsid w:val="004117A8"/>
    <w:rsid w:val="00435069"/>
    <w:rsid w:val="00440A1F"/>
    <w:rsid w:val="00451AC1"/>
    <w:rsid w:val="004725E7"/>
    <w:rsid w:val="00472D9B"/>
    <w:rsid w:val="00495933"/>
    <w:rsid w:val="004C54DF"/>
    <w:rsid w:val="004E5830"/>
    <w:rsid w:val="00535C69"/>
    <w:rsid w:val="005776BD"/>
    <w:rsid w:val="005A5C92"/>
    <w:rsid w:val="005A754E"/>
    <w:rsid w:val="006C39B0"/>
    <w:rsid w:val="006D0CA7"/>
    <w:rsid w:val="006E363C"/>
    <w:rsid w:val="00742089"/>
    <w:rsid w:val="007619C9"/>
    <w:rsid w:val="00770989"/>
    <w:rsid w:val="007903C9"/>
    <w:rsid w:val="007B39FC"/>
    <w:rsid w:val="00856324"/>
    <w:rsid w:val="008631F1"/>
    <w:rsid w:val="00894ADB"/>
    <w:rsid w:val="008C45D9"/>
    <w:rsid w:val="008D7910"/>
    <w:rsid w:val="008E08EA"/>
    <w:rsid w:val="008F6D82"/>
    <w:rsid w:val="00990000"/>
    <w:rsid w:val="00A458AF"/>
    <w:rsid w:val="00A52EC3"/>
    <w:rsid w:val="00B559F8"/>
    <w:rsid w:val="00B62605"/>
    <w:rsid w:val="00B709BE"/>
    <w:rsid w:val="00B90A8E"/>
    <w:rsid w:val="00BA6049"/>
    <w:rsid w:val="00BA683D"/>
    <w:rsid w:val="00C07825"/>
    <w:rsid w:val="00C216AA"/>
    <w:rsid w:val="00C3454D"/>
    <w:rsid w:val="00C34BE3"/>
    <w:rsid w:val="00C436CD"/>
    <w:rsid w:val="00C64384"/>
    <w:rsid w:val="00CC116C"/>
    <w:rsid w:val="00D21702"/>
    <w:rsid w:val="00D32615"/>
    <w:rsid w:val="00D56695"/>
    <w:rsid w:val="00DE41DD"/>
    <w:rsid w:val="00E51862"/>
    <w:rsid w:val="00FA70C9"/>
    <w:rsid w:val="00FD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1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605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770989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770989"/>
    <w:rPr>
      <w:sz w:val="20"/>
      <w:szCs w:val="20"/>
    </w:rPr>
  </w:style>
  <w:style w:type="character" w:styleId="a5">
    <w:name w:val="footnote reference"/>
    <w:basedOn w:val="a0"/>
    <w:semiHidden/>
    <w:unhideWhenUsed/>
    <w:rsid w:val="00770989"/>
    <w:rPr>
      <w:vertAlign w:val="superscript"/>
    </w:rPr>
  </w:style>
  <w:style w:type="paragraph" w:styleId="a6">
    <w:name w:val="header"/>
    <w:basedOn w:val="a"/>
    <w:link w:val="Char0"/>
    <w:uiPriority w:val="99"/>
    <w:semiHidden/>
    <w:unhideWhenUsed/>
    <w:rsid w:val="00770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70989"/>
  </w:style>
  <w:style w:type="paragraph" w:styleId="a7">
    <w:name w:val="footer"/>
    <w:basedOn w:val="a"/>
    <w:link w:val="Char1"/>
    <w:uiPriority w:val="99"/>
    <w:semiHidden/>
    <w:unhideWhenUsed/>
    <w:rsid w:val="00770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770989"/>
  </w:style>
  <w:style w:type="table" w:styleId="a8">
    <w:name w:val="Table Grid"/>
    <w:basedOn w:val="a1"/>
    <w:uiPriority w:val="59"/>
    <w:rsid w:val="004C5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4C54DF"/>
    <w:rPr>
      <w:color w:val="808080"/>
    </w:rPr>
  </w:style>
  <w:style w:type="paragraph" w:styleId="aa">
    <w:name w:val="Balloon Text"/>
    <w:basedOn w:val="a"/>
    <w:link w:val="Char2"/>
    <w:uiPriority w:val="99"/>
    <w:semiHidden/>
    <w:unhideWhenUsed/>
    <w:rsid w:val="004C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uiPriority w:val="99"/>
    <w:semiHidden/>
    <w:rsid w:val="004C54DF"/>
    <w:rPr>
      <w:rFonts w:ascii="Tahoma" w:hAnsi="Tahoma" w:cs="Tahoma"/>
      <w:sz w:val="16"/>
      <w:szCs w:val="16"/>
    </w:rPr>
  </w:style>
  <w:style w:type="paragraph" w:styleId="Index1">
    <w:name w:val="index 1"/>
    <w:basedOn w:val="a"/>
    <w:next w:val="a"/>
    <w:autoRedefine/>
    <w:uiPriority w:val="99"/>
    <w:semiHidden/>
    <w:unhideWhenUsed/>
    <w:rsid w:val="004C54DF"/>
    <w:pPr>
      <w:spacing w:after="0" w:line="240" w:lineRule="auto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9B4C-5D25-4976-8E92-16DB26DC5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مكتبة الوان</cp:lastModifiedBy>
  <cp:revision>21</cp:revision>
  <cp:lastPrinted>2010-09-30T17:04:00Z</cp:lastPrinted>
  <dcterms:created xsi:type="dcterms:W3CDTF">2010-09-28T15:44:00Z</dcterms:created>
  <dcterms:modified xsi:type="dcterms:W3CDTF">2011-02-09T16:02:00Z</dcterms:modified>
</cp:coreProperties>
</file>