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5D6" w:rsidRPr="000722BE" w:rsidRDefault="00E5268A" w:rsidP="000C3233">
      <w:pPr>
        <w:tabs>
          <w:tab w:val="right" w:pos="2681"/>
        </w:tabs>
        <w:bidi/>
        <w:rPr>
          <w:rFonts w:ascii="Traditional Arabic" w:hAnsi="Traditional Arabic" w:cs="Traditional Arabic"/>
          <w:b/>
          <w:bCs/>
          <w:sz w:val="28"/>
          <w:szCs w:val="28"/>
        </w:rPr>
      </w:pPr>
      <w:bookmarkStart w:id="0" w:name="_GoBack"/>
      <w:bookmarkEnd w:id="0"/>
      <w:r>
        <w:rPr>
          <w:rFonts w:cs="Andalus"/>
          <w:noProof/>
          <w:sz w:val="32"/>
          <w:szCs w:val="32"/>
          <w:lang w:eastAsia="en-US"/>
        </w:rPr>
        <w:drawing>
          <wp:inline distT="0" distB="0" distL="0" distR="0">
            <wp:extent cx="1981200" cy="514350"/>
            <wp:effectExtent l="0" t="0" r="0" b="0"/>
            <wp:docPr id="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514350"/>
                    </a:xfrm>
                    <a:prstGeom prst="rect">
                      <a:avLst/>
                    </a:prstGeom>
                    <a:noFill/>
                    <a:ln>
                      <a:noFill/>
                    </a:ln>
                  </pic:spPr>
                </pic:pic>
              </a:graphicData>
            </a:graphic>
          </wp:inline>
        </w:drawing>
      </w:r>
    </w:p>
    <w:p w:rsidR="003025D6" w:rsidRPr="004C7B9C" w:rsidRDefault="003025D6" w:rsidP="000C3233">
      <w:pPr>
        <w:bidi/>
        <w:ind w:firstLineChars="300" w:firstLine="960"/>
        <w:rPr>
          <w:rFonts w:cs="Andalus"/>
          <w:sz w:val="32"/>
          <w:szCs w:val="32"/>
          <w:rtl/>
        </w:rPr>
      </w:pPr>
      <w:r w:rsidRPr="004C7B9C">
        <w:rPr>
          <w:rFonts w:cs="Andalus"/>
          <w:sz w:val="32"/>
          <w:szCs w:val="32"/>
          <w:rtl/>
        </w:rPr>
        <w:t>دولة ماليزيا</w:t>
      </w:r>
    </w:p>
    <w:p w:rsidR="003025D6" w:rsidRPr="004C7B9C" w:rsidRDefault="003025D6" w:rsidP="000C3233">
      <w:pPr>
        <w:bidi/>
        <w:rPr>
          <w:rFonts w:ascii="Andalus" w:hAnsi="Andalus" w:cs="Andalus"/>
          <w:sz w:val="32"/>
          <w:szCs w:val="32"/>
        </w:rPr>
      </w:pPr>
      <w:r w:rsidRPr="004C7B9C">
        <w:rPr>
          <w:rFonts w:ascii="Andalus" w:hAnsi="Andalus" w:cs="Andalus"/>
          <w:sz w:val="32"/>
          <w:szCs w:val="32"/>
          <w:rtl/>
        </w:rPr>
        <w:t xml:space="preserve">   وزارة التعليم العالي</w:t>
      </w:r>
      <w:r w:rsidRPr="004C7B9C">
        <w:t xml:space="preserve">(MOHE) </w:t>
      </w:r>
    </w:p>
    <w:p w:rsidR="003025D6" w:rsidRPr="004C7B9C" w:rsidRDefault="003025D6" w:rsidP="00DC6DBD">
      <w:pPr>
        <w:bidi/>
        <w:ind w:firstLineChars="50" w:firstLine="200"/>
        <w:rPr>
          <w:rFonts w:ascii="Traditional Arabic" w:hAnsi="Traditional Arabic" w:cs="Traditional Arabic"/>
          <w:sz w:val="40"/>
          <w:szCs w:val="40"/>
          <w:rtl/>
        </w:rPr>
      </w:pPr>
      <w:r w:rsidRPr="004C7B9C">
        <w:rPr>
          <w:rFonts w:ascii="Traditional Arabic" w:hAnsi="Traditional Arabic" w:cs="Traditional Arabic"/>
          <w:sz w:val="40"/>
          <w:szCs w:val="40"/>
          <w:rtl/>
        </w:rPr>
        <w:t>جامعة المدينة العالمية</w:t>
      </w:r>
    </w:p>
    <w:p w:rsidR="003025D6" w:rsidRPr="001D5306" w:rsidRDefault="003025D6" w:rsidP="000C3233">
      <w:pPr>
        <w:bidi/>
        <w:rPr>
          <w:rFonts w:ascii="Andalus" w:hAnsi="Andalus" w:cs="Andalus"/>
          <w:sz w:val="28"/>
          <w:szCs w:val="28"/>
          <w:rtl/>
        </w:rPr>
      </w:pPr>
      <w:r w:rsidRPr="004C7B9C">
        <w:rPr>
          <w:rFonts w:ascii="Andalus" w:hAnsi="Andalus" w:cs="Andalus"/>
          <w:sz w:val="32"/>
          <w:szCs w:val="32"/>
          <w:rtl/>
        </w:rPr>
        <w:t>كلية العلوم الإسلامية-قسم الفقه</w:t>
      </w:r>
    </w:p>
    <w:p w:rsidR="003025D6" w:rsidRPr="009D250F" w:rsidRDefault="003025D6" w:rsidP="000C3233">
      <w:pPr>
        <w:bidi/>
        <w:rPr>
          <w:rFonts w:ascii="Traditional Arabic" w:hAnsi="Traditional Arabic" w:cs="Traditional Arabic"/>
          <w:b/>
          <w:bCs/>
          <w:sz w:val="20"/>
          <w:szCs w:val="20"/>
        </w:rPr>
      </w:pPr>
    </w:p>
    <w:p w:rsidR="003025D6" w:rsidRDefault="003025D6" w:rsidP="000C3233">
      <w:pPr>
        <w:bidi/>
        <w:jc w:val="center"/>
        <w:rPr>
          <w:rFonts w:ascii="Andalus" w:hAnsi="Andalus" w:cs="AGA Granada Regular"/>
          <w:sz w:val="96"/>
          <w:szCs w:val="96"/>
          <w:rtl/>
        </w:rPr>
      </w:pPr>
    </w:p>
    <w:p w:rsidR="003025D6" w:rsidRPr="0002244A" w:rsidRDefault="003025D6" w:rsidP="000A7C02">
      <w:pPr>
        <w:bidi/>
        <w:jc w:val="center"/>
        <w:rPr>
          <w:rFonts w:ascii="Andalus" w:hAnsi="Andalus" w:cs="AGA Granada Regular"/>
          <w:sz w:val="96"/>
          <w:szCs w:val="96"/>
          <w:rtl/>
        </w:rPr>
      </w:pPr>
      <w:r w:rsidRPr="0002244A">
        <w:rPr>
          <w:rFonts w:ascii="Andalus" w:hAnsi="Andalus" w:cs="AGA Granada Regular"/>
          <w:sz w:val="96"/>
          <w:szCs w:val="96"/>
          <w:rtl/>
        </w:rPr>
        <w:t>أحكام الزواج والطلاق</w:t>
      </w:r>
    </w:p>
    <w:p w:rsidR="003025D6" w:rsidRPr="00D32349" w:rsidRDefault="003025D6" w:rsidP="000C3233">
      <w:pPr>
        <w:bidi/>
        <w:jc w:val="center"/>
        <w:rPr>
          <w:rFonts w:ascii="Traditional Arabic" w:hAnsi="Traditional Arabic" w:cs="Traditional Arabic"/>
          <w:sz w:val="72"/>
          <w:szCs w:val="72"/>
        </w:rPr>
      </w:pPr>
      <w:r w:rsidRPr="00D32349">
        <w:rPr>
          <w:rFonts w:ascii="Traditional Arabic" w:hAnsi="Traditional Arabic" w:cs="Traditional Arabic"/>
          <w:sz w:val="72"/>
          <w:szCs w:val="72"/>
          <w:rtl/>
        </w:rPr>
        <w:t>في الشريعة والقانون التايواني</w:t>
      </w:r>
    </w:p>
    <w:p w:rsidR="003025D6" w:rsidRDefault="003025D6" w:rsidP="000C3233">
      <w:pPr>
        <w:bidi/>
        <w:jc w:val="center"/>
        <w:rPr>
          <w:rFonts w:ascii="Traditional Arabic" w:hAnsi="Traditional Arabic" w:cs="Traditional Arabic"/>
          <w:sz w:val="56"/>
          <w:szCs w:val="56"/>
          <w:rtl/>
        </w:rPr>
      </w:pPr>
      <w:r w:rsidRPr="00F552C5">
        <w:rPr>
          <w:rFonts w:ascii="Traditional Arabic" w:hAnsi="Traditional Arabic" w:cs="Traditional Arabic"/>
          <w:sz w:val="56"/>
          <w:szCs w:val="56"/>
          <w:rtl/>
        </w:rPr>
        <w:t>(دراسة فقهية مقارنة)</w:t>
      </w:r>
    </w:p>
    <w:p w:rsidR="003025D6" w:rsidRPr="00F552C5" w:rsidRDefault="003025D6" w:rsidP="000A7C02">
      <w:pPr>
        <w:bidi/>
        <w:jc w:val="center"/>
        <w:rPr>
          <w:rFonts w:ascii="Traditional Arabic" w:hAnsi="Traditional Arabic" w:cs="Traditional Arabic"/>
          <w:sz w:val="56"/>
          <w:szCs w:val="56"/>
          <w:rtl/>
        </w:rPr>
      </w:pPr>
    </w:p>
    <w:p w:rsidR="003025D6" w:rsidRPr="009D250F" w:rsidRDefault="003025D6" w:rsidP="000C3233">
      <w:pPr>
        <w:tabs>
          <w:tab w:val="center" w:pos="4465"/>
          <w:tab w:val="right" w:pos="8930"/>
        </w:tabs>
        <w:bidi/>
        <w:rPr>
          <w:rFonts w:ascii="Traditional Arabic" w:hAnsi="Traditional Arabic" w:cs="Traditional Arabic"/>
          <w:b/>
          <w:bCs/>
          <w:sz w:val="20"/>
          <w:szCs w:val="20"/>
        </w:rPr>
      </w:pPr>
      <w:r>
        <w:rPr>
          <w:rFonts w:ascii="Traditional Arabic" w:hAnsi="Traditional Arabic" w:cs="Traditional Arabic"/>
          <w:b/>
          <w:bCs/>
          <w:sz w:val="36"/>
          <w:szCs w:val="36"/>
          <w:rtl/>
        </w:rPr>
        <w:tab/>
      </w:r>
      <w:r>
        <w:rPr>
          <w:rFonts w:ascii="Traditional Arabic" w:hAnsi="Traditional Arabic" w:cs="Traditional Arabic"/>
          <w:b/>
          <w:bCs/>
          <w:sz w:val="36"/>
          <w:szCs w:val="36"/>
          <w:rtl/>
        </w:rPr>
        <w:tab/>
      </w:r>
    </w:p>
    <w:p w:rsidR="003025D6" w:rsidRPr="0020614F" w:rsidRDefault="003025D6" w:rsidP="000C3233">
      <w:pPr>
        <w:bidi/>
        <w:jc w:val="center"/>
        <w:rPr>
          <w:rFonts w:ascii="Traditional Arabic" w:hAnsi="Traditional Arabic" w:cs="Traditional Arabic"/>
          <w:sz w:val="44"/>
          <w:szCs w:val="44"/>
          <w:rtl/>
        </w:rPr>
      </w:pPr>
      <w:r w:rsidRPr="0020614F">
        <w:rPr>
          <w:rFonts w:ascii="Traditional Arabic" w:hAnsi="Traditional Arabic" w:cs="Traditional Arabic"/>
          <w:sz w:val="44"/>
          <w:szCs w:val="44"/>
          <w:rtl/>
        </w:rPr>
        <w:t xml:space="preserve">بحث تكميليمقدم لنيل درجة (الماجستير) </w:t>
      </w:r>
      <w:r w:rsidRPr="00D71A1E">
        <w:rPr>
          <w:rFonts w:ascii="Traditional Arabic" w:hAnsi="Traditional Arabic" w:cs="Traditional Arabic"/>
          <w:sz w:val="44"/>
          <w:szCs w:val="44"/>
          <w:rtl/>
        </w:rPr>
        <w:t xml:space="preserve">في </w:t>
      </w:r>
      <w:r>
        <w:rPr>
          <w:rFonts w:ascii="Traditional Arabic" w:hAnsi="Traditional Arabic" w:cs="Traditional Arabic"/>
          <w:sz w:val="44"/>
          <w:szCs w:val="44"/>
          <w:rtl/>
        </w:rPr>
        <w:t>الشريعة الإسلامية</w:t>
      </w:r>
    </w:p>
    <w:p w:rsidR="003025D6" w:rsidRPr="001740C5" w:rsidRDefault="003025D6" w:rsidP="000C3233">
      <w:pPr>
        <w:bidi/>
        <w:jc w:val="center"/>
        <w:rPr>
          <w:b/>
          <w:bCs/>
          <w:sz w:val="36"/>
          <w:szCs w:val="36"/>
          <w:rtl/>
        </w:rPr>
      </w:pPr>
      <w:r w:rsidRPr="00CB61FB">
        <w:rPr>
          <w:rFonts w:ascii="Traditional Arabic" w:hAnsi="Traditional Arabic" w:cs="Traditional Arabic"/>
          <w:b/>
          <w:bCs/>
          <w:sz w:val="36"/>
          <w:szCs w:val="36"/>
          <w:rtl/>
        </w:rPr>
        <w:t>اسم الباحث :</w:t>
      </w:r>
      <w:r w:rsidRPr="004C7B9C">
        <w:rPr>
          <w:b/>
          <w:bCs/>
          <w:sz w:val="28"/>
          <w:szCs w:val="28"/>
        </w:rPr>
        <w:t xml:space="preserve"> BAO,SHIAW-LIAN</w:t>
      </w:r>
    </w:p>
    <w:p w:rsidR="003025D6" w:rsidRDefault="003025D6" w:rsidP="000C3233">
      <w:pPr>
        <w:tabs>
          <w:tab w:val="right" w:pos="146"/>
        </w:tabs>
        <w:bidi/>
        <w:ind w:firstLine="288"/>
        <w:jc w:val="center"/>
        <w:rPr>
          <w:sz w:val="28"/>
          <w:szCs w:val="28"/>
        </w:rPr>
      </w:pPr>
      <w:r w:rsidRPr="00A057D2">
        <w:rPr>
          <w:rFonts w:ascii="Traditional Arabic" w:hAnsi="Traditional Arabic" w:cs="Traditional Arabic"/>
          <w:b/>
          <w:bCs/>
          <w:sz w:val="28"/>
          <w:szCs w:val="28"/>
          <w:rtl/>
        </w:rPr>
        <w:t>الرقم المرجعي</w:t>
      </w:r>
      <w:r w:rsidRPr="00941AD6">
        <w:rPr>
          <w:sz w:val="28"/>
          <w:szCs w:val="28"/>
          <w:rtl/>
        </w:rPr>
        <w:t>:</w:t>
      </w:r>
      <w:r w:rsidRPr="001740C5">
        <w:rPr>
          <w:sz w:val="28"/>
          <w:szCs w:val="28"/>
        </w:rPr>
        <w:t>MFQ113AO987</w:t>
      </w:r>
    </w:p>
    <w:p w:rsidR="003025D6" w:rsidRDefault="003025D6" w:rsidP="000C3233">
      <w:pPr>
        <w:tabs>
          <w:tab w:val="right" w:pos="146"/>
        </w:tabs>
        <w:bidi/>
        <w:ind w:firstLine="288"/>
        <w:jc w:val="center"/>
        <w:rPr>
          <w:sz w:val="28"/>
          <w:szCs w:val="28"/>
          <w:rtl/>
        </w:rPr>
      </w:pPr>
    </w:p>
    <w:p w:rsidR="003025D6" w:rsidRDefault="003025D6" w:rsidP="000A7C02">
      <w:pPr>
        <w:tabs>
          <w:tab w:val="right" w:pos="146"/>
        </w:tabs>
        <w:bidi/>
        <w:ind w:firstLine="288"/>
        <w:jc w:val="center"/>
        <w:rPr>
          <w:sz w:val="28"/>
          <w:szCs w:val="28"/>
          <w:rtl/>
        </w:rPr>
      </w:pPr>
    </w:p>
    <w:p w:rsidR="003025D6" w:rsidRPr="00CB61FB" w:rsidRDefault="003025D6" w:rsidP="000A7C02">
      <w:pPr>
        <w:tabs>
          <w:tab w:val="right" w:pos="146"/>
        </w:tabs>
        <w:bidi/>
        <w:ind w:firstLine="288"/>
        <w:jc w:val="center"/>
        <w:rPr>
          <w:sz w:val="28"/>
          <w:szCs w:val="28"/>
          <w:rtl/>
        </w:rPr>
      </w:pPr>
    </w:p>
    <w:p w:rsidR="003025D6" w:rsidRPr="00941AD6" w:rsidRDefault="003025D6" w:rsidP="000C3233">
      <w:pPr>
        <w:bidi/>
        <w:jc w:val="center"/>
        <w:rPr>
          <w:rFonts w:ascii="Traditional Arabic" w:hAnsi="Traditional Arabic" w:cs="Traditional Arabic"/>
          <w:b/>
          <w:bCs/>
          <w:sz w:val="28"/>
          <w:szCs w:val="28"/>
          <w:rtl/>
        </w:rPr>
      </w:pPr>
      <w:r>
        <w:rPr>
          <w:rFonts w:ascii="Traditional Arabic" w:hAnsi="Traditional Arabic" w:cs="Traditional Arabic"/>
          <w:b/>
          <w:bCs/>
          <w:sz w:val="28"/>
          <w:szCs w:val="28"/>
          <w:rtl/>
        </w:rPr>
        <w:t>تحت إشراف :سعادة الأستاذ الدكتور</w:t>
      </w:r>
      <w:r w:rsidRPr="00941AD6">
        <w:rPr>
          <w:rFonts w:ascii="Traditional Arabic" w:hAnsi="Traditional Arabic" w:cs="Traditional Arabic"/>
          <w:b/>
          <w:bCs/>
          <w:sz w:val="28"/>
          <w:szCs w:val="28"/>
        </w:rPr>
        <w:t xml:space="preserve">/ </w:t>
      </w:r>
      <w:r w:rsidRPr="00D32349">
        <w:rPr>
          <w:rFonts w:ascii="Traditional Arabic" w:hAnsi="Traditional Arabic" w:cs="Traditional Arabic"/>
          <w:b/>
          <w:bCs/>
          <w:sz w:val="36"/>
          <w:szCs w:val="36"/>
          <w:rtl/>
        </w:rPr>
        <w:t>صلاح عبد التواب سعداوي</w:t>
      </w:r>
    </w:p>
    <w:p w:rsidR="003025D6" w:rsidRPr="00A76821" w:rsidRDefault="003025D6" w:rsidP="000C3233">
      <w:pPr>
        <w:bidi/>
        <w:jc w:val="center"/>
        <w:rPr>
          <w:rFonts w:ascii="Traditional Arabic" w:hAnsi="Traditional Arabic" w:cs="Traditional Arabic"/>
          <w:b/>
          <w:bCs/>
          <w:sz w:val="28"/>
          <w:szCs w:val="28"/>
        </w:rPr>
      </w:pPr>
      <w:r w:rsidRPr="00D71A1E">
        <w:rPr>
          <w:rFonts w:ascii="Traditional Arabic" w:hAnsi="Traditional Arabic" w:cs="Traditional Arabic"/>
          <w:b/>
          <w:bCs/>
          <w:sz w:val="28"/>
          <w:szCs w:val="28"/>
          <w:rtl/>
        </w:rPr>
        <w:t xml:space="preserve">كلية العلوم الإسلامية – قسم </w:t>
      </w:r>
      <w:r>
        <w:rPr>
          <w:rFonts w:ascii="Traditional Arabic" w:hAnsi="Traditional Arabic" w:cs="Traditional Arabic"/>
          <w:b/>
          <w:bCs/>
          <w:sz w:val="28"/>
          <w:szCs w:val="28"/>
          <w:rtl/>
        </w:rPr>
        <w:t>الفقه</w:t>
      </w:r>
    </w:p>
    <w:p w:rsidR="003025D6" w:rsidRDefault="003025D6" w:rsidP="000C3233">
      <w:pPr>
        <w:jc w:val="center"/>
        <w:rPr>
          <w:rFonts w:ascii="Traditional Arabic" w:hAnsi="Traditional Arabic" w:cs="Traditional Arabic"/>
          <w:b/>
          <w:bCs/>
          <w:noProof/>
          <w:sz w:val="28"/>
          <w:szCs w:val="28"/>
        </w:rPr>
        <w:sectPr w:rsidR="003025D6" w:rsidSect="000C3233">
          <w:footerReference w:type="even" r:id="rId9"/>
          <w:footerReference w:type="default" r:id="rId10"/>
          <w:pgSz w:w="11907" w:h="16839" w:code="9"/>
          <w:pgMar w:top="1418" w:right="1985" w:bottom="1701" w:left="851" w:header="720" w:footer="720" w:gutter="0"/>
          <w:pgNumType w:fmt="lowerRoman" w:start="1"/>
          <w:cols w:space="720"/>
          <w:titlePg/>
          <w:docGrid w:linePitch="360"/>
        </w:sectPr>
      </w:pPr>
      <w:r w:rsidRPr="00A057D2">
        <w:rPr>
          <w:rFonts w:ascii="Traditional Arabic" w:hAnsi="Traditional Arabic" w:cs="Traditional Arabic"/>
          <w:b/>
          <w:bCs/>
          <w:noProof/>
          <w:sz w:val="28"/>
          <w:szCs w:val="28"/>
          <w:rtl/>
        </w:rPr>
        <w:t>م</w:t>
      </w:r>
      <w:r w:rsidRPr="00A057D2">
        <w:rPr>
          <w:rFonts w:ascii="Traditional Arabic" w:hAnsi="Traditional Arabic" w:cs="Traditional Arabic"/>
          <w:b/>
          <w:bCs/>
          <w:noProof/>
          <w:sz w:val="28"/>
          <w:szCs w:val="28"/>
        </w:rPr>
        <w:t>2013</w:t>
      </w:r>
      <w:r w:rsidRPr="00A057D2">
        <w:rPr>
          <w:rFonts w:ascii="Traditional Arabic" w:hAnsi="Traditional Arabic" w:cs="Traditional Arabic"/>
          <w:b/>
          <w:bCs/>
          <w:noProof/>
          <w:sz w:val="28"/>
          <w:szCs w:val="28"/>
          <w:rtl/>
        </w:rPr>
        <w:t>هـ-</w:t>
      </w:r>
      <w:r w:rsidRPr="00A057D2">
        <w:rPr>
          <w:rFonts w:ascii="Traditional Arabic" w:hAnsi="Traditional Arabic" w:cs="Traditional Arabic"/>
          <w:b/>
          <w:bCs/>
          <w:noProof/>
          <w:sz w:val="28"/>
          <w:szCs w:val="28"/>
          <w:rtl/>
        </w:rPr>
        <w:softHyphen/>
      </w:r>
      <w:r w:rsidRPr="00A057D2">
        <w:rPr>
          <w:rFonts w:ascii="Traditional Arabic" w:hAnsi="Traditional Arabic" w:cs="Traditional Arabic"/>
          <w:b/>
          <w:bCs/>
          <w:noProof/>
          <w:sz w:val="28"/>
          <w:szCs w:val="28"/>
        </w:rPr>
        <w:t>143</w:t>
      </w:r>
      <w:r w:rsidRPr="00A057D2">
        <w:rPr>
          <w:rFonts w:ascii="Traditional Arabic" w:hAnsi="Traditional Arabic" w:cs="Traditional Arabic"/>
          <w:b/>
          <w:bCs/>
          <w:noProof/>
          <w:sz w:val="28"/>
          <w:szCs w:val="28"/>
          <w:rtl/>
        </w:rPr>
        <w:t>4</w:t>
      </w:r>
    </w:p>
    <w:p w:rsidR="003025D6" w:rsidRPr="00A057D2" w:rsidRDefault="003025D6" w:rsidP="000C3233">
      <w:pPr>
        <w:jc w:val="center"/>
        <w:rPr>
          <w:rFonts w:ascii="Traditional Arabic" w:hAnsi="Traditional Arabic" w:cs="Traditional Arabic"/>
          <w:b/>
          <w:bCs/>
          <w:sz w:val="28"/>
          <w:szCs w:val="28"/>
        </w:rPr>
      </w:pPr>
    </w:p>
    <w:p w:rsidR="003025D6" w:rsidRPr="00F1189D" w:rsidRDefault="003025D6" w:rsidP="000C3233">
      <w:pPr>
        <w:bidi/>
        <w:rPr>
          <w:bCs/>
          <w:noProof/>
          <w:sz w:val="16"/>
          <w:szCs w:val="16"/>
          <w:rtl/>
          <w:lang w:bidi="ar-EG"/>
        </w:rPr>
      </w:pPr>
    </w:p>
    <w:p w:rsidR="003025D6" w:rsidRDefault="003025D6" w:rsidP="000C3233">
      <w:pPr>
        <w:bidi/>
        <w:jc w:val="center"/>
        <w:rPr>
          <w:rFonts w:ascii="Traditional Arabic" w:hAnsi="Traditional Arabic" w:cs="Traditional Arabic"/>
          <w:b/>
          <w:bCs/>
          <w:color w:val="000000"/>
          <w:sz w:val="36"/>
          <w:szCs w:val="36"/>
          <w:rtl/>
        </w:rPr>
      </w:pPr>
    </w:p>
    <w:p w:rsidR="003025D6" w:rsidRDefault="003025D6" w:rsidP="000C3233">
      <w:pPr>
        <w:bidi/>
        <w:jc w:val="center"/>
        <w:rPr>
          <w:rFonts w:ascii="Traditional Arabic" w:hAnsi="Traditional Arabic" w:cs="Traditional Arabic"/>
          <w:b/>
          <w:bCs/>
          <w:color w:val="000000"/>
          <w:sz w:val="36"/>
          <w:szCs w:val="36"/>
          <w:rtl/>
        </w:rPr>
      </w:pPr>
    </w:p>
    <w:p w:rsidR="003025D6" w:rsidRDefault="003025D6" w:rsidP="000C3233">
      <w:pPr>
        <w:bidi/>
        <w:jc w:val="center"/>
        <w:rPr>
          <w:rFonts w:ascii="Traditional Arabic" w:hAnsi="Traditional Arabic" w:cs="Traditional Arabic"/>
          <w:b/>
          <w:bCs/>
          <w:color w:val="000000"/>
          <w:sz w:val="36"/>
          <w:szCs w:val="36"/>
          <w:rtl/>
        </w:rPr>
      </w:pPr>
    </w:p>
    <w:p w:rsidR="003025D6" w:rsidRDefault="003025D6" w:rsidP="000C3233">
      <w:pPr>
        <w:bidi/>
        <w:jc w:val="center"/>
        <w:rPr>
          <w:rFonts w:ascii="Traditional Arabic" w:hAnsi="Traditional Arabic" w:cs="Traditional Arabic"/>
          <w:b/>
          <w:bCs/>
          <w:color w:val="000000"/>
          <w:sz w:val="36"/>
          <w:szCs w:val="36"/>
          <w:rtl/>
        </w:rPr>
      </w:pPr>
    </w:p>
    <w:p w:rsidR="003025D6" w:rsidRPr="00F1189D" w:rsidRDefault="00E5268A" w:rsidP="000C3233">
      <w:pPr>
        <w:bidi/>
        <w:jc w:val="center"/>
        <w:rPr>
          <w:rFonts w:ascii="Traditional Arabic" w:hAnsi="Traditional Arabic" w:cs="Traditional Arabic"/>
          <w:b/>
          <w:bCs/>
          <w:color w:val="000000"/>
          <w:sz w:val="36"/>
          <w:szCs w:val="36"/>
          <w:rtl/>
        </w:rPr>
      </w:pPr>
      <w:r>
        <w:rPr>
          <w:noProof/>
          <w:lang w:eastAsia="en-US"/>
        </w:rPr>
        <w:drawing>
          <wp:inline distT="0" distB="0" distL="0" distR="0">
            <wp:extent cx="4210050" cy="3314700"/>
            <wp:effectExtent l="0" t="0" r="0" b="0"/>
            <wp:docPr id="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0050" cy="3314700"/>
                    </a:xfrm>
                    <a:prstGeom prst="rect">
                      <a:avLst/>
                    </a:prstGeom>
                    <a:noFill/>
                    <a:ln>
                      <a:noFill/>
                    </a:ln>
                  </pic:spPr>
                </pic:pic>
              </a:graphicData>
            </a:graphic>
          </wp:inline>
        </w:drawing>
      </w:r>
    </w:p>
    <w:p w:rsidR="003025D6" w:rsidRPr="00F1189D" w:rsidRDefault="003025D6" w:rsidP="000C3233">
      <w:pPr>
        <w:bidi/>
        <w:rPr>
          <w:rtl/>
        </w:rPr>
      </w:pPr>
    </w:p>
    <w:p w:rsidR="003025D6" w:rsidRPr="00F1189D" w:rsidRDefault="003025D6" w:rsidP="000C3233">
      <w:pPr>
        <w:bidi/>
        <w:rPr>
          <w:rtl/>
        </w:rPr>
      </w:pPr>
    </w:p>
    <w:p w:rsidR="003025D6" w:rsidRPr="00F1189D" w:rsidRDefault="003025D6" w:rsidP="000C3233">
      <w:pPr>
        <w:bidi/>
        <w:rPr>
          <w:rtl/>
        </w:rPr>
      </w:pPr>
    </w:p>
    <w:p w:rsidR="003025D6" w:rsidRPr="00F1189D" w:rsidRDefault="003025D6" w:rsidP="000C3233">
      <w:pPr>
        <w:bidi/>
        <w:rPr>
          <w:rtl/>
        </w:rPr>
      </w:pPr>
    </w:p>
    <w:p w:rsidR="003025D6" w:rsidRPr="00F1189D" w:rsidRDefault="003025D6" w:rsidP="000C3233">
      <w:pPr>
        <w:bidi/>
        <w:rPr>
          <w:rtl/>
        </w:rPr>
      </w:pPr>
    </w:p>
    <w:p w:rsidR="003025D6" w:rsidRPr="00F1189D" w:rsidRDefault="003025D6" w:rsidP="000C3233">
      <w:pPr>
        <w:bidi/>
        <w:rPr>
          <w:rtl/>
        </w:rPr>
      </w:pPr>
    </w:p>
    <w:p w:rsidR="003025D6" w:rsidRPr="00F1189D" w:rsidRDefault="003025D6" w:rsidP="000C3233">
      <w:pPr>
        <w:bidi/>
        <w:rPr>
          <w:rtl/>
        </w:rPr>
      </w:pPr>
    </w:p>
    <w:p w:rsidR="003025D6" w:rsidRPr="00F1189D" w:rsidRDefault="003025D6" w:rsidP="000C3233">
      <w:pPr>
        <w:bidi/>
        <w:rPr>
          <w:rtl/>
        </w:rPr>
      </w:pPr>
    </w:p>
    <w:p w:rsidR="003025D6" w:rsidRPr="001740C5" w:rsidRDefault="003025D6" w:rsidP="000C3233">
      <w:pPr>
        <w:tabs>
          <w:tab w:val="left" w:pos="3920"/>
        </w:tabs>
        <w:bidi/>
      </w:pPr>
    </w:p>
    <w:p w:rsidR="003025D6" w:rsidRPr="00582CDF" w:rsidRDefault="003025D6" w:rsidP="000C3233">
      <w:pPr>
        <w:pageBreakBefore/>
        <w:bidi/>
        <w:ind w:firstLine="284"/>
        <w:jc w:val="center"/>
        <w:rPr>
          <w:rFonts w:cs="Traditional Arabic"/>
          <w:sz w:val="28"/>
          <w:szCs w:val="36"/>
        </w:rPr>
      </w:pPr>
      <w:r w:rsidRPr="00582CDF">
        <w:rPr>
          <w:rFonts w:cs="Traditional Arabic"/>
          <w:i/>
          <w:iCs/>
          <w:sz w:val="28"/>
          <w:szCs w:val="36"/>
          <w:rtl/>
        </w:rPr>
        <w:lastRenderedPageBreak/>
        <w:t>صفحة الإقرار :</w:t>
      </w:r>
      <w:r w:rsidRPr="00582CDF">
        <w:rPr>
          <w:rFonts w:cs="Traditional Arabic"/>
          <w:i/>
          <w:iCs/>
          <w:sz w:val="28"/>
          <w:szCs w:val="36"/>
        </w:rPr>
        <w:t>APPROVAL PAGE</w:t>
      </w:r>
    </w:p>
    <w:p w:rsidR="003025D6" w:rsidRPr="00582CDF" w:rsidRDefault="003025D6" w:rsidP="000C3233">
      <w:pPr>
        <w:bidi/>
        <w:ind w:firstLine="284"/>
        <w:jc w:val="center"/>
        <w:rPr>
          <w:rFonts w:cs="Traditional Arabic"/>
          <w:b/>
          <w:bCs/>
          <w:i/>
          <w:iCs/>
          <w:sz w:val="28"/>
          <w:szCs w:val="36"/>
          <w:rtl/>
        </w:rPr>
      </w:pPr>
    </w:p>
    <w:p w:rsidR="003025D6" w:rsidRPr="00582CDF" w:rsidRDefault="003025D6" w:rsidP="000C3233">
      <w:pPr>
        <w:bidi/>
        <w:ind w:firstLine="284"/>
        <w:jc w:val="center"/>
        <w:rPr>
          <w:rFonts w:cs="Traditional Arabic"/>
          <w:b/>
          <w:bCs/>
          <w:i/>
          <w:iCs/>
          <w:sz w:val="28"/>
          <w:szCs w:val="36"/>
          <w:rtl/>
        </w:rPr>
      </w:pPr>
      <w:r w:rsidRPr="00582CDF">
        <w:rPr>
          <w:rFonts w:cs="Traditional Arabic"/>
          <w:b/>
          <w:bCs/>
          <w:i/>
          <w:iCs/>
          <w:sz w:val="28"/>
          <w:szCs w:val="36"/>
          <w:rtl/>
        </w:rPr>
        <w:t>أقرت جامعة المدينة العالمية بماليزيا بحث</w:t>
      </w:r>
      <w:r w:rsidRPr="004C7B9C">
        <w:rPr>
          <w:rFonts w:ascii="Traditional Arabic" w:hAnsi="Traditional Arabic" w:cs="Traditional Arabic"/>
          <w:b/>
          <w:bCs/>
          <w:i/>
          <w:iCs/>
          <w:sz w:val="28"/>
          <w:szCs w:val="36"/>
          <w:rtl/>
        </w:rPr>
        <w:t xml:space="preserve"> الطالب</w:t>
      </w:r>
      <w:r w:rsidRPr="004C7B9C">
        <w:rPr>
          <w:rFonts w:ascii="Traditional Arabic" w:hAnsi="Traditional Arabic" w:cs="Traditional Arabic"/>
          <w:b/>
          <w:bCs/>
          <w:sz w:val="36"/>
          <w:szCs w:val="36"/>
          <w:rtl/>
        </w:rPr>
        <w:t xml:space="preserve"> :باو شاو ل</w:t>
      </w:r>
      <w:r w:rsidRPr="00C01B70">
        <w:rPr>
          <w:rFonts w:ascii="Traditional Arabic" w:hAnsi="Traditional Arabic" w:cs="Traditional Arabic"/>
          <w:b/>
          <w:bCs/>
          <w:sz w:val="36"/>
          <w:szCs w:val="36"/>
          <w:rtl/>
        </w:rPr>
        <w:t>يان</w:t>
      </w:r>
    </w:p>
    <w:p w:rsidR="003025D6" w:rsidRPr="00582CDF" w:rsidRDefault="003025D6" w:rsidP="000C3233">
      <w:pPr>
        <w:bidi/>
        <w:ind w:firstLine="284"/>
        <w:jc w:val="center"/>
        <w:rPr>
          <w:rFonts w:cs="Traditional Arabic"/>
          <w:b/>
          <w:bCs/>
          <w:i/>
          <w:iCs/>
          <w:sz w:val="28"/>
          <w:szCs w:val="36"/>
          <w:rtl/>
        </w:rPr>
      </w:pPr>
      <w:r w:rsidRPr="00582CDF">
        <w:rPr>
          <w:rFonts w:cs="Traditional Arabic"/>
          <w:b/>
          <w:bCs/>
          <w:i/>
          <w:iCs/>
          <w:sz w:val="28"/>
          <w:szCs w:val="36"/>
          <w:rtl/>
        </w:rPr>
        <w:t>من الآتية أسماؤهم:</w:t>
      </w:r>
    </w:p>
    <w:p w:rsidR="003025D6" w:rsidRPr="00582CDF" w:rsidRDefault="003025D6" w:rsidP="000C3233">
      <w:pPr>
        <w:bidi/>
        <w:ind w:firstLine="284"/>
        <w:jc w:val="center"/>
        <w:rPr>
          <w:rFonts w:cs="Traditional Arabic"/>
          <w:b/>
          <w:bCs/>
          <w:i/>
          <w:iCs/>
          <w:sz w:val="28"/>
          <w:szCs w:val="36"/>
          <w:rtl/>
        </w:rPr>
      </w:pPr>
      <w:r w:rsidRPr="00582CDF">
        <w:rPr>
          <w:rFonts w:cs="Traditional Arabic"/>
          <w:i/>
          <w:iCs/>
          <w:sz w:val="28"/>
          <w:szCs w:val="36"/>
        </w:rPr>
        <w:t>The dissertation</w:t>
      </w:r>
      <w:r>
        <w:rPr>
          <w:rFonts w:cs="Traditional Arabic"/>
          <w:i/>
          <w:iCs/>
          <w:sz w:val="28"/>
          <w:szCs w:val="36"/>
        </w:rPr>
        <w:t>of  Bao,Shiaw-Lian</w:t>
      </w:r>
      <w:r w:rsidRPr="00582CDF">
        <w:rPr>
          <w:rFonts w:cs="Traditional Arabic"/>
          <w:i/>
          <w:iCs/>
          <w:sz w:val="28"/>
          <w:szCs w:val="36"/>
        </w:rPr>
        <w:t xml:space="preserve"> has been approved by the following:</w:t>
      </w:r>
    </w:p>
    <w:p w:rsidR="003025D6" w:rsidRPr="00582CDF" w:rsidRDefault="003025D6" w:rsidP="000C3233">
      <w:pPr>
        <w:bidi/>
        <w:ind w:firstLine="284"/>
        <w:jc w:val="center"/>
        <w:rPr>
          <w:rFonts w:cs="Traditional Arabic"/>
          <w:b/>
          <w:bCs/>
          <w:i/>
          <w:iCs/>
          <w:sz w:val="28"/>
          <w:szCs w:val="36"/>
          <w:lang w:bidi="ar-EG"/>
        </w:rPr>
      </w:pPr>
    </w:p>
    <w:p w:rsidR="003025D6" w:rsidRPr="00582CDF" w:rsidRDefault="003025D6" w:rsidP="000C3233">
      <w:pPr>
        <w:bidi/>
        <w:ind w:firstLine="284"/>
        <w:jc w:val="center"/>
        <w:rPr>
          <w:rFonts w:cs="Traditional Arabic"/>
          <w:b/>
          <w:bCs/>
          <w:i/>
          <w:iCs/>
          <w:sz w:val="28"/>
          <w:szCs w:val="36"/>
        </w:rPr>
      </w:pPr>
    </w:p>
    <w:p w:rsidR="003025D6" w:rsidRPr="00582CDF" w:rsidRDefault="003025D6" w:rsidP="000C3233">
      <w:pPr>
        <w:bidi/>
        <w:ind w:firstLine="284"/>
        <w:jc w:val="center"/>
        <w:rPr>
          <w:rFonts w:cs="Traditional Arabic"/>
          <w:b/>
          <w:bCs/>
          <w:i/>
          <w:iCs/>
          <w:sz w:val="28"/>
          <w:szCs w:val="36"/>
          <w:rtl/>
        </w:rPr>
      </w:pPr>
      <w:r>
        <w:rPr>
          <w:rFonts w:cs="Traditional Arabic"/>
          <w:b/>
          <w:bCs/>
          <w:i/>
          <w:iCs/>
          <w:sz w:val="28"/>
          <w:szCs w:val="36"/>
          <w:rtl/>
        </w:rPr>
        <w:t>د/صلاح عبد التواب سعداوي</w:t>
      </w:r>
    </w:p>
    <w:p w:rsidR="003025D6" w:rsidRPr="00582CDF" w:rsidRDefault="003025D6" w:rsidP="000C3233">
      <w:pPr>
        <w:bidi/>
        <w:ind w:firstLine="284"/>
        <w:jc w:val="center"/>
        <w:rPr>
          <w:rFonts w:cs="Traditional Arabic"/>
          <w:i/>
          <w:iCs/>
          <w:sz w:val="28"/>
          <w:szCs w:val="36"/>
        </w:rPr>
      </w:pPr>
      <w:r w:rsidRPr="00582CDF">
        <w:rPr>
          <w:rFonts w:cs="Traditional Arabic"/>
          <w:b/>
          <w:bCs/>
          <w:i/>
          <w:iCs/>
          <w:sz w:val="28"/>
          <w:szCs w:val="36"/>
          <w:rtl/>
        </w:rPr>
        <w:t xml:space="preserve">المشرف   </w:t>
      </w:r>
      <w:r w:rsidRPr="00582CDF">
        <w:rPr>
          <w:rFonts w:cs="Traditional Arabic"/>
          <w:i/>
          <w:iCs/>
          <w:sz w:val="28"/>
          <w:szCs w:val="36"/>
        </w:rPr>
        <w:t xml:space="preserve"> Supervisor</w:t>
      </w:r>
    </w:p>
    <w:p w:rsidR="003025D6" w:rsidRPr="00582CDF" w:rsidRDefault="00572FAF" w:rsidP="00572FAF">
      <w:pPr>
        <w:bidi/>
        <w:ind w:firstLine="284"/>
        <w:jc w:val="center"/>
        <w:rPr>
          <w:rFonts w:cs="Traditional Arabic"/>
          <w:b/>
          <w:bCs/>
          <w:i/>
          <w:iCs/>
          <w:sz w:val="28"/>
          <w:szCs w:val="36"/>
          <w:rtl/>
        </w:rPr>
      </w:pPr>
      <w:r w:rsidRPr="00572FAF">
        <w:rPr>
          <w:rFonts w:cs="Traditional Arabic"/>
          <w:b/>
          <w:bCs/>
          <w:i/>
          <w:iCs/>
          <w:noProof/>
          <w:sz w:val="28"/>
          <w:szCs w:val="36"/>
          <w:rtl/>
          <w:lang w:eastAsia="en-US"/>
        </w:rPr>
        <w:drawing>
          <wp:inline distT="0" distB="0" distL="0" distR="0">
            <wp:extent cx="1487778" cy="927279"/>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32637" t="63990" r="39700" b="23838"/>
                    <a:stretch>
                      <a:fillRect/>
                    </a:stretch>
                  </pic:blipFill>
                  <pic:spPr>
                    <a:xfrm>
                      <a:off x="0" y="0"/>
                      <a:ext cx="1487778" cy="927279"/>
                    </a:xfrm>
                    <a:prstGeom prst="rect">
                      <a:avLst/>
                    </a:prstGeom>
                  </pic:spPr>
                </pic:pic>
              </a:graphicData>
            </a:graphic>
          </wp:inline>
        </w:drawing>
      </w:r>
    </w:p>
    <w:p w:rsidR="003025D6" w:rsidRPr="00582CDF" w:rsidRDefault="003025D6" w:rsidP="000C3233">
      <w:pPr>
        <w:bidi/>
        <w:ind w:firstLine="284"/>
        <w:jc w:val="center"/>
        <w:rPr>
          <w:rFonts w:cs="Traditional Arabic"/>
          <w:b/>
          <w:bCs/>
          <w:i/>
          <w:iCs/>
          <w:sz w:val="28"/>
          <w:szCs w:val="36"/>
          <w:rtl/>
        </w:rPr>
      </w:pPr>
      <w:r>
        <w:rPr>
          <w:rFonts w:cs="Traditional Arabic"/>
          <w:b/>
          <w:bCs/>
          <w:i/>
          <w:iCs/>
          <w:sz w:val="28"/>
          <w:szCs w:val="36"/>
          <w:rtl/>
        </w:rPr>
        <w:t>د/حسن عبد الغفار بشير</w:t>
      </w:r>
    </w:p>
    <w:p w:rsidR="003025D6" w:rsidRPr="00582CDF" w:rsidRDefault="003025D6" w:rsidP="000C3233">
      <w:pPr>
        <w:bidi/>
        <w:ind w:firstLine="284"/>
        <w:jc w:val="center"/>
        <w:rPr>
          <w:rFonts w:cs="Traditional Arabic"/>
          <w:b/>
          <w:bCs/>
          <w:i/>
          <w:iCs/>
          <w:sz w:val="28"/>
          <w:szCs w:val="36"/>
          <w:rtl/>
        </w:rPr>
      </w:pPr>
      <w:r>
        <w:rPr>
          <w:rFonts w:cs="Traditional Arabic"/>
          <w:b/>
          <w:bCs/>
          <w:i/>
          <w:iCs/>
          <w:sz w:val="28"/>
          <w:szCs w:val="36"/>
          <w:rtl/>
        </w:rPr>
        <w:t>الممتحن الداخلي الأول</w:t>
      </w:r>
      <w:r w:rsidRPr="00582CDF">
        <w:rPr>
          <w:rFonts w:cs="Traditional Arabic"/>
          <w:i/>
          <w:iCs/>
          <w:sz w:val="28"/>
          <w:szCs w:val="36"/>
        </w:rPr>
        <w:t xml:space="preserve">Internal Examiner  </w:t>
      </w:r>
    </w:p>
    <w:p w:rsidR="003025D6" w:rsidRPr="00582CDF" w:rsidRDefault="009A5E8A" w:rsidP="000C3233">
      <w:pPr>
        <w:bidi/>
        <w:ind w:firstLine="284"/>
        <w:jc w:val="center"/>
        <w:rPr>
          <w:rFonts w:cs="Traditional Arabic"/>
          <w:b/>
          <w:bCs/>
          <w:i/>
          <w:iCs/>
          <w:sz w:val="28"/>
          <w:szCs w:val="36"/>
          <w:lang w:bidi="ar-EG"/>
        </w:rPr>
      </w:pPr>
      <w:r w:rsidRPr="009A5E8A">
        <w:rPr>
          <w:rFonts w:cs="Traditional Arabic"/>
          <w:b/>
          <w:bCs/>
          <w:i/>
          <w:iCs/>
          <w:noProof/>
          <w:sz w:val="28"/>
          <w:szCs w:val="36"/>
          <w:rtl/>
          <w:lang w:eastAsia="en-US"/>
        </w:rPr>
        <w:drawing>
          <wp:inline distT="0" distB="0" distL="0" distR="0">
            <wp:extent cx="1285737" cy="286495"/>
            <wp:effectExtent l="95250" t="19050" r="352563" b="304055"/>
            <wp:docPr id="4" name="Picture 1" descr="C:\Users\mgm\AppData\Local\Microsoft\Windows\Temporary Internet Files\Content.Word\scan0011.jpg"/>
            <wp:cNvGraphicFramePr/>
            <a:graphic xmlns:a="http://schemas.openxmlformats.org/drawingml/2006/main">
              <a:graphicData uri="http://schemas.openxmlformats.org/drawingml/2006/picture">
                <pic:pic xmlns:pic="http://schemas.openxmlformats.org/drawingml/2006/picture">
                  <pic:nvPicPr>
                    <pic:cNvPr id="0" name="Picture 1" descr="C:\Users\mgm\AppData\Local\Microsoft\Windows\Temporary Internet Files\Content.Word\scan0011.jpg"/>
                    <pic:cNvPicPr>
                      <a:picLocks noChangeAspect="1" noChangeArrowheads="1"/>
                    </pic:cNvPicPr>
                  </pic:nvPicPr>
                  <pic:blipFill>
                    <a:blip r:embed="rId13" cstate="print">
                      <a:lum/>
                    </a:blip>
                    <a:srcRect l="44245" t="42293" r="31194" b="52581"/>
                    <a:stretch>
                      <a:fillRect/>
                    </a:stretch>
                  </pic:blipFill>
                  <pic:spPr bwMode="auto">
                    <a:xfrm>
                      <a:off x="0" y="0"/>
                      <a:ext cx="1285737" cy="286495"/>
                    </a:xfrm>
                    <a:prstGeom prst="rect">
                      <a:avLst/>
                    </a:prstGeom>
                    <a:solidFill>
                      <a:srgbClr val="000000">
                        <a:shade val="95000"/>
                      </a:srgbClr>
                    </a:solidFill>
                    <a:ln w="444500" cap="sq">
                      <a:noFill/>
                      <a:miter lim="800000"/>
                    </a:ln>
                    <a:effectLst>
                      <a:outerShdw blurRad="254000" dist="190500" dir="2700000" sy="90000" algn="bl" rotWithShape="0">
                        <a:srgbClr val="000000">
                          <a:alpha val="40000"/>
                        </a:srgbClr>
                      </a:outerShdw>
                    </a:effectLst>
                  </pic:spPr>
                </pic:pic>
              </a:graphicData>
            </a:graphic>
          </wp:inline>
        </w:drawing>
      </w:r>
    </w:p>
    <w:p w:rsidR="003025D6" w:rsidRPr="00582CDF" w:rsidRDefault="003025D6" w:rsidP="000C3233">
      <w:pPr>
        <w:bidi/>
        <w:ind w:firstLine="284"/>
        <w:jc w:val="center"/>
        <w:rPr>
          <w:rFonts w:cs="Traditional Arabic"/>
          <w:b/>
          <w:bCs/>
          <w:i/>
          <w:iCs/>
          <w:sz w:val="28"/>
          <w:szCs w:val="36"/>
          <w:rtl/>
        </w:rPr>
      </w:pPr>
      <w:r>
        <w:rPr>
          <w:rFonts w:cs="Traditional Arabic"/>
          <w:b/>
          <w:bCs/>
          <w:i/>
          <w:iCs/>
          <w:sz w:val="28"/>
          <w:szCs w:val="36"/>
          <w:rtl/>
        </w:rPr>
        <w:t>د/رمضان محمد عبد المعطي</w:t>
      </w:r>
    </w:p>
    <w:p w:rsidR="003025D6" w:rsidRPr="00582CDF" w:rsidRDefault="003025D6" w:rsidP="000C3233">
      <w:pPr>
        <w:bidi/>
        <w:ind w:firstLine="284"/>
        <w:jc w:val="center"/>
        <w:rPr>
          <w:rFonts w:cs="Traditional Arabic"/>
          <w:i/>
          <w:iCs/>
          <w:sz w:val="28"/>
          <w:szCs w:val="36"/>
        </w:rPr>
      </w:pPr>
      <w:r>
        <w:rPr>
          <w:rFonts w:cs="Traditional Arabic"/>
          <w:b/>
          <w:bCs/>
          <w:i/>
          <w:iCs/>
          <w:sz w:val="28"/>
          <w:szCs w:val="36"/>
          <w:rtl/>
        </w:rPr>
        <w:t>الممتحن الداخلي الثاني</w:t>
      </w:r>
      <w:r w:rsidRPr="00582CDF">
        <w:rPr>
          <w:rFonts w:cs="Traditional Arabic"/>
          <w:i/>
          <w:iCs/>
          <w:sz w:val="28"/>
          <w:szCs w:val="36"/>
        </w:rPr>
        <w:t xml:space="preserve"> External Examiner     </w:t>
      </w:r>
    </w:p>
    <w:p w:rsidR="003025D6" w:rsidRPr="00582CDF" w:rsidRDefault="009A5E8A" w:rsidP="000C3233">
      <w:pPr>
        <w:bidi/>
        <w:ind w:firstLine="284"/>
        <w:jc w:val="center"/>
        <w:rPr>
          <w:rFonts w:cs="Traditional Arabic"/>
          <w:b/>
          <w:bCs/>
          <w:i/>
          <w:iCs/>
          <w:sz w:val="28"/>
          <w:szCs w:val="36"/>
          <w:rtl/>
          <w:lang w:bidi="ar-EG"/>
        </w:rPr>
      </w:pPr>
      <w:r w:rsidRPr="009A5E8A">
        <w:rPr>
          <w:rFonts w:cs="Traditional Arabic"/>
          <w:b/>
          <w:bCs/>
          <w:i/>
          <w:iCs/>
          <w:noProof/>
          <w:sz w:val="28"/>
          <w:szCs w:val="36"/>
          <w:rtl/>
          <w:lang w:eastAsia="en-US"/>
        </w:rPr>
        <w:drawing>
          <wp:inline distT="0" distB="0" distL="0" distR="0">
            <wp:extent cx="1151890" cy="650875"/>
            <wp:effectExtent l="0" t="0" r="0" b="0"/>
            <wp:docPr id="3" name="Picture 1" descr="C:\Users\ramadan.mohamed\Desktop\ملفات\ملفات\توقيع الدكتور رمضان محمد.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adan.mohamed\Desktop\ملفات\ملفات\توقيع الدكتور رمضان محمد.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1890" cy="650875"/>
                    </a:xfrm>
                    <a:prstGeom prst="rect">
                      <a:avLst/>
                    </a:prstGeom>
                    <a:noFill/>
                    <a:ln>
                      <a:noFill/>
                    </a:ln>
                  </pic:spPr>
                </pic:pic>
              </a:graphicData>
            </a:graphic>
          </wp:inline>
        </w:drawing>
      </w:r>
    </w:p>
    <w:p w:rsidR="003025D6" w:rsidRPr="00582CDF" w:rsidRDefault="003025D6" w:rsidP="000C3233">
      <w:pPr>
        <w:bidi/>
        <w:ind w:firstLine="284"/>
        <w:jc w:val="center"/>
        <w:rPr>
          <w:rFonts w:cs="Traditional Arabic"/>
          <w:b/>
          <w:bCs/>
          <w:i/>
          <w:iCs/>
          <w:sz w:val="28"/>
          <w:szCs w:val="36"/>
          <w:rtl/>
        </w:rPr>
      </w:pPr>
      <w:r>
        <w:rPr>
          <w:rFonts w:cs="Traditional Arabic"/>
          <w:b/>
          <w:bCs/>
          <w:i/>
          <w:iCs/>
          <w:sz w:val="28"/>
          <w:szCs w:val="36"/>
          <w:rtl/>
        </w:rPr>
        <w:t>أ.مشارك د/وان مات بن الحاج سليمان</w:t>
      </w:r>
    </w:p>
    <w:p w:rsidR="003025D6" w:rsidRPr="00582CDF" w:rsidRDefault="003025D6" w:rsidP="000C3233">
      <w:pPr>
        <w:bidi/>
        <w:ind w:firstLine="284"/>
        <w:jc w:val="center"/>
        <w:rPr>
          <w:rFonts w:cs="Traditional Arabic"/>
          <w:i/>
          <w:iCs/>
          <w:sz w:val="28"/>
          <w:szCs w:val="36"/>
          <w:rtl/>
        </w:rPr>
      </w:pPr>
      <w:r w:rsidRPr="00582CDF">
        <w:rPr>
          <w:rFonts w:cs="Traditional Arabic"/>
          <w:b/>
          <w:bCs/>
          <w:i/>
          <w:iCs/>
          <w:sz w:val="28"/>
          <w:szCs w:val="36"/>
          <w:rtl/>
        </w:rPr>
        <w:t>رئيس لجنة المناقشة</w:t>
      </w:r>
      <w:r w:rsidRPr="00582CDF">
        <w:rPr>
          <w:rFonts w:cs="Traditional Arabic"/>
          <w:i/>
          <w:iCs/>
          <w:sz w:val="28"/>
          <w:szCs w:val="36"/>
        </w:rPr>
        <w:t xml:space="preserve"> Chairman     </w:t>
      </w:r>
    </w:p>
    <w:p w:rsidR="003025D6" w:rsidRPr="00582CDF" w:rsidRDefault="003025D6" w:rsidP="000C3233">
      <w:pPr>
        <w:bidi/>
        <w:ind w:firstLine="284"/>
        <w:jc w:val="center"/>
        <w:rPr>
          <w:rFonts w:cs="Traditional Arabic"/>
          <w:b/>
          <w:bCs/>
          <w:i/>
          <w:iCs/>
          <w:sz w:val="28"/>
          <w:szCs w:val="36"/>
          <w:rtl/>
          <w:lang w:bidi="ar-EG"/>
        </w:rPr>
      </w:pPr>
    </w:p>
    <w:p w:rsidR="003025D6" w:rsidRPr="00F1189D" w:rsidRDefault="003025D6" w:rsidP="000C3233">
      <w:pPr>
        <w:bidi/>
        <w:rPr>
          <w:rFonts w:ascii="Traditional Arabic" w:hAnsi="Traditional Arabic" w:cs="Traditional Arabic"/>
          <w:sz w:val="36"/>
          <w:szCs w:val="36"/>
        </w:rPr>
      </w:pPr>
    </w:p>
    <w:p w:rsidR="003025D6" w:rsidRDefault="003025D6" w:rsidP="000C3233">
      <w:pPr>
        <w:bidi/>
        <w:rPr>
          <w:rFonts w:ascii="Traditional Arabic" w:hAnsi="Traditional Arabic" w:cs="Traditional Arabic"/>
          <w:b/>
          <w:bCs/>
          <w:color w:val="000000"/>
          <w:sz w:val="36"/>
          <w:szCs w:val="36"/>
          <w:rtl/>
        </w:rPr>
      </w:pPr>
    </w:p>
    <w:p w:rsidR="003025D6" w:rsidRPr="00F1189D" w:rsidRDefault="003025D6" w:rsidP="000C3233">
      <w:pPr>
        <w:bidi/>
        <w:rPr>
          <w:rFonts w:ascii="Traditional Arabic" w:hAnsi="Traditional Arabic" w:cs="Traditional Arabic"/>
          <w:b/>
          <w:bCs/>
          <w:color w:val="000000"/>
          <w:sz w:val="36"/>
          <w:szCs w:val="36"/>
        </w:rPr>
      </w:pPr>
    </w:p>
    <w:p w:rsidR="003025D6" w:rsidRDefault="003025D6" w:rsidP="000C3233">
      <w:pPr>
        <w:bidi/>
        <w:jc w:val="center"/>
        <w:rPr>
          <w:rFonts w:ascii="Traditional Arabic" w:hAnsi="Traditional Arabic" w:cs="Traditional Arabic"/>
          <w:b/>
          <w:bCs/>
          <w:color w:val="000000"/>
          <w:sz w:val="36"/>
          <w:szCs w:val="36"/>
          <w:rtl/>
        </w:rPr>
      </w:pPr>
      <w:r>
        <w:rPr>
          <w:rFonts w:ascii="Traditional Arabic" w:hAnsi="Traditional Arabic" w:cs="Traditional Arabic"/>
          <w:b/>
          <w:bCs/>
          <w:color w:val="000000"/>
          <w:sz w:val="36"/>
          <w:szCs w:val="36"/>
          <w:rtl/>
        </w:rPr>
        <w:br w:type="page"/>
      </w:r>
      <w:r w:rsidRPr="00F1189D">
        <w:rPr>
          <w:rFonts w:ascii="Traditional Arabic" w:hAnsi="Traditional Arabic" w:cs="Traditional Arabic"/>
          <w:b/>
          <w:bCs/>
          <w:color w:val="000000"/>
          <w:sz w:val="36"/>
          <w:szCs w:val="36"/>
          <w:rtl/>
        </w:rPr>
        <w:lastRenderedPageBreak/>
        <w:t>إقرار</w:t>
      </w:r>
    </w:p>
    <w:p w:rsidR="003025D6" w:rsidRPr="00F1189D" w:rsidRDefault="003025D6" w:rsidP="000C3233">
      <w:pPr>
        <w:bidi/>
        <w:jc w:val="center"/>
        <w:rPr>
          <w:rFonts w:ascii="Traditional Arabic" w:hAnsi="Traditional Arabic" w:cs="Traditional Arabic"/>
          <w:b/>
          <w:bCs/>
          <w:color w:val="000000"/>
          <w:sz w:val="36"/>
          <w:szCs w:val="36"/>
          <w:rtl/>
        </w:rPr>
      </w:pPr>
    </w:p>
    <w:p w:rsidR="003025D6" w:rsidRPr="00F1189D" w:rsidRDefault="003025D6" w:rsidP="000C3233">
      <w:pPr>
        <w:bidi/>
        <w:rPr>
          <w:rFonts w:ascii="Traditional Arabic" w:hAnsi="Traditional Arabic" w:cs="Traditional Arabic"/>
          <w:color w:val="000000"/>
          <w:sz w:val="36"/>
          <w:szCs w:val="36"/>
          <w:rtl/>
        </w:rPr>
      </w:pPr>
      <w:r w:rsidRPr="00F1189D">
        <w:rPr>
          <w:rFonts w:ascii="Traditional Arabic" w:hAnsi="Traditional Arabic" w:cs="Traditional Arabic"/>
          <w:color w:val="000000"/>
          <w:sz w:val="36"/>
          <w:szCs w:val="36"/>
          <w:rtl/>
        </w:rPr>
        <w:t>أقررتُ بأنّ هذا البحث من عملي الخاص، قمتُ بجمعه ودراسته، والنقل والاقتباس من المصادر والمراجع المتعلقة بموضوع البحث.</w:t>
      </w:r>
    </w:p>
    <w:p w:rsidR="003025D6" w:rsidRPr="00F1189D" w:rsidRDefault="003025D6" w:rsidP="000C3233">
      <w:pPr>
        <w:bidi/>
        <w:rPr>
          <w:rFonts w:ascii="Traditional Arabic" w:hAnsi="Traditional Arabic" w:cs="Traditional Arabic"/>
          <w:b/>
          <w:bCs/>
          <w:color w:val="000000"/>
          <w:sz w:val="36"/>
          <w:szCs w:val="36"/>
          <w:rtl/>
        </w:rPr>
      </w:pPr>
    </w:p>
    <w:p w:rsidR="003025D6" w:rsidRPr="00F1189D" w:rsidRDefault="003025D6" w:rsidP="000C3233">
      <w:pPr>
        <w:bidi/>
        <w:rPr>
          <w:rFonts w:ascii="Traditional Arabic" w:hAnsi="Traditional Arabic" w:cs="Traditional Arabic"/>
          <w:b/>
          <w:bCs/>
          <w:color w:val="000000"/>
          <w:sz w:val="36"/>
          <w:szCs w:val="36"/>
          <w:rtl/>
        </w:rPr>
      </w:pPr>
      <w:r w:rsidRPr="00F1189D">
        <w:rPr>
          <w:rFonts w:ascii="Traditional Arabic" w:hAnsi="Traditional Arabic" w:cs="Traditional Arabic"/>
          <w:b/>
          <w:bCs/>
          <w:color w:val="000000"/>
          <w:sz w:val="36"/>
          <w:szCs w:val="36"/>
          <w:rtl/>
        </w:rPr>
        <w:t xml:space="preserve">اسم الطالب : </w:t>
      </w:r>
      <w:r w:rsidRPr="00F069E9">
        <w:rPr>
          <w:rFonts w:ascii="Traditional Arabic" w:hAnsi="Traditional Arabic" w:cs="Traditional Arabic"/>
          <w:b/>
          <w:bCs/>
          <w:color w:val="000000"/>
          <w:sz w:val="36"/>
          <w:szCs w:val="36"/>
          <w:rtl/>
        </w:rPr>
        <w:t>علي</w:t>
      </w:r>
      <w:r w:rsidRPr="00F069E9">
        <w:rPr>
          <w:rFonts w:ascii="Traditional Arabic" w:hAnsi="Traditional Arabic" w:cs="Traditional Arabic"/>
          <w:b/>
          <w:bCs/>
          <w:sz w:val="36"/>
          <w:szCs w:val="36"/>
          <w:rtl/>
        </w:rPr>
        <w:t>باو شاو ليان</w:t>
      </w:r>
    </w:p>
    <w:p w:rsidR="003025D6" w:rsidRPr="00F1189D" w:rsidRDefault="003025D6" w:rsidP="000C3233">
      <w:pPr>
        <w:bidi/>
        <w:rPr>
          <w:rFonts w:ascii="Traditional Arabic" w:hAnsi="Traditional Arabic" w:cs="Traditional Arabic"/>
          <w:b/>
          <w:bCs/>
          <w:color w:val="000000"/>
          <w:sz w:val="36"/>
          <w:szCs w:val="36"/>
          <w:rtl/>
        </w:rPr>
      </w:pPr>
    </w:p>
    <w:p w:rsidR="003025D6" w:rsidRPr="00F1189D" w:rsidRDefault="003025D6" w:rsidP="000C3233">
      <w:pPr>
        <w:bidi/>
        <w:rPr>
          <w:rFonts w:ascii="Traditional Arabic" w:hAnsi="Traditional Arabic" w:cs="Traditional Arabic"/>
          <w:b/>
          <w:bCs/>
          <w:color w:val="000000"/>
          <w:sz w:val="36"/>
          <w:szCs w:val="36"/>
          <w:rtl/>
        </w:rPr>
      </w:pPr>
    </w:p>
    <w:p w:rsidR="003025D6" w:rsidRPr="00F1189D" w:rsidRDefault="003025D6" w:rsidP="000C3233">
      <w:pPr>
        <w:bidi/>
        <w:rPr>
          <w:rFonts w:ascii="Traditional Arabic" w:hAnsi="Traditional Arabic" w:cs="Traditional Arabic"/>
          <w:color w:val="000000"/>
          <w:sz w:val="36"/>
          <w:szCs w:val="36"/>
          <w:rtl/>
        </w:rPr>
      </w:pPr>
      <w:r w:rsidRPr="00F1189D">
        <w:rPr>
          <w:rFonts w:ascii="Traditional Arabic" w:hAnsi="Traditional Arabic" w:cs="Traditional Arabic"/>
          <w:color w:val="000000"/>
          <w:sz w:val="36"/>
          <w:szCs w:val="36"/>
          <w:rtl/>
        </w:rPr>
        <w:t xml:space="preserve">التوقيع :     </w:t>
      </w:r>
      <w:r w:rsidR="00E5268A">
        <w:rPr>
          <w:rFonts w:cs="Traditional Arabic"/>
          <w:b/>
          <w:bCs/>
          <w:noProof/>
          <w:color w:val="000000"/>
          <w:sz w:val="36"/>
          <w:szCs w:val="36"/>
          <w:lang w:eastAsia="en-US"/>
        </w:rPr>
        <w:drawing>
          <wp:inline distT="0" distB="0" distL="0" distR="0">
            <wp:extent cx="1104900" cy="504825"/>
            <wp:effectExtent l="0" t="0" r="0" b="95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4900" cy="504825"/>
                    </a:xfrm>
                    <a:prstGeom prst="rect">
                      <a:avLst/>
                    </a:prstGeom>
                    <a:noFill/>
                    <a:ln>
                      <a:noFill/>
                    </a:ln>
                  </pic:spPr>
                </pic:pic>
              </a:graphicData>
            </a:graphic>
          </wp:inline>
        </w:drawing>
      </w:r>
    </w:p>
    <w:p w:rsidR="003025D6" w:rsidRPr="00F1189D" w:rsidRDefault="003025D6" w:rsidP="0075539F">
      <w:pPr>
        <w:bidi/>
        <w:rPr>
          <w:rFonts w:ascii="Traditional Arabic" w:hAnsi="Traditional Arabic" w:cs="Traditional Arabic"/>
          <w:color w:val="000000"/>
          <w:sz w:val="36"/>
          <w:szCs w:val="36"/>
          <w:rtl/>
        </w:rPr>
      </w:pPr>
      <w:r w:rsidRPr="00F1189D">
        <w:rPr>
          <w:rFonts w:ascii="Traditional Arabic" w:hAnsi="Traditional Arabic" w:cs="Traditional Arabic"/>
          <w:color w:val="000000"/>
          <w:sz w:val="36"/>
          <w:szCs w:val="36"/>
          <w:rtl/>
        </w:rPr>
        <w:t xml:space="preserve">التاريخ :     </w:t>
      </w:r>
      <w:smartTag w:uri="urn:schemas-microsoft-com:office:smarttags" w:element="chsdate">
        <w:smartTagPr>
          <w:attr w:name="IsROCDate" w:val="False"/>
          <w:attr w:name="IsLunarDate" w:val="False"/>
          <w:attr w:name="Day" w:val="23"/>
          <w:attr w:name="Month" w:val="4"/>
          <w:attr w:name="Year" w:val="1435"/>
        </w:smartTagPr>
        <w:r>
          <w:rPr>
            <w:rFonts w:cs="Traditional Arabic"/>
            <w:color w:val="000000"/>
            <w:sz w:val="36"/>
            <w:szCs w:val="36"/>
            <w:rtl/>
          </w:rPr>
          <w:t>23</w:t>
        </w:r>
        <w:r w:rsidRPr="00970FB3">
          <w:rPr>
            <w:rFonts w:cs="Traditional Arabic"/>
            <w:color w:val="000000"/>
            <w:sz w:val="36"/>
            <w:szCs w:val="36"/>
            <w:rtl/>
          </w:rPr>
          <w:t>/</w:t>
        </w:r>
        <w:r>
          <w:rPr>
            <w:rFonts w:cs="Traditional Arabic"/>
            <w:color w:val="000000"/>
            <w:sz w:val="36"/>
            <w:szCs w:val="36"/>
            <w:rtl/>
          </w:rPr>
          <w:t>4</w:t>
        </w:r>
        <w:r w:rsidRPr="00970FB3">
          <w:rPr>
            <w:rFonts w:cs="Traditional Arabic"/>
            <w:color w:val="000000"/>
            <w:sz w:val="36"/>
            <w:szCs w:val="36"/>
            <w:rtl/>
          </w:rPr>
          <w:t>/1435</w:t>
        </w:r>
      </w:smartTag>
      <w:r w:rsidRPr="00970FB3">
        <w:rPr>
          <w:rFonts w:cs="Traditional Arabic"/>
          <w:color w:val="000000"/>
          <w:sz w:val="36"/>
          <w:szCs w:val="36"/>
          <w:rtl/>
        </w:rPr>
        <w:t>هـ</w:t>
      </w:r>
    </w:p>
    <w:p w:rsidR="003025D6" w:rsidRPr="00F1189D" w:rsidRDefault="003025D6" w:rsidP="000C3233">
      <w:pPr>
        <w:bidi/>
        <w:rPr>
          <w:rFonts w:ascii="Traditional Arabic" w:hAnsi="Traditional Arabic" w:cs="Traditional Arabic"/>
          <w:b/>
          <w:bCs/>
          <w:color w:val="000000"/>
          <w:sz w:val="36"/>
          <w:szCs w:val="36"/>
          <w:rtl/>
        </w:rPr>
      </w:pPr>
    </w:p>
    <w:p w:rsidR="003025D6" w:rsidRPr="00F1189D" w:rsidRDefault="003025D6" w:rsidP="000C3233">
      <w:pPr>
        <w:bidi/>
        <w:rPr>
          <w:rFonts w:ascii="Traditional Arabic" w:hAnsi="Traditional Arabic" w:cs="Traditional Arabic"/>
          <w:b/>
          <w:bCs/>
          <w:color w:val="000000"/>
          <w:sz w:val="36"/>
          <w:szCs w:val="36"/>
          <w:rtl/>
        </w:rPr>
      </w:pPr>
    </w:p>
    <w:p w:rsidR="003025D6" w:rsidRPr="00F1189D" w:rsidRDefault="003025D6" w:rsidP="000C3233">
      <w:pPr>
        <w:bidi/>
        <w:rPr>
          <w:rFonts w:ascii="Traditional Arabic" w:hAnsi="Traditional Arabic" w:cs="Traditional Arabic"/>
          <w:b/>
          <w:bCs/>
          <w:color w:val="000000"/>
          <w:sz w:val="36"/>
          <w:szCs w:val="36"/>
          <w:rtl/>
        </w:rPr>
      </w:pPr>
    </w:p>
    <w:p w:rsidR="003025D6" w:rsidRPr="00F1189D" w:rsidRDefault="003025D6" w:rsidP="000C3233">
      <w:pPr>
        <w:bidi/>
        <w:rPr>
          <w:rFonts w:ascii="Traditional Arabic" w:hAnsi="Traditional Arabic" w:cs="Traditional Arabic"/>
          <w:b/>
          <w:bCs/>
          <w:color w:val="000000"/>
          <w:sz w:val="36"/>
          <w:szCs w:val="36"/>
          <w:rtl/>
        </w:rPr>
      </w:pPr>
    </w:p>
    <w:p w:rsidR="003025D6" w:rsidRPr="00F1189D" w:rsidRDefault="003025D6" w:rsidP="000C3233">
      <w:pPr>
        <w:bidi/>
        <w:rPr>
          <w:rFonts w:ascii="Traditional Arabic" w:hAnsi="Traditional Arabic" w:cs="Traditional Arabic"/>
          <w:b/>
          <w:bCs/>
          <w:color w:val="000000"/>
          <w:sz w:val="36"/>
          <w:szCs w:val="36"/>
          <w:rtl/>
        </w:rPr>
      </w:pPr>
    </w:p>
    <w:p w:rsidR="003025D6" w:rsidRPr="00F1189D" w:rsidRDefault="003025D6" w:rsidP="000C3233">
      <w:pPr>
        <w:bidi/>
        <w:rPr>
          <w:rFonts w:ascii="Traditional Arabic" w:hAnsi="Traditional Arabic" w:cs="Traditional Arabic"/>
          <w:b/>
          <w:bCs/>
          <w:color w:val="000000"/>
          <w:sz w:val="36"/>
          <w:szCs w:val="36"/>
          <w:rtl/>
        </w:rPr>
      </w:pPr>
    </w:p>
    <w:p w:rsidR="003025D6" w:rsidRPr="00F1189D" w:rsidRDefault="003025D6" w:rsidP="000C3233">
      <w:pPr>
        <w:bidi/>
        <w:rPr>
          <w:rFonts w:ascii="Traditional Arabic" w:hAnsi="Traditional Arabic" w:cs="Traditional Arabic"/>
          <w:b/>
          <w:bCs/>
          <w:color w:val="000000"/>
          <w:sz w:val="36"/>
          <w:szCs w:val="36"/>
          <w:rtl/>
        </w:rPr>
      </w:pPr>
    </w:p>
    <w:p w:rsidR="003025D6" w:rsidRDefault="003025D6" w:rsidP="000C3233">
      <w:pPr>
        <w:bidi/>
        <w:rPr>
          <w:rFonts w:ascii="Traditional Arabic" w:hAnsi="Traditional Arabic" w:cs="Traditional Arabic"/>
          <w:b/>
          <w:bCs/>
          <w:color w:val="000000"/>
          <w:sz w:val="36"/>
          <w:szCs w:val="36"/>
        </w:rPr>
      </w:pPr>
    </w:p>
    <w:p w:rsidR="003025D6" w:rsidRDefault="003025D6" w:rsidP="000C3233">
      <w:pPr>
        <w:bidi/>
        <w:rPr>
          <w:rFonts w:ascii="Traditional Arabic" w:hAnsi="Traditional Arabic" w:cs="Traditional Arabic"/>
          <w:b/>
          <w:bCs/>
          <w:color w:val="000000"/>
          <w:sz w:val="36"/>
          <w:szCs w:val="36"/>
          <w:rtl/>
        </w:rPr>
      </w:pPr>
    </w:p>
    <w:p w:rsidR="003025D6" w:rsidRPr="00F1189D" w:rsidRDefault="003025D6" w:rsidP="000C3233">
      <w:pPr>
        <w:bidi/>
        <w:rPr>
          <w:rFonts w:ascii="Traditional Arabic" w:hAnsi="Traditional Arabic" w:cs="Traditional Arabic"/>
          <w:b/>
          <w:bCs/>
          <w:color w:val="000000"/>
          <w:sz w:val="36"/>
          <w:szCs w:val="36"/>
          <w:rtl/>
        </w:rPr>
      </w:pPr>
    </w:p>
    <w:p w:rsidR="003025D6" w:rsidRDefault="003025D6" w:rsidP="000C3233">
      <w:pPr>
        <w:jc w:val="center"/>
        <w:rPr>
          <w:b/>
          <w:bCs/>
          <w:color w:val="000000"/>
          <w:rtl/>
        </w:rPr>
      </w:pPr>
      <w:r>
        <w:rPr>
          <w:b/>
          <w:bCs/>
          <w:color w:val="000000"/>
        </w:rPr>
        <w:br w:type="page"/>
      </w:r>
      <w:r w:rsidRPr="00D267CC">
        <w:rPr>
          <w:b/>
          <w:bCs/>
          <w:color w:val="000000"/>
        </w:rPr>
        <w:lastRenderedPageBreak/>
        <w:t>DECLARATION</w:t>
      </w:r>
    </w:p>
    <w:p w:rsidR="003025D6" w:rsidRPr="00D267CC" w:rsidRDefault="003025D6" w:rsidP="000C3233">
      <w:pPr>
        <w:jc w:val="center"/>
        <w:rPr>
          <w:b/>
          <w:bCs/>
          <w:color w:val="000000"/>
        </w:rPr>
      </w:pPr>
    </w:p>
    <w:p w:rsidR="003025D6" w:rsidRPr="00D267CC" w:rsidRDefault="003025D6" w:rsidP="000C3233">
      <w:pPr>
        <w:rPr>
          <w:color w:val="000000"/>
        </w:rPr>
      </w:pPr>
      <w:r w:rsidRPr="00D267CC">
        <w:rPr>
          <w:color w:val="000000"/>
        </w:rPr>
        <w:t xml:space="preserve">I herby declare that this dissertation is result of my own investigation, except where otherwise stated. </w:t>
      </w:r>
    </w:p>
    <w:p w:rsidR="003025D6" w:rsidRPr="00D267CC" w:rsidRDefault="003025D6" w:rsidP="000C3233">
      <w:pPr>
        <w:rPr>
          <w:color w:val="000000"/>
        </w:rPr>
      </w:pPr>
      <w:r w:rsidRPr="00D267CC">
        <w:rPr>
          <w:color w:val="000000"/>
        </w:rPr>
        <w:t>Name of student</w:t>
      </w:r>
      <w:r w:rsidRPr="00D267CC">
        <w:rPr>
          <w:b/>
          <w:bCs/>
          <w:color w:val="000000"/>
        </w:rPr>
        <w:t xml:space="preserve">: </w:t>
      </w:r>
      <w:r w:rsidRPr="001740C5">
        <w:rPr>
          <w:b/>
          <w:bCs/>
          <w:color w:val="000000"/>
        </w:rPr>
        <w:t>BAO,SHIAW-LIAN</w:t>
      </w:r>
      <w:r w:rsidRPr="00D267CC">
        <w:rPr>
          <w:color w:val="000000"/>
        </w:rPr>
        <w:t xml:space="preserve">. </w:t>
      </w:r>
    </w:p>
    <w:p w:rsidR="003025D6" w:rsidRPr="00D267CC" w:rsidRDefault="003025D6" w:rsidP="000C3233">
      <w:pPr>
        <w:rPr>
          <w:color w:val="000000"/>
        </w:rPr>
      </w:pPr>
    </w:p>
    <w:p w:rsidR="003025D6" w:rsidRPr="00D267CC" w:rsidRDefault="003025D6" w:rsidP="000C3233">
      <w:pPr>
        <w:rPr>
          <w:color w:val="000000"/>
        </w:rPr>
      </w:pPr>
      <w:r w:rsidRPr="00D267CC">
        <w:rPr>
          <w:color w:val="000000"/>
        </w:rPr>
        <w:t xml:space="preserve">Signature: </w:t>
      </w:r>
      <w:r w:rsidR="00E5268A">
        <w:rPr>
          <w:rFonts w:cs="Traditional Arabic"/>
          <w:b/>
          <w:bCs/>
          <w:noProof/>
          <w:color w:val="000000"/>
          <w:sz w:val="36"/>
          <w:szCs w:val="36"/>
          <w:lang w:eastAsia="en-US"/>
        </w:rPr>
        <w:drawing>
          <wp:inline distT="0" distB="0" distL="0" distR="0">
            <wp:extent cx="1104900" cy="504825"/>
            <wp:effectExtent l="0" t="0" r="0" b="952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4900" cy="504825"/>
                    </a:xfrm>
                    <a:prstGeom prst="rect">
                      <a:avLst/>
                    </a:prstGeom>
                    <a:noFill/>
                    <a:ln>
                      <a:noFill/>
                    </a:ln>
                  </pic:spPr>
                </pic:pic>
              </a:graphicData>
            </a:graphic>
          </wp:inline>
        </w:drawing>
      </w:r>
    </w:p>
    <w:p w:rsidR="003025D6" w:rsidRPr="00D267CC" w:rsidRDefault="003025D6" w:rsidP="0075539F">
      <w:pPr>
        <w:rPr>
          <w:color w:val="000000"/>
        </w:rPr>
      </w:pPr>
      <w:r w:rsidRPr="00D267CC">
        <w:rPr>
          <w:color w:val="000000"/>
        </w:rPr>
        <w:t xml:space="preserve">Date: </w:t>
      </w:r>
      <w:r>
        <w:rPr>
          <w:color w:val="000000"/>
        </w:rPr>
        <w:t>February 23,2014</w:t>
      </w:r>
    </w:p>
    <w:p w:rsidR="003025D6" w:rsidRPr="00F1189D" w:rsidRDefault="003025D6" w:rsidP="000C3233">
      <w:pPr>
        <w:rPr>
          <w:rFonts w:ascii="Traditional Arabic" w:hAnsi="Traditional Arabic" w:cs="Traditional Arabic"/>
          <w:color w:val="000000"/>
          <w:sz w:val="36"/>
          <w:szCs w:val="36"/>
        </w:rPr>
      </w:pPr>
    </w:p>
    <w:p w:rsidR="003025D6" w:rsidRPr="00F1189D" w:rsidRDefault="003025D6" w:rsidP="000C3233">
      <w:pPr>
        <w:rPr>
          <w:rFonts w:ascii="Traditional Arabic" w:hAnsi="Traditional Arabic" w:cs="Traditional Arabic"/>
          <w:color w:val="000000"/>
          <w:sz w:val="36"/>
          <w:szCs w:val="36"/>
        </w:rPr>
      </w:pPr>
    </w:p>
    <w:p w:rsidR="003025D6" w:rsidRPr="00F1189D" w:rsidRDefault="003025D6" w:rsidP="000C3233">
      <w:pPr>
        <w:rPr>
          <w:rFonts w:ascii="Traditional Arabic" w:hAnsi="Traditional Arabic" w:cs="Traditional Arabic"/>
          <w:color w:val="000000"/>
          <w:sz w:val="36"/>
          <w:szCs w:val="36"/>
        </w:rPr>
      </w:pPr>
    </w:p>
    <w:p w:rsidR="003025D6" w:rsidRPr="00F1189D" w:rsidRDefault="003025D6" w:rsidP="000C3233">
      <w:pPr>
        <w:rPr>
          <w:rFonts w:ascii="Traditional Arabic" w:hAnsi="Traditional Arabic" w:cs="Traditional Arabic"/>
          <w:color w:val="000000"/>
          <w:sz w:val="36"/>
          <w:szCs w:val="36"/>
          <w:rtl/>
        </w:rPr>
      </w:pPr>
    </w:p>
    <w:p w:rsidR="003025D6" w:rsidRDefault="003025D6" w:rsidP="000C3233">
      <w:pPr>
        <w:rPr>
          <w:rFonts w:ascii="Traditional Arabic" w:hAnsi="Traditional Arabic" w:cs="Traditional Arabic"/>
          <w:color w:val="000000"/>
          <w:sz w:val="36"/>
          <w:szCs w:val="36"/>
        </w:rPr>
      </w:pPr>
    </w:p>
    <w:p w:rsidR="003025D6" w:rsidRDefault="003025D6" w:rsidP="000C3233">
      <w:pPr>
        <w:rPr>
          <w:rFonts w:ascii="Traditional Arabic" w:hAnsi="Traditional Arabic" w:cs="Traditional Arabic"/>
          <w:color w:val="000000"/>
          <w:sz w:val="36"/>
          <w:szCs w:val="36"/>
        </w:rPr>
      </w:pPr>
    </w:p>
    <w:p w:rsidR="003025D6" w:rsidRDefault="003025D6" w:rsidP="000C3233">
      <w:pPr>
        <w:rPr>
          <w:rFonts w:ascii="Traditional Arabic" w:hAnsi="Traditional Arabic" w:cs="Traditional Arabic"/>
          <w:color w:val="000000"/>
          <w:sz w:val="36"/>
          <w:szCs w:val="36"/>
          <w:rtl/>
        </w:rPr>
      </w:pPr>
    </w:p>
    <w:p w:rsidR="003025D6" w:rsidRDefault="003025D6" w:rsidP="000C3233">
      <w:pPr>
        <w:rPr>
          <w:rFonts w:ascii="Traditional Arabic" w:hAnsi="Traditional Arabic" w:cs="Traditional Arabic"/>
          <w:color w:val="000000"/>
          <w:sz w:val="36"/>
          <w:szCs w:val="36"/>
          <w:rtl/>
        </w:rPr>
      </w:pPr>
    </w:p>
    <w:p w:rsidR="003025D6" w:rsidRDefault="003025D6" w:rsidP="000C3233">
      <w:pPr>
        <w:rPr>
          <w:rFonts w:ascii="Traditional Arabic" w:hAnsi="Traditional Arabic" w:cs="Traditional Arabic"/>
          <w:color w:val="000000"/>
          <w:sz w:val="36"/>
          <w:szCs w:val="36"/>
          <w:rtl/>
        </w:rPr>
      </w:pPr>
    </w:p>
    <w:p w:rsidR="003025D6" w:rsidRDefault="003025D6" w:rsidP="000C3233">
      <w:pPr>
        <w:rPr>
          <w:rFonts w:ascii="Traditional Arabic" w:hAnsi="Traditional Arabic" w:cs="Traditional Arabic"/>
          <w:color w:val="000000"/>
          <w:sz w:val="36"/>
          <w:szCs w:val="36"/>
        </w:rPr>
      </w:pPr>
    </w:p>
    <w:p w:rsidR="003025D6" w:rsidRDefault="003025D6" w:rsidP="000C3233">
      <w:pPr>
        <w:rPr>
          <w:rFonts w:ascii="Traditional Arabic" w:hAnsi="Traditional Arabic" w:cs="Traditional Arabic"/>
          <w:color w:val="000000"/>
          <w:sz w:val="36"/>
          <w:szCs w:val="36"/>
        </w:rPr>
      </w:pPr>
    </w:p>
    <w:p w:rsidR="003025D6" w:rsidRDefault="003025D6" w:rsidP="000C3233">
      <w:pPr>
        <w:rPr>
          <w:rFonts w:ascii="Traditional Arabic" w:hAnsi="Traditional Arabic" w:cs="Traditional Arabic"/>
          <w:color w:val="000000"/>
          <w:sz w:val="36"/>
          <w:szCs w:val="36"/>
        </w:rPr>
      </w:pPr>
      <w:r>
        <w:rPr>
          <w:rFonts w:ascii="Traditional Arabic" w:hAnsi="Traditional Arabic" w:cs="Traditional Arabic"/>
          <w:color w:val="000000"/>
          <w:sz w:val="36"/>
          <w:szCs w:val="36"/>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6"/>
      </w:tblGrid>
      <w:tr w:rsidR="003025D6" w:rsidRPr="0063182D" w:rsidTr="000C3233">
        <w:tc>
          <w:tcPr>
            <w:tcW w:w="8856" w:type="dxa"/>
          </w:tcPr>
          <w:p w:rsidR="003025D6" w:rsidRPr="0063182D" w:rsidRDefault="003025D6" w:rsidP="000C3233">
            <w:pPr>
              <w:bidi/>
              <w:jc w:val="center"/>
              <w:rPr>
                <w:rFonts w:ascii="Traditional Arabic" w:hAnsi="Traditional Arabic" w:cs="Traditional Arabic"/>
                <w:b/>
                <w:bCs/>
                <w:color w:val="000000"/>
                <w:sz w:val="36"/>
                <w:szCs w:val="36"/>
              </w:rPr>
            </w:pPr>
          </w:p>
          <w:p w:rsidR="003025D6" w:rsidRPr="0063182D" w:rsidRDefault="003025D6" w:rsidP="000C3233">
            <w:pPr>
              <w:bidi/>
              <w:jc w:val="center"/>
              <w:rPr>
                <w:rFonts w:cs="Traditional Arabic"/>
                <w:b/>
                <w:bCs/>
                <w:color w:val="000000"/>
                <w:sz w:val="36"/>
                <w:szCs w:val="36"/>
                <w:rtl/>
              </w:rPr>
            </w:pPr>
            <w:r w:rsidRPr="0063182D">
              <w:rPr>
                <w:rFonts w:cs="Traditional Arabic"/>
                <w:b/>
                <w:bCs/>
                <w:color w:val="000000"/>
                <w:sz w:val="36"/>
                <w:szCs w:val="36"/>
                <w:rtl/>
              </w:rPr>
              <w:t>جامعة المدينة العالمية</w:t>
            </w:r>
          </w:p>
          <w:p w:rsidR="003025D6" w:rsidRPr="0063182D" w:rsidRDefault="003025D6" w:rsidP="000C3233">
            <w:pPr>
              <w:bidi/>
              <w:jc w:val="center"/>
              <w:rPr>
                <w:rFonts w:cs="Traditional Arabic"/>
                <w:b/>
                <w:bCs/>
                <w:color w:val="000000"/>
                <w:sz w:val="36"/>
                <w:szCs w:val="36"/>
                <w:rtl/>
              </w:rPr>
            </w:pPr>
            <w:r w:rsidRPr="0063182D">
              <w:rPr>
                <w:rFonts w:cs="Traditional Arabic"/>
                <w:b/>
                <w:bCs/>
                <w:color w:val="000000"/>
                <w:sz w:val="36"/>
                <w:szCs w:val="36"/>
                <w:rtl/>
              </w:rPr>
              <w:t>إقرار بحقوق الطبع وإثبات مشروعية الأبحاث العلمية غير المنشورة</w:t>
            </w:r>
          </w:p>
          <w:p w:rsidR="003025D6" w:rsidRPr="0063182D" w:rsidRDefault="003025D6" w:rsidP="000C3233">
            <w:pPr>
              <w:bidi/>
              <w:jc w:val="center"/>
              <w:rPr>
                <w:rFonts w:cs="Traditional Arabic"/>
                <w:b/>
                <w:bCs/>
                <w:color w:val="000000"/>
                <w:sz w:val="36"/>
                <w:szCs w:val="36"/>
                <w:rtl/>
              </w:rPr>
            </w:pPr>
            <w:r w:rsidRPr="0063182D">
              <w:rPr>
                <w:rFonts w:cs="Traditional Arabic"/>
                <w:b/>
                <w:bCs/>
                <w:color w:val="000000"/>
                <w:sz w:val="36"/>
                <w:szCs w:val="36"/>
                <w:rtl/>
              </w:rPr>
              <w:t xml:space="preserve">حقوق الطبع 2014 </w:t>
            </w:r>
            <w:r w:rsidRPr="0063182D">
              <w:rPr>
                <w:rFonts w:ascii="Traditional Arabic" w:hAnsi="Traditional Arabic" w:cs="Traditional Arabic"/>
                <w:b/>
                <w:bCs/>
                <w:color w:val="000000"/>
                <w:sz w:val="36"/>
                <w:szCs w:val="36"/>
              </w:rPr>
              <w:t>©</w:t>
            </w:r>
            <w:r w:rsidRPr="0063182D">
              <w:rPr>
                <w:rFonts w:cs="Traditional Arabic"/>
                <w:b/>
                <w:bCs/>
                <w:color w:val="000000"/>
                <w:sz w:val="36"/>
                <w:szCs w:val="36"/>
                <w:rtl/>
              </w:rPr>
              <w:t xml:space="preserve"> محفوظة</w:t>
            </w:r>
          </w:p>
          <w:p w:rsidR="003025D6" w:rsidRPr="00F069E9" w:rsidRDefault="003025D6" w:rsidP="000C3233">
            <w:pPr>
              <w:bidi/>
              <w:jc w:val="center"/>
              <w:rPr>
                <w:rFonts w:cs="Traditional Arabic"/>
                <w:color w:val="000000"/>
                <w:sz w:val="36"/>
                <w:szCs w:val="36"/>
                <w:rtl/>
              </w:rPr>
            </w:pPr>
            <w:r w:rsidRPr="00F069E9">
              <w:rPr>
                <w:rFonts w:cs="Traditional Arabic"/>
                <w:color w:val="000000"/>
                <w:sz w:val="36"/>
                <w:szCs w:val="36"/>
                <w:rtl/>
              </w:rPr>
              <w:t>باو شاو ليان</w:t>
            </w:r>
          </w:p>
          <w:p w:rsidR="003025D6" w:rsidRPr="00F069E9" w:rsidRDefault="003025D6" w:rsidP="000C3233">
            <w:pPr>
              <w:bidi/>
              <w:jc w:val="center"/>
              <w:rPr>
                <w:rFonts w:ascii="Traditional Arabic" w:hAnsi="Traditional Arabic" w:cs="Traditional Arabic"/>
                <w:color w:val="000000"/>
                <w:sz w:val="44"/>
                <w:szCs w:val="44"/>
              </w:rPr>
            </w:pPr>
            <w:r>
              <w:rPr>
                <w:rFonts w:cs="Traditional Arabic"/>
                <w:color w:val="000000"/>
                <w:sz w:val="44"/>
                <w:szCs w:val="44"/>
                <w:rtl/>
              </w:rPr>
              <w:t>أحكام الزواج والطلاق في الشريعة والقانون التايواني دراسة فقهية مقارنة</w:t>
            </w:r>
          </w:p>
          <w:p w:rsidR="003025D6" w:rsidRPr="0063182D" w:rsidRDefault="003025D6" w:rsidP="000C3233">
            <w:pPr>
              <w:bidi/>
              <w:jc w:val="both"/>
              <w:rPr>
                <w:rFonts w:cs="Traditional Arabic"/>
                <w:color w:val="000000"/>
                <w:sz w:val="36"/>
                <w:szCs w:val="36"/>
                <w:rtl/>
              </w:rPr>
            </w:pPr>
          </w:p>
          <w:p w:rsidR="003025D6" w:rsidRPr="0063182D" w:rsidRDefault="003025D6" w:rsidP="000C3233">
            <w:pPr>
              <w:bidi/>
              <w:jc w:val="both"/>
              <w:rPr>
                <w:rFonts w:cs="Traditional Arabic"/>
                <w:color w:val="000000"/>
                <w:sz w:val="36"/>
                <w:szCs w:val="36"/>
                <w:rtl/>
              </w:rPr>
            </w:pPr>
            <w:r w:rsidRPr="0063182D">
              <w:rPr>
                <w:rFonts w:cs="Traditional Arabic"/>
                <w:color w:val="000000"/>
                <w:sz w:val="36"/>
                <w:szCs w:val="36"/>
                <w:rtl/>
              </w:rPr>
              <w:t>لا يجوز إعادة إنتاج أو استخدام هذا البحث غير المنشور في أيّ شكل أو صورة من دون إذن المكتوب من الباحث إلاّ في الحالات الآتية:</w:t>
            </w:r>
          </w:p>
          <w:p w:rsidR="003025D6" w:rsidRPr="0063182D" w:rsidRDefault="003025D6" w:rsidP="000C3233">
            <w:pPr>
              <w:widowControl/>
              <w:numPr>
                <w:ilvl w:val="0"/>
                <w:numId w:val="40"/>
              </w:numPr>
              <w:bidi/>
              <w:contextualSpacing/>
              <w:jc w:val="both"/>
              <w:rPr>
                <w:rFonts w:ascii="Traditional Arabic" w:hAnsi="Traditional Arabic" w:cs="Traditional Arabic"/>
                <w:color w:val="000000"/>
                <w:sz w:val="36"/>
                <w:szCs w:val="36"/>
              </w:rPr>
            </w:pPr>
            <w:r w:rsidRPr="0063182D">
              <w:rPr>
                <w:rFonts w:cs="Traditional Arabic"/>
                <w:color w:val="000000"/>
                <w:sz w:val="36"/>
                <w:szCs w:val="36"/>
                <w:rtl/>
              </w:rPr>
              <w:t>يمكن الاقتباس من هذا البحث والغزو منه بشرط إشارة إليه.</w:t>
            </w:r>
          </w:p>
          <w:p w:rsidR="003025D6" w:rsidRPr="0063182D" w:rsidRDefault="003025D6" w:rsidP="000C3233">
            <w:pPr>
              <w:widowControl/>
              <w:numPr>
                <w:ilvl w:val="0"/>
                <w:numId w:val="40"/>
              </w:numPr>
              <w:bidi/>
              <w:contextualSpacing/>
              <w:jc w:val="both"/>
              <w:rPr>
                <w:rFonts w:ascii="Traditional Arabic" w:hAnsi="Traditional Arabic" w:cs="Traditional Arabic"/>
                <w:color w:val="000000"/>
                <w:sz w:val="36"/>
                <w:szCs w:val="36"/>
              </w:rPr>
            </w:pPr>
            <w:r w:rsidRPr="0063182D">
              <w:rPr>
                <w:rFonts w:cs="Traditional Arabic"/>
                <w:color w:val="000000"/>
                <w:sz w:val="36"/>
                <w:szCs w:val="36"/>
                <w:rtl/>
              </w:rPr>
              <w:t>يحق لجامعة المدينة العالمية ماليزيا الاستفادة من هذا البحث بمختلف الطرق وذلك لأغراض تعليمية، وليس لأغراض تجارية أو تسوقية.</w:t>
            </w:r>
          </w:p>
          <w:p w:rsidR="003025D6" w:rsidRPr="0063182D" w:rsidRDefault="003025D6" w:rsidP="000C3233">
            <w:pPr>
              <w:widowControl/>
              <w:numPr>
                <w:ilvl w:val="0"/>
                <w:numId w:val="40"/>
              </w:numPr>
              <w:bidi/>
              <w:contextualSpacing/>
              <w:jc w:val="both"/>
              <w:rPr>
                <w:rFonts w:ascii="Traditional Arabic" w:hAnsi="Traditional Arabic" w:cs="Traditional Arabic"/>
                <w:color w:val="000000"/>
                <w:sz w:val="36"/>
                <w:szCs w:val="36"/>
              </w:rPr>
            </w:pPr>
            <w:r w:rsidRPr="0063182D">
              <w:rPr>
                <w:rFonts w:cs="Traditional Arabic"/>
                <w:color w:val="000000"/>
                <w:sz w:val="36"/>
                <w:szCs w:val="36"/>
                <w:rtl/>
              </w:rPr>
              <w:t>يحق لمكتبة الجامعة العالمية بماليزيا استخراج النسخ من هذا البحث غير المنشور إذا طلبتها مكتبات الجامعات، ومراكز البحوث الأخرى.</w:t>
            </w:r>
          </w:p>
          <w:p w:rsidR="003025D6" w:rsidRPr="0063182D" w:rsidRDefault="003025D6" w:rsidP="000C3233">
            <w:pPr>
              <w:bidi/>
              <w:ind w:left="1080"/>
              <w:contextualSpacing/>
              <w:jc w:val="both"/>
              <w:rPr>
                <w:rFonts w:ascii="Traditional Arabic" w:hAnsi="Traditional Arabic" w:cs="Traditional Arabic"/>
                <w:color w:val="000000"/>
                <w:sz w:val="36"/>
                <w:szCs w:val="36"/>
              </w:rPr>
            </w:pPr>
          </w:p>
          <w:p w:rsidR="003025D6" w:rsidRPr="0063182D" w:rsidRDefault="003025D6" w:rsidP="000C3233">
            <w:pPr>
              <w:bidi/>
              <w:ind w:left="360"/>
              <w:jc w:val="both"/>
              <w:rPr>
                <w:rFonts w:cs="Traditional Arabic"/>
                <w:b/>
                <w:bCs/>
                <w:color w:val="000000"/>
                <w:sz w:val="36"/>
                <w:szCs w:val="36"/>
                <w:rtl/>
              </w:rPr>
            </w:pPr>
            <w:r w:rsidRPr="0063182D">
              <w:rPr>
                <w:rFonts w:cs="Traditional Arabic"/>
                <w:b/>
                <w:bCs/>
                <w:color w:val="000000"/>
                <w:sz w:val="36"/>
                <w:szCs w:val="36"/>
                <w:rtl/>
              </w:rPr>
              <w:t>أكدّ هذا الإقرار :</w:t>
            </w:r>
            <w:r>
              <w:rPr>
                <w:rFonts w:cs="Traditional Arabic"/>
                <w:b/>
                <w:bCs/>
                <w:color w:val="000000"/>
                <w:sz w:val="36"/>
                <w:szCs w:val="36"/>
                <w:rtl/>
              </w:rPr>
              <w:t xml:space="preserve"> باو شاو ليان</w:t>
            </w:r>
            <w:r w:rsidRPr="0063182D">
              <w:rPr>
                <w:rFonts w:cs="Traditional Arabic"/>
                <w:b/>
                <w:bCs/>
                <w:color w:val="000000"/>
                <w:sz w:val="36"/>
                <w:szCs w:val="36"/>
                <w:rtl/>
              </w:rPr>
              <w:t>.</w:t>
            </w:r>
          </w:p>
          <w:p w:rsidR="003025D6" w:rsidRPr="0063182D" w:rsidRDefault="003025D6" w:rsidP="000C3233">
            <w:pPr>
              <w:bidi/>
              <w:ind w:left="360"/>
              <w:jc w:val="both"/>
              <w:rPr>
                <w:rFonts w:cs="Traditional Arabic"/>
                <w:b/>
                <w:bCs/>
                <w:color w:val="000000"/>
                <w:sz w:val="36"/>
                <w:szCs w:val="36"/>
                <w:rtl/>
              </w:rPr>
            </w:pPr>
          </w:p>
          <w:p w:rsidR="003025D6" w:rsidRPr="0063182D" w:rsidRDefault="003025D6" w:rsidP="00496672">
            <w:pPr>
              <w:bidi/>
              <w:ind w:left="360"/>
              <w:jc w:val="center"/>
              <w:rPr>
                <w:rFonts w:cs="Traditional Arabic"/>
                <w:b/>
                <w:bCs/>
                <w:color w:val="000000"/>
                <w:sz w:val="36"/>
                <w:szCs w:val="36"/>
                <w:rtl/>
              </w:rPr>
            </w:pPr>
            <w:r w:rsidRPr="0063182D">
              <w:rPr>
                <w:rFonts w:cs="Traditional Arabic"/>
                <w:b/>
                <w:bCs/>
                <w:color w:val="000000"/>
                <w:sz w:val="36"/>
                <w:szCs w:val="36"/>
                <w:rtl/>
              </w:rPr>
              <w:t>التوقيع:</w:t>
            </w:r>
            <w:r w:rsidR="00E5268A">
              <w:rPr>
                <w:rFonts w:cs="Traditional Arabic"/>
                <w:b/>
                <w:bCs/>
                <w:noProof/>
                <w:color w:val="000000"/>
                <w:sz w:val="36"/>
                <w:szCs w:val="36"/>
                <w:lang w:eastAsia="en-US"/>
              </w:rPr>
              <w:drawing>
                <wp:inline distT="0" distB="0" distL="0" distR="0">
                  <wp:extent cx="1104900" cy="504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4900" cy="504825"/>
                          </a:xfrm>
                          <a:prstGeom prst="rect">
                            <a:avLst/>
                          </a:prstGeom>
                          <a:noFill/>
                          <a:ln>
                            <a:noFill/>
                          </a:ln>
                        </pic:spPr>
                      </pic:pic>
                    </a:graphicData>
                  </a:graphic>
                </wp:inline>
              </w:drawing>
            </w:r>
            <w:r w:rsidRPr="0063182D">
              <w:rPr>
                <w:rFonts w:cs="Traditional Arabic"/>
                <w:b/>
                <w:bCs/>
                <w:color w:val="000000"/>
                <w:sz w:val="36"/>
                <w:szCs w:val="36"/>
                <w:rtl/>
              </w:rPr>
              <w:t xml:space="preserve">             التاريخ: </w:t>
            </w:r>
            <w:smartTag w:uri="urn:schemas-microsoft-com:office:smarttags" w:element="chsdate">
              <w:smartTagPr>
                <w:attr w:name="IsROCDate" w:val="False"/>
                <w:attr w:name="IsLunarDate" w:val="False"/>
                <w:attr w:name="Day" w:val="23"/>
                <w:attr w:name="Month" w:val="4"/>
                <w:attr w:name="Year" w:val="1435"/>
              </w:smartTagPr>
              <w:r>
                <w:rPr>
                  <w:rFonts w:cs="Traditional Arabic"/>
                  <w:color w:val="000000"/>
                  <w:sz w:val="36"/>
                  <w:szCs w:val="36"/>
                  <w:rtl/>
                </w:rPr>
                <w:t>23</w:t>
              </w:r>
              <w:r w:rsidRPr="00970FB3">
                <w:rPr>
                  <w:rFonts w:cs="Traditional Arabic"/>
                  <w:color w:val="000000"/>
                  <w:sz w:val="36"/>
                  <w:szCs w:val="36"/>
                  <w:rtl/>
                </w:rPr>
                <w:t>/</w:t>
              </w:r>
              <w:r>
                <w:rPr>
                  <w:rFonts w:cs="Traditional Arabic"/>
                  <w:color w:val="000000"/>
                  <w:sz w:val="36"/>
                  <w:szCs w:val="36"/>
                  <w:rtl/>
                </w:rPr>
                <w:t>4</w:t>
              </w:r>
              <w:r w:rsidRPr="00970FB3">
                <w:rPr>
                  <w:rFonts w:cs="Traditional Arabic"/>
                  <w:color w:val="000000"/>
                  <w:sz w:val="36"/>
                  <w:szCs w:val="36"/>
                  <w:rtl/>
                </w:rPr>
                <w:t>/1435</w:t>
              </w:r>
            </w:smartTag>
            <w:r w:rsidRPr="00970FB3">
              <w:rPr>
                <w:rFonts w:cs="Traditional Arabic"/>
                <w:color w:val="000000"/>
                <w:sz w:val="36"/>
                <w:szCs w:val="36"/>
                <w:rtl/>
              </w:rPr>
              <w:t>هـ</w:t>
            </w:r>
          </w:p>
          <w:p w:rsidR="003025D6" w:rsidRPr="0063182D" w:rsidRDefault="003025D6" w:rsidP="000C3233">
            <w:pPr>
              <w:bidi/>
              <w:ind w:left="360"/>
              <w:jc w:val="both"/>
              <w:rPr>
                <w:rFonts w:cs="Traditional Arabic"/>
                <w:color w:val="000000"/>
                <w:sz w:val="36"/>
                <w:szCs w:val="36"/>
                <w:rtl/>
              </w:rPr>
            </w:pPr>
          </w:p>
        </w:tc>
      </w:tr>
    </w:tbl>
    <w:p w:rsidR="003025D6" w:rsidRDefault="003025D6" w:rsidP="000C3233">
      <w:pPr>
        <w:jc w:val="right"/>
      </w:pPr>
    </w:p>
    <w:p w:rsidR="003025D6" w:rsidRDefault="003025D6" w:rsidP="000C3233">
      <w:pPr>
        <w:bidi/>
        <w:jc w:val="center"/>
        <w:rPr>
          <w:rtl/>
        </w:rPr>
      </w:pPr>
      <w:r>
        <w:br w:type="page"/>
      </w:r>
    </w:p>
    <w:p w:rsidR="003025D6" w:rsidRDefault="003025D6" w:rsidP="000C3233">
      <w:pPr>
        <w:bidi/>
        <w:jc w:val="center"/>
        <w:rPr>
          <w:rFonts w:ascii="Traditional Arabic" w:hAnsi="Traditional Arabic" w:cs="DecoType Thuluth"/>
          <w:sz w:val="68"/>
          <w:szCs w:val="68"/>
          <w:rtl/>
        </w:rPr>
      </w:pPr>
    </w:p>
    <w:p w:rsidR="003025D6" w:rsidRPr="00504573" w:rsidRDefault="003025D6" w:rsidP="000C3233">
      <w:pPr>
        <w:bidi/>
        <w:jc w:val="center"/>
        <w:rPr>
          <w:rFonts w:ascii="Traditional Arabic" w:hAnsi="Traditional Arabic" w:cs="DecoType Thuluth"/>
          <w:sz w:val="68"/>
          <w:szCs w:val="68"/>
          <w:rtl/>
        </w:rPr>
      </w:pPr>
      <w:r w:rsidRPr="00504573">
        <w:rPr>
          <w:rFonts w:ascii="Traditional Arabic" w:hAnsi="Traditional Arabic" w:cs="DecoType Thuluth"/>
          <w:sz w:val="68"/>
          <w:szCs w:val="68"/>
          <w:rtl/>
        </w:rPr>
        <w:t>{</w:t>
      </w:r>
      <w:r w:rsidRPr="00504573">
        <w:rPr>
          <w:rFonts w:ascii="Traditional Arabic" w:hAnsi="Traditional Arabic" w:cs="KFGQPC Uthmanic Script HAFS"/>
          <w:sz w:val="68"/>
          <w:szCs w:val="68"/>
          <w:rtl/>
        </w:rPr>
        <w:t>وَمِنْ آيَاتِهِ أَنْ خَلَقَ لَكُم مِّنْ أَنفُسِكُمْ أَزْوَاجًا لِّتَسْكُنُوا إِلَيْهَا وَجَعَلَ بَيْنَكُم مَّوَدَّةً وَرَحْمَةً إِنَّ فِي ذَلِكَ لَآيَاتٍ لِّقَوْمٍ يَتَفَكَّرُونَ</w:t>
      </w:r>
      <w:r w:rsidRPr="00504573">
        <w:rPr>
          <w:rFonts w:ascii="Traditional Arabic" w:hAnsi="Traditional Arabic" w:cs="DecoType Thuluth"/>
          <w:sz w:val="68"/>
          <w:szCs w:val="68"/>
          <w:rtl/>
        </w:rPr>
        <w:t>}</w:t>
      </w:r>
    </w:p>
    <w:p w:rsidR="003025D6" w:rsidRDefault="003025D6" w:rsidP="000C3233">
      <w:pPr>
        <w:bidi/>
        <w:jc w:val="right"/>
        <w:rPr>
          <w:rFonts w:ascii="Traditional Arabic" w:hAnsi="Traditional Arabic" w:cs="Traditional Arabic"/>
          <w:sz w:val="40"/>
          <w:szCs w:val="40"/>
          <w:rtl/>
        </w:rPr>
      </w:pPr>
    </w:p>
    <w:p w:rsidR="003025D6" w:rsidRDefault="003025D6" w:rsidP="000C3233">
      <w:pPr>
        <w:bidi/>
        <w:jc w:val="right"/>
        <w:rPr>
          <w:rFonts w:ascii="Traditional Arabic" w:hAnsi="Traditional Arabic" w:cs="Traditional Arabic"/>
          <w:sz w:val="40"/>
          <w:szCs w:val="40"/>
          <w:rtl/>
        </w:rPr>
      </w:pPr>
      <w:r w:rsidRPr="00504573">
        <w:rPr>
          <w:rFonts w:ascii="Traditional Arabic" w:hAnsi="Traditional Arabic" w:cs="Traditional Arabic"/>
          <w:sz w:val="40"/>
          <w:szCs w:val="40"/>
          <w:rtl/>
        </w:rPr>
        <w:t>سورة الذاريات، الآية: 49</w:t>
      </w:r>
    </w:p>
    <w:p w:rsidR="003025D6" w:rsidRDefault="003025D6" w:rsidP="000C3233">
      <w:pPr>
        <w:bidi/>
        <w:rPr>
          <w:rFonts w:ascii="Traditional Arabic" w:hAnsi="Traditional Arabic" w:cs="Traditional Arabic"/>
          <w:sz w:val="40"/>
          <w:szCs w:val="40"/>
          <w:rtl/>
        </w:rPr>
      </w:pPr>
      <w:r>
        <w:rPr>
          <w:rFonts w:ascii="Traditional Arabic" w:hAnsi="Traditional Arabic" w:cs="Traditional Arabic"/>
          <w:sz w:val="40"/>
          <w:szCs w:val="40"/>
          <w:rtl/>
        </w:rPr>
        <w:br w:type="page"/>
      </w:r>
    </w:p>
    <w:p w:rsidR="003025D6" w:rsidRDefault="003025D6" w:rsidP="000C3233">
      <w:pPr>
        <w:bidi/>
        <w:rPr>
          <w:rFonts w:ascii="Traditional Arabic" w:hAnsi="Traditional Arabic" w:cs="Traditional Arabic"/>
          <w:sz w:val="40"/>
          <w:szCs w:val="40"/>
          <w:rtl/>
        </w:rPr>
      </w:pPr>
    </w:p>
    <w:p w:rsidR="003025D6" w:rsidRDefault="003025D6" w:rsidP="000C3233">
      <w:pPr>
        <w:bidi/>
        <w:rPr>
          <w:rFonts w:ascii="Traditional Arabic" w:hAnsi="Traditional Arabic" w:cs="Traditional Arabic"/>
          <w:sz w:val="40"/>
          <w:szCs w:val="40"/>
          <w:rtl/>
        </w:rPr>
      </w:pPr>
      <w:r>
        <w:rPr>
          <w:rFonts w:ascii="Traditional Arabic" w:hAnsi="Traditional Arabic" w:cs="Traditional Arabic"/>
          <w:sz w:val="40"/>
          <w:szCs w:val="40"/>
          <w:rtl/>
        </w:rPr>
        <w:t xml:space="preserve">عن عبد الله ابن عمر رضي الله عنهما قال: قال رسول الله صلى الله عليه وسلم: </w:t>
      </w:r>
    </w:p>
    <w:p w:rsidR="003025D6" w:rsidRDefault="003025D6" w:rsidP="000C3233">
      <w:pPr>
        <w:bidi/>
        <w:rPr>
          <w:rFonts w:ascii="Traditional Arabic" w:hAnsi="Traditional Arabic" w:cs="Traditional Arabic"/>
          <w:sz w:val="40"/>
          <w:szCs w:val="40"/>
          <w:rtl/>
        </w:rPr>
      </w:pPr>
    </w:p>
    <w:p w:rsidR="003025D6" w:rsidRPr="0064703A" w:rsidRDefault="003025D6" w:rsidP="000C3233">
      <w:pPr>
        <w:bidi/>
        <w:rPr>
          <w:rFonts w:ascii="Traditional Arabic" w:hAnsi="Traditional Arabic" w:cs="AGA Granada Regular"/>
          <w:sz w:val="68"/>
          <w:szCs w:val="68"/>
          <w:rtl/>
        </w:rPr>
      </w:pPr>
      <w:r w:rsidRPr="0064703A">
        <w:rPr>
          <w:rFonts w:ascii="Traditional Arabic" w:hAnsi="Traditional Arabic" w:cs="AGA Granada Regular"/>
          <w:sz w:val="68"/>
          <w:szCs w:val="68"/>
          <w:rtl/>
        </w:rPr>
        <w:t>(يا معشر الشباب، من استطاع منكم الباءة فليتزوج، فإنه أغض للبصر وأحصن للفرج، ومن لم يستطع فعليه بالصوم، فإنه له وجاء)</w:t>
      </w:r>
    </w:p>
    <w:p w:rsidR="003025D6" w:rsidRDefault="003025D6" w:rsidP="000C3233">
      <w:pPr>
        <w:bidi/>
        <w:rPr>
          <w:rFonts w:ascii="Traditional Arabic" w:hAnsi="Traditional Arabic" w:cs="Traditional Arabic"/>
          <w:rtl/>
        </w:rPr>
      </w:pPr>
    </w:p>
    <w:p w:rsidR="003025D6" w:rsidRDefault="003025D6" w:rsidP="000C3233">
      <w:pPr>
        <w:bidi/>
        <w:rPr>
          <w:rFonts w:ascii="Traditional Arabic" w:hAnsi="Traditional Arabic" w:cs="Traditional Arabic"/>
          <w:rtl/>
        </w:rPr>
      </w:pPr>
      <w:r w:rsidRPr="00EB1CBA">
        <w:rPr>
          <w:rFonts w:ascii="Traditional Arabic" w:hAnsi="Traditional Arabic" w:cs="Traditional Arabic"/>
          <w:rtl/>
        </w:rPr>
        <w:t>أخرجه مسلم في صحيحه ( كتاب النكاح، باب استحباب النكاح لمن تاقت نفسه إليه ووجد مؤنة، واشتغال من عجز عن المؤن بالصوم، ح:1400)</w:t>
      </w:r>
    </w:p>
    <w:p w:rsidR="003025D6" w:rsidRPr="001940E7" w:rsidRDefault="003025D6" w:rsidP="000C3233">
      <w:pPr>
        <w:jc w:val="center"/>
        <w:outlineLvl w:val="0"/>
        <w:rPr>
          <w:rFonts w:ascii="Traditional Arabic" w:hAnsi="Traditional Arabic" w:cs="Traditional Arabic"/>
          <w:b/>
          <w:bCs/>
          <w:sz w:val="36"/>
          <w:szCs w:val="36"/>
          <w:rtl/>
        </w:rPr>
      </w:pPr>
      <w:r>
        <w:rPr>
          <w:rFonts w:ascii="Traditional Arabic" w:hAnsi="Traditional Arabic" w:cs="Traditional Arabic"/>
          <w:rtl/>
        </w:rPr>
        <w:br w:type="page"/>
      </w:r>
      <w:bookmarkStart w:id="1" w:name="_Toc373142089"/>
      <w:bookmarkStart w:id="2" w:name="_Toc375166767"/>
      <w:bookmarkStart w:id="3" w:name="_Toc375209308"/>
      <w:bookmarkStart w:id="4" w:name="_Toc375211393"/>
      <w:bookmarkStart w:id="5" w:name="_Toc375216597"/>
      <w:bookmarkStart w:id="6" w:name="_Toc375226045"/>
      <w:bookmarkStart w:id="7" w:name="_Toc375226280"/>
      <w:bookmarkStart w:id="8" w:name="_Toc381045932"/>
      <w:r w:rsidRPr="001940E7">
        <w:rPr>
          <w:rFonts w:ascii="Traditional Arabic" w:hAnsi="Traditional Arabic" w:cs="Traditional Arabic"/>
          <w:b/>
          <w:bCs/>
          <w:sz w:val="36"/>
          <w:szCs w:val="36"/>
          <w:rtl/>
        </w:rPr>
        <w:lastRenderedPageBreak/>
        <w:t>ملخص البحث</w:t>
      </w:r>
      <w:bookmarkEnd w:id="1"/>
      <w:bookmarkEnd w:id="2"/>
      <w:bookmarkEnd w:id="3"/>
      <w:bookmarkEnd w:id="4"/>
      <w:bookmarkEnd w:id="5"/>
      <w:bookmarkEnd w:id="6"/>
      <w:bookmarkEnd w:id="7"/>
      <w:bookmarkEnd w:id="8"/>
    </w:p>
    <w:p w:rsidR="003025D6" w:rsidRPr="001940E7" w:rsidRDefault="003025D6" w:rsidP="000C3233">
      <w:pPr>
        <w:numPr>
          <w:ilvl w:val="0"/>
          <w:numId w:val="37"/>
        </w:numPr>
        <w:bidi/>
        <w:jc w:val="both"/>
        <w:rPr>
          <w:rFonts w:ascii="Traditional Arabic" w:hAnsi="Traditional Arabic" w:cs="Traditional Arabic"/>
          <w:sz w:val="36"/>
          <w:szCs w:val="36"/>
          <w:rtl/>
        </w:rPr>
      </w:pPr>
      <w:r w:rsidRPr="001940E7">
        <w:rPr>
          <w:rFonts w:ascii="Traditional Arabic" w:hAnsi="Traditional Arabic" w:cs="Traditional Arabic"/>
          <w:sz w:val="36"/>
          <w:szCs w:val="36"/>
          <w:rtl/>
        </w:rPr>
        <w:t>عنوان البحث: أحكام الزواج والطلاق في الشريعة والقانون التايواني</w:t>
      </w:r>
    </w:p>
    <w:p w:rsidR="003025D6" w:rsidRPr="001940E7" w:rsidRDefault="003025D6" w:rsidP="000C3233">
      <w:pPr>
        <w:numPr>
          <w:ilvl w:val="0"/>
          <w:numId w:val="37"/>
        </w:numPr>
        <w:bidi/>
        <w:jc w:val="both"/>
        <w:rPr>
          <w:rFonts w:ascii="Traditional Arabic" w:hAnsi="Traditional Arabic" w:cs="Traditional Arabic"/>
          <w:sz w:val="36"/>
          <w:szCs w:val="36"/>
          <w:lang w:eastAsia="ar-SA"/>
        </w:rPr>
      </w:pPr>
      <w:r w:rsidRPr="001940E7">
        <w:rPr>
          <w:rFonts w:ascii="Traditional Arabic" w:hAnsi="Traditional Arabic" w:cs="Traditional Arabic"/>
          <w:sz w:val="36"/>
          <w:szCs w:val="36"/>
          <w:rtl/>
        </w:rPr>
        <w:t>الباحث: علي  باو شاو ليان</w:t>
      </w:r>
    </w:p>
    <w:p w:rsidR="003025D6" w:rsidRPr="001940E7" w:rsidRDefault="003025D6" w:rsidP="000C3233">
      <w:pPr>
        <w:numPr>
          <w:ilvl w:val="0"/>
          <w:numId w:val="37"/>
        </w:numPr>
        <w:bidi/>
        <w:jc w:val="both"/>
        <w:rPr>
          <w:rFonts w:ascii="Traditional Arabic" w:hAnsi="Traditional Arabic" w:cs="Traditional Arabic"/>
          <w:sz w:val="36"/>
          <w:szCs w:val="36"/>
          <w:lang w:eastAsia="ar-SA"/>
        </w:rPr>
      </w:pPr>
      <w:r w:rsidRPr="001940E7">
        <w:rPr>
          <w:rFonts w:ascii="Traditional Arabic" w:hAnsi="Traditional Arabic" w:cs="Traditional Arabic"/>
          <w:sz w:val="36"/>
          <w:szCs w:val="36"/>
          <w:rtl/>
        </w:rPr>
        <w:t xml:space="preserve">الرقم الجامعي: </w:t>
      </w:r>
      <w:r w:rsidRPr="001940E7">
        <w:t>MFQ113AO987</w:t>
      </w:r>
    </w:p>
    <w:p w:rsidR="003025D6" w:rsidRPr="001940E7" w:rsidRDefault="003025D6" w:rsidP="000C3233">
      <w:pPr>
        <w:numPr>
          <w:ilvl w:val="0"/>
          <w:numId w:val="37"/>
        </w:numPr>
        <w:bidi/>
        <w:jc w:val="both"/>
        <w:rPr>
          <w:rFonts w:ascii="Traditional Arabic" w:hAnsi="Traditional Arabic" w:cs="Traditional Arabic"/>
          <w:sz w:val="36"/>
          <w:szCs w:val="36"/>
          <w:lang w:eastAsia="ar-SA"/>
        </w:rPr>
      </w:pPr>
      <w:r w:rsidRPr="001940E7">
        <w:rPr>
          <w:rFonts w:ascii="Traditional Arabic" w:hAnsi="Traditional Arabic" w:cs="Traditional Arabic"/>
          <w:sz w:val="36"/>
          <w:szCs w:val="36"/>
          <w:rtl/>
        </w:rPr>
        <w:t>الدرجة: الماجستير</w:t>
      </w:r>
    </w:p>
    <w:p w:rsidR="003025D6" w:rsidRPr="001940E7" w:rsidRDefault="003025D6" w:rsidP="000C3233">
      <w:pPr>
        <w:numPr>
          <w:ilvl w:val="0"/>
          <w:numId w:val="37"/>
        </w:numPr>
        <w:bidi/>
        <w:jc w:val="both"/>
        <w:rPr>
          <w:rFonts w:ascii="Traditional Arabic" w:hAnsi="Traditional Arabic" w:cs="Traditional Arabic"/>
          <w:sz w:val="36"/>
          <w:szCs w:val="36"/>
          <w:lang w:eastAsia="ar-SA"/>
        </w:rPr>
      </w:pPr>
      <w:r w:rsidRPr="001940E7">
        <w:rPr>
          <w:rFonts w:ascii="Traditional Arabic" w:hAnsi="Traditional Arabic" w:cs="Traditional Arabic"/>
          <w:sz w:val="36"/>
          <w:szCs w:val="36"/>
          <w:rtl/>
        </w:rPr>
        <w:t>هدف الدراسة: حاجة المسلمين الجدد وغير المسلمين في تايوان لمعرفة أحكام الأسرة واستفساراتهم عن المساواة بين الرجل والمرأة، ولسبب عدم فهم أحكام الأسرة من والدِي المسلمات الجدد يعارضون تزويج بناتهم للمسلمين.</w:t>
      </w:r>
    </w:p>
    <w:p w:rsidR="003025D6" w:rsidRPr="001940E7" w:rsidRDefault="003025D6" w:rsidP="000C3233">
      <w:pPr>
        <w:bidi/>
        <w:ind w:left="454"/>
        <w:rPr>
          <w:rFonts w:ascii="Traditional Arabic" w:hAnsi="Traditional Arabic" w:cs="Traditional Arabic"/>
          <w:sz w:val="36"/>
          <w:szCs w:val="36"/>
          <w:lang w:eastAsia="ar-SA"/>
        </w:rPr>
      </w:pPr>
      <w:r w:rsidRPr="001940E7">
        <w:rPr>
          <w:rFonts w:ascii="Traditional Arabic" w:hAnsi="Traditional Arabic" w:cs="Traditional Arabic"/>
          <w:sz w:val="36"/>
          <w:szCs w:val="36"/>
          <w:rtl/>
        </w:rPr>
        <w:tab/>
      </w:r>
      <w:r w:rsidRPr="001940E7">
        <w:rPr>
          <w:rFonts w:ascii="Traditional Arabic" w:hAnsi="Traditional Arabic" w:cs="Traditional Arabic"/>
          <w:sz w:val="36"/>
          <w:szCs w:val="36"/>
          <w:rtl/>
        </w:rPr>
        <w:tab/>
        <w:t>وهذا البحث يدرس أحكام الزوا</w:t>
      </w:r>
      <w:r>
        <w:rPr>
          <w:rFonts w:ascii="Traditional Arabic" w:hAnsi="Traditional Arabic" w:cs="Traditional Arabic"/>
          <w:sz w:val="36"/>
          <w:szCs w:val="36"/>
          <w:rtl/>
        </w:rPr>
        <w:t xml:space="preserve">ج والطلاق في الشريعة والقانون </w:t>
      </w:r>
      <w:r>
        <w:rPr>
          <w:rFonts w:ascii="Traditional Arabic" w:hAnsi="Traditional Arabic" w:cs="Traditional Arabic"/>
          <w:sz w:val="36"/>
          <w:szCs w:val="36"/>
          <w:rtl/>
        </w:rPr>
        <w:tab/>
      </w:r>
      <w:r w:rsidRPr="001940E7">
        <w:rPr>
          <w:rFonts w:ascii="Traditional Arabic" w:hAnsi="Traditional Arabic" w:cs="Traditional Arabic"/>
          <w:sz w:val="36"/>
          <w:szCs w:val="36"/>
          <w:rtl/>
        </w:rPr>
        <w:t>التايواني، ثم المقارنة بينهما، لزيادة معرفة القارئ العربي عن القانون الوضعي، ولزيادة معرفة القارئ الصيني عن الشريعة الإسلامية وعدالتها.</w:t>
      </w:r>
    </w:p>
    <w:p w:rsidR="003025D6" w:rsidRPr="001940E7" w:rsidRDefault="003025D6" w:rsidP="000C3233">
      <w:pPr>
        <w:numPr>
          <w:ilvl w:val="0"/>
          <w:numId w:val="37"/>
        </w:numPr>
        <w:bidi/>
        <w:jc w:val="both"/>
        <w:rPr>
          <w:rFonts w:ascii="Traditional Arabic" w:hAnsi="Traditional Arabic" w:cs="Traditional Arabic"/>
          <w:sz w:val="36"/>
          <w:szCs w:val="36"/>
          <w:lang w:eastAsia="ar-SA"/>
        </w:rPr>
      </w:pPr>
      <w:r w:rsidRPr="001940E7">
        <w:rPr>
          <w:rFonts w:ascii="Traditional Arabic" w:hAnsi="Traditional Arabic" w:cs="Traditional Arabic"/>
          <w:sz w:val="36"/>
          <w:szCs w:val="36"/>
          <w:rtl/>
        </w:rPr>
        <w:t>البحث يشتمل على: مقدمة، وتمهيد، وأربعة أبواب، وخاتمة.</w:t>
      </w:r>
    </w:p>
    <w:p w:rsidR="003025D6" w:rsidRPr="001940E7" w:rsidRDefault="003025D6" w:rsidP="000C3233">
      <w:pPr>
        <w:numPr>
          <w:ilvl w:val="0"/>
          <w:numId w:val="37"/>
        </w:numPr>
        <w:bidi/>
        <w:jc w:val="both"/>
        <w:rPr>
          <w:rFonts w:ascii="Traditional Arabic" w:hAnsi="Traditional Arabic" w:cs="Traditional Arabic"/>
          <w:sz w:val="36"/>
          <w:szCs w:val="36"/>
          <w:lang w:eastAsia="ar-SA"/>
        </w:rPr>
      </w:pPr>
      <w:r w:rsidRPr="001940E7">
        <w:rPr>
          <w:rFonts w:ascii="Traditional Arabic" w:hAnsi="Traditional Arabic" w:cs="Traditional Arabic"/>
          <w:sz w:val="36"/>
          <w:szCs w:val="36"/>
          <w:rtl/>
        </w:rPr>
        <w:t>وتشتمل التمهيد على: جغرافية تايوان، والسكان، واللغة، والديانة، والمسلمين وأحوالهم.</w:t>
      </w:r>
    </w:p>
    <w:p w:rsidR="003025D6" w:rsidRPr="001940E7" w:rsidRDefault="003025D6" w:rsidP="000C3233">
      <w:pPr>
        <w:numPr>
          <w:ilvl w:val="0"/>
          <w:numId w:val="37"/>
        </w:numPr>
        <w:bidi/>
        <w:jc w:val="both"/>
        <w:rPr>
          <w:rFonts w:ascii="Traditional Arabic" w:hAnsi="Traditional Arabic" w:cs="Traditional Arabic"/>
          <w:sz w:val="36"/>
          <w:szCs w:val="36"/>
          <w:lang w:eastAsia="ar-SA"/>
        </w:rPr>
      </w:pPr>
      <w:r w:rsidRPr="001940E7">
        <w:rPr>
          <w:rFonts w:ascii="Traditional Arabic" w:hAnsi="Traditional Arabic" w:cs="Traditional Arabic"/>
          <w:sz w:val="36"/>
          <w:szCs w:val="36"/>
          <w:rtl/>
        </w:rPr>
        <w:t>الباب الأول: تعريف الشريعة الإسلامية والقانون التايواني، وتعريف الخِطبة وشروطها وأحكامها.</w:t>
      </w:r>
    </w:p>
    <w:p w:rsidR="003025D6" w:rsidRPr="001940E7" w:rsidRDefault="003025D6" w:rsidP="000C3233">
      <w:pPr>
        <w:numPr>
          <w:ilvl w:val="0"/>
          <w:numId w:val="37"/>
        </w:numPr>
        <w:bidi/>
        <w:jc w:val="both"/>
        <w:rPr>
          <w:rFonts w:ascii="Traditional Arabic" w:hAnsi="Traditional Arabic" w:cs="Traditional Arabic"/>
          <w:sz w:val="36"/>
          <w:szCs w:val="36"/>
          <w:lang w:eastAsia="ar-SA"/>
        </w:rPr>
      </w:pPr>
      <w:r w:rsidRPr="001940E7">
        <w:rPr>
          <w:rFonts w:ascii="Traditional Arabic" w:hAnsi="Traditional Arabic" w:cs="Traditional Arabic"/>
          <w:sz w:val="36"/>
          <w:szCs w:val="36"/>
          <w:rtl/>
        </w:rPr>
        <w:t>الباب الثاني: الزواج ( تعريفه وأركانه وشروطه وموانعه)</w:t>
      </w:r>
    </w:p>
    <w:p w:rsidR="003025D6" w:rsidRPr="001940E7" w:rsidRDefault="003025D6" w:rsidP="000C3233">
      <w:pPr>
        <w:numPr>
          <w:ilvl w:val="0"/>
          <w:numId w:val="37"/>
        </w:numPr>
        <w:bidi/>
        <w:jc w:val="both"/>
        <w:rPr>
          <w:rFonts w:ascii="Traditional Arabic" w:hAnsi="Traditional Arabic" w:cs="Traditional Arabic"/>
          <w:sz w:val="36"/>
          <w:szCs w:val="36"/>
          <w:lang w:eastAsia="ar-SA"/>
        </w:rPr>
      </w:pPr>
      <w:r w:rsidRPr="001940E7">
        <w:rPr>
          <w:rFonts w:ascii="Traditional Arabic" w:hAnsi="Traditional Arabic" w:cs="Traditional Arabic"/>
          <w:sz w:val="36"/>
          <w:szCs w:val="36"/>
          <w:rtl/>
        </w:rPr>
        <w:t>الباب الثالث: حقوق الزوجين.</w:t>
      </w:r>
    </w:p>
    <w:p w:rsidR="003025D6" w:rsidRPr="001940E7" w:rsidRDefault="003025D6" w:rsidP="000C3233">
      <w:pPr>
        <w:numPr>
          <w:ilvl w:val="0"/>
          <w:numId w:val="37"/>
        </w:numPr>
        <w:bidi/>
        <w:jc w:val="both"/>
        <w:rPr>
          <w:rFonts w:ascii="Traditional Arabic" w:hAnsi="Traditional Arabic" w:cs="Traditional Arabic"/>
          <w:sz w:val="36"/>
          <w:szCs w:val="36"/>
          <w:lang w:eastAsia="ar-SA"/>
        </w:rPr>
      </w:pPr>
      <w:r w:rsidRPr="001940E7">
        <w:rPr>
          <w:rFonts w:ascii="Traditional Arabic" w:hAnsi="Traditional Arabic" w:cs="Traditional Arabic"/>
          <w:sz w:val="36"/>
          <w:szCs w:val="36"/>
          <w:rtl/>
        </w:rPr>
        <w:t>الباب الرابع: المسائل المتعلقة بالطلاق.</w:t>
      </w:r>
    </w:p>
    <w:p w:rsidR="003025D6" w:rsidRPr="001940E7" w:rsidRDefault="003025D6" w:rsidP="000C3233">
      <w:pPr>
        <w:numPr>
          <w:ilvl w:val="0"/>
          <w:numId w:val="37"/>
        </w:numPr>
        <w:bidi/>
        <w:jc w:val="both"/>
        <w:rPr>
          <w:rFonts w:ascii="Traditional Arabic" w:hAnsi="Traditional Arabic" w:cs="Traditional Arabic"/>
          <w:sz w:val="36"/>
          <w:szCs w:val="36"/>
          <w:lang w:eastAsia="ar-SA"/>
        </w:rPr>
      </w:pPr>
      <w:r w:rsidRPr="001940E7">
        <w:rPr>
          <w:rFonts w:ascii="Traditional Arabic" w:hAnsi="Traditional Arabic" w:cs="Traditional Arabic"/>
          <w:sz w:val="36"/>
          <w:szCs w:val="36"/>
          <w:rtl/>
        </w:rPr>
        <w:t>الخاتمة: وقد تم تقسيم النتائج والتوصيات إلى أربعة أقسام:</w:t>
      </w:r>
    </w:p>
    <w:p w:rsidR="003025D6" w:rsidRPr="001940E7" w:rsidRDefault="003025D6" w:rsidP="000C3233">
      <w:pPr>
        <w:bidi/>
        <w:ind w:left="454"/>
        <w:rPr>
          <w:rFonts w:ascii="Traditional Arabic" w:hAnsi="Traditional Arabic" w:cs="Traditional Arabic"/>
          <w:sz w:val="36"/>
          <w:szCs w:val="36"/>
          <w:rtl/>
        </w:rPr>
      </w:pPr>
      <w:r w:rsidRPr="001940E7">
        <w:rPr>
          <w:rFonts w:ascii="Traditional Arabic" w:hAnsi="Traditional Arabic" w:cs="Traditional Arabic"/>
          <w:sz w:val="36"/>
          <w:szCs w:val="36"/>
          <w:rtl/>
        </w:rPr>
        <w:tab/>
        <w:t>أولا: النتائج الخاصة بالشريعة والقوانين الوضعية.</w:t>
      </w:r>
    </w:p>
    <w:p w:rsidR="003025D6" w:rsidRPr="001940E7" w:rsidRDefault="003025D6" w:rsidP="000C3233">
      <w:pPr>
        <w:bidi/>
        <w:ind w:left="454"/>
        <w:rPr>
          <w:rFonts w:ascii="Traditional Arabic" w:hAnsi="Traditional Arabic" w:cs="Traditional Arabic"/>
          <w:sz w:val="36"/>
          <w:szCs w:val="36"/>
          <w:rtl/>
        </w:rPr>
      </w:pPr>
      <w:r w:rsidRPr="001940E7">
        <w:rPr>
          <w:rFonts w:ascii="Traditional Arabic" w:hAnsi="Traditional Arabic" w:cs="Traditional Arabic"/>
          <w:sz w:val="36"/>
          <w:szCs w:val="36"/>
          <w:rtl/>
        </w:rPr>
        <w:tab/>
        <w:t>ثانيا: النتائج الخاصة بالخِطبة.</w:t>
      </w:r>
    </w:p>
    <w:p w:rsidR="003025D6" w:rsidRPr="001940E7" w:rsidRDefault="003025D6" w:rsidP="000C3233">
      <w:pPr>
        <w:bidi/>
        <w:ind w:left="454"/>
        <w:rPr>
          <w:rFonts w:ascii="Traditional Arabic" w:hAnsi="Traditional Arabic" w:cs="Traditional Arabic"/>
          <w:sz w:val="36"/>
          <w:szCs w:val="36"/>
          <w:rtl/>
        </w:rPr>
      </w:pPr>
      <w:r w:rsidRPr="001940E7">
        <w:rPr>
          <w:rFonts w:ascii="Traditional Arabic" w:hAnsi="Traditional Arabic" w:cs="Traditional Arabic"/>
          <w:sz w:val="36"/>
          <w:szCs w:val="36"/>
          <w:rtl/>
        </w:rPr>
        <w:tab/>
        <w:t>ثالثا: النتائج الخاصة بالزواج.</w:t>
      </w:r>
    </w:p>
    <w:p w:rsidR="003025D6" w:rsidRPr="001940E7" w:rsidRDefault="003025D6" w:rsidP="000C3233">
      <w:pPr>
        <w:bidi/>
        <w:ind w:left="454"/>
        <w:rPr>
          <w:rFonts w:ascii="Traditional Arabic" w:hAnsi="Traditional Arabic" w:cs="Traditional Arabic"/>
        </w:rPr>
      </w:pPr>
      <w:r w:rsidRPr="001940E7">
        <w:rPr>
          <w:rFonts w:ascii="Traditional Arabic" w:hAnsi="Traditional Arabic" w:cs="Traditional Arabic"/>
          <w:sz w:val="36"/>
          <w:szCs w:val="36"/>
          <w:rtl/>
        </w:rPr>
        <w:tab/>
        <w:t>رابعا: النتائج الخاصة بالطلاق.</w:t>
      </w:r>
    </w:p>
    <w:p w:rsidR="003025D6" w:rsidRPr="00185C3B" w:rsidRDefault="003025D6" w:rsidP="000C3233">
      <w:pPr>
        <w:bidi/>
        <w:ind w:left="454"/>
        <w:rPr>
          <w:rFonts w:ascii="Traditional Arabic" w:hAnsi="Traditional Arabic" w:cs="Traditional Arabic"/>
        </w:rPr>
      </w:pPr>
    </w:p>
    <w:p w:rsidR="003025D6" w:rsidRPr="00940C41" w:rsidRDefault="003025D6" w:rsidP="000C3233">
      <w:pPr>
        <w:bidi/>
        <w:jc w:val="center"/>
        <w:outlineLvl w:val="0"/>
        <w:rPr>
          <w:b/>
          <w:bCs/>
          <w:rtl/>
        </w:rPr>
      </w:pPr>
      <w:r>
        <w:rPr>
          <w:rFonts w:ascii="Traditional Arabic" w:hAnsi="Traditional Arabic" w:cs="Traditional Arabic"/>
          <w:rtl/>
        </w:rPr>
        <w:br w:type="page"/>
      </w:r>
      <w:bookmarkStart w:id="9" w:name="_Toc372807900"/>
      <w:bookmarkStart w:id="10" w:name="_Toc372809759"/>
      <w:bookmarkStart w:id="11" w:name="_Toc372810954"/>
      <w:bookmarkStart w:id="12" w:name="_Toc372835452"/>
      <w:bookmarkStart w:id="13" w:name="_Toc373142090"/>
      <w:bookmarkStart w:id="14" w:name="_Toc375166768"/>
      <w:bookmarkStart w:id="15" w:name="_Toc375209309"/>
      <w:bookmarkStart w:id="16" w:name="_Toc375211394"/>
      <w:bookmarkStart w:id="17" w:name="_Toc375216598"/>
      <w:bookmarkStart w:id="18" w:name="_Toc375226046"/>
      <w:bookmarkStart w:id="19" w:name="_Toc375226281"/>
      <w:bookmarkStart w:id="20" w:name="_Toc381045933"/>
      <w:bookmarkStart w:id="21" w:name="_Toc362783139"/>
      <w:bookmarkStart w:id="22" w:name="_Toc362783697"/>
      <w:bookmarkStart w:id="23" w:name="_Toc362785026"/>
      <w:bookmarkStart w:id="24" w:name="_Toc367734279"/>
      <w:r w:rsidRPr="00940C41">
        <w:rPr>
          <w:b/>
          <w:bCs/>
        </w:rPr>
        <w:lastRenderedPageBreak/>
        <w:t>ABSTRACT</w:t>
      </w:r>
      <w:bookmarkEnd w:id="9"/>
      <w:bookmarkEnd w:id="10"/>
      <w:bookmarkEnd w:id="11"/>
      <w:bookmarkEnd w:id="12"/>
      <w:bookmarkEnd w:id="13"/>
      <w:bookmarkEnd w:id="14"/>
      <w:bookmarkEnd w:id="15"/>
      <w:bookmarkEnd w:id="16"/>
      <w:bookmarkEnd w:id="17"/>
      <w:bookmarkEnd w:id="18"/>
      <w:bookmarkEnd w:id="19"/>
      <w:bookmarkEnd w:id="20"/>
    </w:p>
    <w:p w:rsidR="003025D6" w:rsidRPr="00940C41" w:rsidRDefault="003025D6" w:rsidP="000C3233">
      <w:pPr>
        <w:bidi/>
        <w:jc w:val="center"/>
        <w:rPr>
          <w:rtl/>
        </w:rPr>
      </w:pPr>
    </w:p>
    <w:p w:rsidR="003025D6" w:rsidRPr="00940C41" w:rsidRDefault="003025D6" w:rsidP="000C3233">
      <w:r w:rsidRPr="00940C41">
        <w:rPr>
          <w:rtl/>
        </w:rPr>
        <w:t xml:space="preserve">- </w:t>
      </w:r>
      <w:r w:rsidRPr="00940C41">
        <w:t>Title: Marriage and divorce provisions in sharee'ah and Taiwan Laws (Doctrinal study compared)</w:t>
      </w:r>
    </w:p>
    <w:p w:rsidR="003025D6" w:rsidRPr="00940C41" w:rsidRDefault="003025D6" w:rsidP="000C3233">
      <w:r w:rsidRPr="00940C41">
        <w:rPr>
          <w:rtl/>
        </w:rPr>
        <w:t xml:space="preserve">- </w:t>
      </w:r>
      <w:r w:rsidRPr="00940C41">
        <w:t>Researcher: Bao,Shiaw-Lian</w:t>
      </w:r>
    </w:p>
    <w:p w:rsidR="003025D6" w:rsidRPr="00940C41" w:rsidRDefault="003025D6" w:rsidP="000C3233">
      <w:r w:rsidRPr="00940C41">
        <w:rPr>
          <w:rtl/>
        </w:rPr>
        <w:t xml:space="preserve">- </w:t>
      </w:r>
      <w:r w:rsidRPr="00940C41">
        <w:t>University ID: MFQ113AO987</w:t>
      </w:r>
    </w:p>
    <w:p w:rsidR="003025D6" w:rsidRPr="00940C41" w:rsidRDefault="003025D6" w:rsidP="000C3233">
      <w:r w:rsidRPr="00940C41">
        <w:rPr>
          <w:rtl/>
        </w:rPr>
        <w:t xml:space="preserve">- </w:t>
      </w:r>
      <w:r w:rsidRPr="00940C41">
        <w:t>Degree: Master</w:t>
      </w:r>
    </w:p>
    <w:p w:rsidR="003025D6" w:rsidRPr="00940C41" w:rsidRDefault="003025D6" w:rsidP="000C3233">
      <w:r w:rsidRPr="00940C41">
        <w:rPr>
          <w:rtl/>
        </w:rPr>
        <w:t xml:space="preserve">- </w:t>
      </w:r>
      <w:r w:rsidRPr="00940C41">
        <w:t>The purpose of the study: The new Muslim converts and non-Muslims in Taiwan have some questions on marriage, gender equality issues in Islamic sharee'ah. Particularly the parents or the elders of the new female Muslim converts, they might have some misconception about Islam and opposed their children marry to Muslims</w:t>
      </w:r>
      <w:r w:rsidRPr="00940C41">
        <w:rPr>
          <w:rtl/>
        </w:rPr>
        <w:t>.</w:t>
      </w:r>
    </w:p>
    <w:p w:rsidR="003025D6" w:rsidRPr="00940C41" w:rsidRDefault="003025D6" w:rsidP="000C3233"/>
    <w:p w:rsidR="003025D6" w:rsidRPr="00940C41" w:rsidRDefault="003025D6" w:rsidP="000C3233">
      <w:r w:rsidRPr="00940C41">
        <w:t>This study is focusing on marriage and divorce articles compare in Taiwan Laws and Islamic sharee'ah. Expect could enhance the legal knowledge for Arabian readers besides the Islamic sharee'ah, and also offer more opportunities to Taiwanese readers to realize the justice and the equity in Islamic sharee'ah</w:t>
      </w:r>
      <w:r w:rsidRPr="00940C41">
        <w:rPr>
          <w:rtl/>
        </w:rPr>
        <w:t>.</w:t>
      </w:r>
    </w:p>
    <w:p w:rsidR="003025D6" w:rsidRPr="00940C41" w:rsidRDefault="003025D6" w:rsidP="000C3233">
      <w:r w:rsidRPr="00940C41">
        <w:rPr>
          <w:rtl/>
        </w:rPr>
        <w:t xml:space="preserve">- </w:t>
      </w:r>
      <w:r w:rsidRPr="00940C41">
        <w:t>The Search includes: an introduction, a preface, four chapters and a conclusion</w:t>
      </w:r>
      <w:r w:rsidRPr="00940C41">
        <w:rPr>
          <w:rtl/>
        </w:rPr>
        <w:t>.</w:t>
      </w:r>
    </w:p>
    <w:p w:rsidR="003025D6" w:rsidRPr="00940C41" w:rsidRDefault="003025D6" w:rsidP="000C3233">
      <w:r w:rsidRPr="00940C41">
        <w:rPr>
          <w:rtl/>
        </w:rPr>
        <w:t xml:space="preserve">- </w:t>
      </w:r>
      <w:r w:rsidRPr="00940C41">
        <w:t>The preface includes: Introduce Taiwan's geography, population, Languages, religion and the Muslims situation in Taiwan</w:t>
      </w:r>
      <w:r w:rsidRPr="00940C41">
        <w:rPr>
          <w:rtl/>
        </w:rPr>
        <w:t>.</w:t>
      </w:r>
    </w:p>
    <w:p w:rsidR="003025D6" w:rsidRPr="00940C41" w:rsidRDefault="003025D6" w:rsidP="000C3233">
      <w:r w:rsidRPr="00940C41">
        <w:rPr>
          <w:rtl/>
        </w:rPr>
        <w:t xml:space="preserve">- </w:t>
      </w:r>
      <w:r w:rsidRPr="00940C41">
        <w:t>Chapter I: Definition of Islamic sharee'ah, definition of Taiwan Laws, and the relationships between Islamic sharee'ah and Taiwan Laws. Compare the definition, condition, requirement, invalid of engagement in Islamic sharee'ah and Taiwan Laws</w:t>
      </w:r>
      <w:r w:rsidRPr="00940C41">
        <w:rPr>
          <w:rtl/>
        </w:rPr>
        <w:t>.</w:t>
      </w:r>
    </w:p>
    <w:p w:rsidR="003025D6" w:rsidRPr="00940C41" w:rsidRDefault="003025D6" w:rsidP="000C3233">
      <w:r w:rsidRPr="00940C41">
        <w:rPr>
          <w:rtl/>
        </w:rPr>
        <w:t xml:space="preserve">- </w:t>
      </w:r>
      <w:r w:rsidRPr="00940C41">
        <w:t>Chapter II: Compare the definition, condition, requirement, invalid of marriage in Islamic sharee'ah and Taiwan Laws</w:t>
      </w:r>
      <w:r w:rsidRPr="00940C41">
        <w:rPr>
          <w:rtl/>
        </w:rPr>
        <w:t>.</w:t>
      </w:r>
    </w:p>
    <w:p w:rsidR="003025D6" w:rsidRPr="00940C41" w:rsidRDefault="003025D6" w:rsidP="000C3233">
      <w:r w:rsidRPr="00940C41">
        <w:rPr>
          <w:rtl/>
        </w:rPr>
        <w:t xml:space="preserve">- </w:t>
      </w:r>
      <w:r w:rsidRPr="00940C41">
        <w:t>Chapter III: Compare the obligation between husband and wife</w:t>
      </w:r>
      <w:r w:rsidRPr="00940C41">
        <w:rPr>
          <w:rtl/>
        </w:rPr>
        <w:t>.</w:t>
      </w:r>
    </w:p>
    <w:p w:rsidR="003025D6" w:rsidRPr="00940C41" w:rsidRDefault="003025D6" w:rsidP="000C3233">
      <w:r w:rsidRPr="00940C41">
        <w:rPr>
          <w:rtl/>
        </w:rPr>
        <w:t xml:space="preserve">- </w:t>
      </w:r>
      <w:r w:rsidRPr="00940C41">
        <w:t>Chapter IV: Compare the definition and requirement of divorce</w:t>
      </w:r>
      <w:r w:rsidRPr="00940C41">
        <w:rPr>
          <w:rtl/>
        </w:rPr>
        <w:t>.</w:t>
      </w:r>
    </w:p>
    <w:p w:rsidR="003025D6" w:rsidRPr="00940C41" w:rsidRDefault="003025D6" w:rsidP="000C3233">
      <w:r w:rsidRPr="00940C41">
        <w:rPr>
          <w:rtl/>
        </w:rPr>
        <w:t xml:space="preserve">- </w:t>
      </w:r>
      <w:r w:rsidRPr="00940C41">
        <w:t>Conclusion: It divides the findings and recommendations into four sections</w:t>
      </w:r>
      <w:r w:rsidRPr="00940C41">
        <w:rPr>
          <w:rtl/>
        </w:rPr>
        <w:t>.</w:t>
      </w:r>
    </w:p>
    <w:p w:rsidR="003025D6" w:rsidRPr="00940C41" w:rsidRDefault="003025D6" w:rsidP="000C3233">
      <w:r w:rsidRPr="00940C41">
        <w:t>First: Conclusion of Islamic sharee'ah and Taiwan Laws</w:t>
      </w:r>
      <w:r w:rsidRPr="00940C41">
        <w:rPr>
          <w:rtl/>
        </w:rPr>
        <w:t>.</w:t>
      </w:r>
    </w:p>
    <w:p w:rsidR="003025D6" w:rsidRPr="00940C41" w:rsidRDefault="003025D6" w:rsidP="000C3233">
      <w:r w:rsidRPr="00940C41">
        <w:t>Second: Conclusion of engagement</w:t>
      </w:r>
      <w:r w:rsidRPr="00940C41">
        <w:rPr>
          <w:rtl/>
        </w:rPr>
        <w:t>.</w:t>
      </w:r>
    </w:p>
    <w:p w:rsidR="003025D6" w:rsidRPr="00940C41" w:rsidRDefault="003025D6" w:rsidP="000C3233">
      <w:pPr>
        <w:rPr>
          <w:rtl/>
        </w:rPr>
      </w:pPr>
      <w:r w:rsidRPr="00940C41">
        <w:t>Third: Conclusion of marriage</w:t>
      </w:r>
      <w:r w:rsidRPr="00940C41">
        <w:rPr>
          <w:rtl/>
        </w:rPr>
        <w:t>.</w:t>
      </w:r>
    </w:p>
    <w:p w:rsidR="003025D6" w:rsidRPr="00940C41" w:rsidRDefault="003025D6" w:rsidP="000C3233">
      <w:pPr>
        <w:outlineLvl w:val="0"/>
      </w:pPr>
      <w:bookmarkStart w:id="25" w:name="_Toc375166769"/>
      <w:bookmarkStart w:id="26" w:name="_Toc375209310"/>
      <w:bookmarkStart w:id="27" w:name="_Toc375211395"/>
      <w:bookmarkStart w:id="28" w:name="_Toc375216599"/>
      <w:bookmarkStart w:id="29" w:name="_Toc375226047"/>
      <w:bookmarkStart w:id="30" w:name="_Toc375226282"/>
      <w:bookmarkStart w:id="31" w:name="_Toc381045934"/>
      <w:bookmarkStart w:id="32" w:name="_Toc372807901"/>
      <w:bookmarkStart w:id="33" w:name="_Toc372809760"/>
      <w:bookmarkStart w:id="34" w:name="_Toc372810955"/>
      <w:bookmarkStart w:id="35" w:name="_Toc372835453"/>
      <w:bookmarkStart w:id="36" w:name="_Toc373142091"/>
      <w:r w:rsidRPr="00940C41">
        <w:t>Fourth: Conclusion of divorce</w:t>
      </w:r>
      <w:bookmarkEnd w:id="25"/>
      <w:bookmarkEnd w:id="26"/>
      <w:bookmarkEnd w:id="27"/>
      <w:bookmarkEnd w:id="28"/>
      <w:bookmarkEnd w:id="29"/>
      <w:bookmarkEnd w:id="30"/>
      <w:bookmarkEnd w:id="31"/>
    </w:p>
    <w:p w:rsidR="003025D6" w:rsidRPr="001B114E" w:rsidRDefault="003025D6" w:rsidP="000C3233">
      <w:pPr>
        <w:bidi/>
        <w:jc w:val="center"/>
        <w:outlineLvl w:val="0"/>
        <w:rPr>
          <w:rFonts w:ascii="Traditional Arabic" w:hAnsi="Traditional Arabic" w:cs="Traditional Arabic"/>
          <w:sz w:val="32"/>
          <w:szCs w:val="32"/>
          <w:rtl/>
        </w:rPr>
      </w:pPr>
      <w:bookmarkStart w:id="37" w:name="_Toc375166770"/>
      <w:bookmarkStart w:id="38" w:name="_Toc375209311"/>
      <w:bookmarkStart w:id="39" w:name="_Toc375211396"/>
      <w:bookmarkStart w:id="40" w:name="_Toc375216600"/>
      <w:r>
        <w:rPr>
          <w:rtl/>
        </w:rPr>
        <w:br w:type="page"/>
      </w:r>
      <w:bookmarkStart w:id="41" w:name="_Toc375226048"/>
      <w:bookmarkStart w:id="42" w:name="_Toc375226283"/>
      <w:bookmarkStart w:id="43" w:name="_Toc381045935"/>
      <w:r w:rsidRPr="00251A13">
        <w:rPr>
          <w:rtl/>
        </w:rPr>
        <w:lastRenderedPageBreak/>
        <w:t>.</w:t>
      </w:r>
      <w:bookmarkStart w:id="44" w:name="_Toc367734280"/>
      <w:bookmarkStart w:id="45" w:name="_Toc372807902"/>
      <w:bookmarkStart w:id="46" w:name="_Toc372809761"/>
      <w:bookmarkStart w:id="47" w:name="_Toc372810956"/>
      <w:bookmarkStart w:id="48" w:name="_Toc372835454"/>
      <w:bookmarkStart w:id="49" w:name="_Toc373142092"/>
      <w:r w:rsidRPr="00957A63">
        <w:rPr>
          <w:rFonts w:ascii="Traditional Arabic" w:hAnsi="Traditional Arabic" w:cs="Traditional Arabic"/>
          <w:b/>
          <w:bCs/>
          <w:sz w:val="48"/>
          <w:szCs w:val="48"/>
          <w:rtl/>
        </w:rPr>
        <w:t>الإهداء</w:t>
      </w:r>
      <w:bookmarkEnd w:id="21"/>
      <w:bookmarkEnd w:id="22"/>
      <w:bookmarkEnd w:id="23"/>
      <w:bookmarkEnd w:id="24"/>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3025D6" w:rsidRDefault="003025D6" w:rsidP="000C3233">
      <w:pPr>
        <w:bidi/>
        <w:jc w:val="center"/>
        <w:rPr>
          <w:rFonts w:ascii="Traditional Arabic" w:hAnsi="Traditional Arabic" w:cs="Traditional Arabic"/>
          <w:b/>
          <w:bCs/>
          <w:sz w:val="36"/>
          <w:szCs w:val="36"/>
          <w:rtl/>
        </w:rPr>
      </w:pPr>
    </w:p>
    <w:p w:rsidR="003025D6" w:rsidRDefault="003025D6" w:rsidP="000C3233">
      <w:pPr>
        <w:numPr>
          <w:ilvl w:val="0"/>
          <w:numId w:val="32"/>
        </w:numPr>
        <w:bidi/>
        <w:rPr>
          <w:rFonts w:ascii="Traditional Arabic" w:hAnsi="Traditional Arabic" w:cs="Traditional Arabic"/>
          <w:sz w:val="36"/>
          <w:szCs w:val="36"/>
          <w:rtl/>
        </w:rPr>
      </w:pPr>
      <w:r w:rsidRPr="007A2B2B">
        <w:rPr>
          <w:rFonts w:ascii="Traditional Arabic" w:hAnsi="Traditional Arabic" w:cs="Traditional Arabic"/>
          <w:sz w:val="36"/>
          <w:szCs w:val="36"/>
          <w:rtl/>
        </w:rPr>
        <w:t xml:space="preserve">إلى </w:t>
      </w:r>
      <w:r>
        <w:rPr>
          <w:rFonts w:ascii="Traditional Arabic" w:hAnsi="Traditional Arabic" w:cs="Traditional Arabic"/>
          <w:sz w:val="36"/>
          <w:szCs w:val="36"/>
          <w:rtl/>
        </w:rPr>
        <w:t>معلمنا وسيدنا محمد صلوات ربي وسلامه عليه.</w:t>
      </w:r>
    </w:p>
    <w:p w:rsidR="003025D6" w:rsidRDefault="003025D6" w:rsidP="000C3233">
      <w:pPr>
        <w:numPr>
          <w:ilvl w:val="0"/>
          <w:numId w:val="33"/>
        </w:numPr>
        <w:bidi/>
        <w:rPr>
          <w:rFonts w:ascii="Traditional Arabic" w:hAnsi="Traditional Arabic" w:cs="Traditional Arabic"/>
          <w:sz w:val="36"/>
          <w:szCs w:val="36"/>
        </w:rPr>
      </w:pPr>
      <w:r>
        <w:rPr>
          <w:rFonts w:ascii="Traditional Arabic" w:hAnsi="Traditional Arabic" w:cs="Traditional Arabic"/>
          <w:sz w:val="36"/>
          <w:szCs w:val="36"/>
          <w:rtl/>
        </w:rPr>
        <w:t>إلى والدَي العزيزين، اللذين ربّياني وأرشداني إلى الحق، وكان لهما علي الفضل الكبير بعد الله سبحانه وتعالى، وأطال الله عمرهما.</w:t>
      </w:r>
    </w:p>
    <w:p w:rsidR="003025D6" w:rsidRDefault="003025D6" w:rsidP="000C3233">
      <w:pPr>
        <w:numPr>
          <w:ilvl w:val="0"/>
          <w:numId w:val="34"/>
        </w:numPr>
        <w:bidi/>
        <w:rPr>
          <w:rFonts w:ascii="Traditional Arabic" w:hAnsi="Traditional Arabic" w:cs="Traditional Arabic"/>
          <w:sz w:val="36"/>
          <w:szCs w:val="36"/>
        </w:rPr>
      </w:pPr>
      <w:r>
        <w:rPr>
          <w:rFonts w:ascii="Traditional Arabic" w:hAnsi="Traditional Arabic" w:cs="Traditional Arabic"/>
          <w:sz w:val="36"/>
          <w:szCs w:val="36"/>
          <w:rtl/>
        </w:rPr>
        <w:t>إلى زوجتي التي أفردت في تربية ولدَيّ أثناء بحثي وشجّعتني على العلم.</w:t>
      </w:r>
    </w:p>
    <w:p w:rsidR="003025D6" w:rsidRDefault="003025D6" w:rsidP="000C3233">
      <w:pPr>
        <w:numPr>
          <w:ilvl w:val="0"/>
          <w:numId w:val="34"/>
        </w:numPr>
        <w:bidi/>
        <w:rPr>
          <w:rFonts w:ascii="Traditional Arabic" w:hAnsi="Traditional Arabic" w:cs="Traditional Arabic"/>
          <w:sz w:val="36"/>
          <w:szCs w:val="36"/>
        </w:rPr>
      </w:pPr>
      <w:r>
        <w:rPr>
          <w:rFonts w:ascii="Traditional Arabic" w:hAnsi="Traditional Arabic" w:cs="Traditional Arabic"/>
          <w:sz w:val="36"/>
          <w:szCs w:val="36"/>
          <w:rtl/>
        </w:rPr>
        <w:t xml:space="preserve">إلى قرة عيني وفلذة كبدي عكاشة وعقبة، أعطياني من وقتهما الكثير، ودعيالي بالتوفيق والنجاح في الدراسة بعد صلاتهما، </w:t>
      </w:r>
      <w:r w:rsidRPr="00976CEF">
        <w:rPr>
          <w:rFonts w:ascii="Traditional Arabic" w:hAnsi="Traditional Arabic" w:cs="Traditional Arabic"/>
          <w:sz w:val="36"/>
          <w:szCs w:val="36"/>
          <w:rtl/>
        </w:rPr>
        <w:t>وما بخلا عل</w:t>
      </w:r>
      <w:r>
        <w:rPr>
          <w:rFonts w:ascii="Traditional Arabic" w:hAnsi="Traditional Arabic" w:cs="Traditional Arabic"/>
          <w:sz w:val="36"/>
          <w:szCs w:val="36"/>
          <w:rtl/>
        </w:rPr>
        <w:t>يَّ، فلهما مني كل الحب والتقدير.</w:t>
      </w:r>
    </w:p>
    <w:p w:rsidR="003025D6" w:rsidRDefault="003025D6" w:rsidP="000C3233">
      <w:pPr>
        <w:numPr>
          <w:ilvl w:val="0"/>
          <w:numId w:val="34"/>
        </w:numPr>
        <w:bidi/>
        <w:rPr>
          <w:rFonts w:ascii="Traditional Arabic" w:hAnsi="Traditional Arabic" w:cs="Traditional Arabic"/>
          <w:sz w:val="36"/>
          <w:szCs w:val="36"/>
        </w:rPr>
      </w:pPr>
      <w:r>
        <w:rPr>
          <w:rFonts w:ascii="Traditional Arabic" w:hAnsi="Traditional Arabic" w:cs="Traditional Arabic"/>
          <w:sz w:val="36"/>
          <w:szCs w:val="36"/>
          <w:rtl/>
        </w:rPr>
        <w:t>إلى كل أفراد عائلتي نسبا وصهرا حفظهم الله ورعاهم.</w:t>
      </w:r>
    </w:p>
    <w:p w:rsidR="003025D6" w:rsidRDefault="003025D6" w:rsidP="000C3233">
      <w:pPr>
        <w:numPr>
          <w:ilvl w:val="0"/>
          <w:numId w:val="35"/>
        </w:numPr>
        <w:bidi/>
        <w:rPr>
          <w:rFonts w:ascii="Traditional Arabic" w:hAnsi="Traditional Arabic" w:cs="Traditional Arabic"/>
          <w:sz w:val="36"/>
          <w:szCs w:val="36"/>
        </w:rPr>
      </w:pPr>
      <w:r>
        <w:rPr>
          <w:rFonts w:ascii="Traditional Arabic" w:hAnsi="Traditional Arabic" w:cs="Traditional Arabic"/>
          <w:sz w:val="36"/>
          <w:szCs w:val="36"/>
          <w:rtl/>
        </w:rPr>
        <w:t>إلى كل من قدّم لي العون والنصيحة في هذا العمل المتواضع.</w:t>
      </w:r>
    </w:p>
    <w:p w:rsidR="003025D6" w:rsidRPr="007A2B2B" w:rsidRDefault="003025D6" w:rsidP="000C3233">
      <w:pPr>
        <w:numPr>
          <w:ilvl w:val="0"/>
          <w:numId w:val="36"/>
        </w:numPr>
        <w:bidi/>
        <w:rPr>
          <w:rFonts w:ascii="Traditional Arabic" w:hAnsi="Traditional Arabic" w:cs="Traditional Arabic"/>
          <w:sz w:val="36"/>
          <w:szCs w:val="36"/>
          <w:rtl/>
        </w:rPr>
      </w:pPr>
      <w:r>
        <w:rPr>
          <w:rFonts w:ascii="Traditional Arabic" w:hAnsi="Traditional Arabic" w:cs="Traditional Arabic"/>
          <w:sz w:val="36"/>
          <w:szCs w:val="36"/>
          <w:rtl/>
        </w:rPr>
        <w:t>إلى كل الدارسين في العلم الشرعي الذين يبتغون مرضاة الله.</w:t>
      </w:r>
    </w:p>
    <w:p w:rsidR="003025D6" w:rsidRPr="00980639" w:rsidRDefault="003025D6" w:rsidP="000C3233">
      <w:pPr>
        <w:bidi/>
        <w:jc w:val="center"/>
        <w:outlineLvl w:val="0"/>
        <w:rPr>
          <w:rFonts w:ascii="Traditional Arabic" w:hAnsi="Traditional Arabic" w:cs="Traditional Arabic"/>
          <w:b/>
          <w:bCs/>
          <w:sz w:val="48"/>
          <w:szCs w:val="48"/>
          <w:rtl/>
        </w:rPr>
      </w:pPr>
      <w:r>
        <w:rPr>
          <w:rFonts w:ascii="Traditional Arabic" w:hAnsi="Traditional Arabic" w:cs="Traditional Arabic"/>
          <w:b/>
          <w:bCs/>
          <w:sz w:val="48"/>
          <w:szCs w:val="48"/>
          <w:rtl/>
        </w:rPr>
        <w:br w:type="page"/>
      </w:r>
      <w:bookmarkStart w:id="50" w:name="_Toc362783140"/>
      <w:bookmarkStart w:id="51" w:name="_Toc362783698"/>
      <w:bookmarkStart w:id="52" w:name="_Toc362785027"/>
      <w:bookmarkStart w:id="53" w:name="_Toc367734281"/>
      <w:bookmarkStart w:id="54" w:name="_Toc368940233"/>
      <w:bookmarkStart w:id="55" w:name="_Toc372807903"/>
      <w:bookmarkStart w:id="56" w:name="_Toc372809762"/>
      <w:bookmarkStart w:id="57" w:name="_Toc372810957"/>
      <w:bookmarkStart w:id="58" w:name="_Toc372835455"/>
      <w:bookmarkStart w:id="59" w:name="_Toc373142093"/>
      <w:bookmarkStart w:id="60" w:name="_Toc375166771"/>
      <w:bookmarkStart w:id="61" w:name="_Toc375209312"/>
      <w:bookmarkStart w:id="62" w:name="_Toc375211397"/>
      <w:bookmarkStart w:id="63" w:name="_Toc375216601"/>
      <w:bookmarkStart w:id="64" w:name="_Toc375226049"/>
      <w:bookmarkStart w:id="65" w:name="_Toc375226284"/>
      <w:bookmarkStart w:id="66" w:name="_Toc381045936"/>
      <w:r w:rsidRPr="00980639">
        <w:rPr>
          <w:rFonts w:ascii="Traditional Arabic" w:hAnsi="Traditional Arabic" w:cs="Traditional Arabic"/>
          <w:b/>
          <w:bCs/>
          <w:sz w:val="48"/>
          <w:szCs w:val="48"/>
          <w:rtl/>
        </w:rPr>
        <w:lastRenderedPageBreak/>
        <w:t>شكر وتقدير</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3025D6" w:rsidRDefault="003025D6" w:rsidP="000C3233">
      <w:pPr>
        <w:bidi/>
        <w:jc w:val="center"/>
        <w:rPr>
          <w:rFonts w:ascii="Traditional Arabic" w:hAnsi="Traditional Arabic" w:cs="Traditional Arabic"/>
          <w:b/>
          <w:bCs/>
          <w:sz w:val="36"/>
          <w:szCs w:val="36"/>
          <w:rtl/>
        </w:rPr>
      </w:pPr>
    </w:p>
    <w:p w:rsidR="003025D6" w:rsidRDefault="003025D6" w:rsidP="00F72804">
      <w:pPr>
        <w:bidi/>
        <w:rPr>
          <w:rFonts w:ascii="Traditional Arabic" w:hAnsi="Traditional Arabic" w:cs="Traditional Arabic"/>
          <w:sz w:val="36"/>
          <w:szCs w:val="36"/>
          <w:rtl/>
        </w:rPr>
      </w:pPr>
      <w:r w:rsidRPr="00E87A8C">
        <w:rPr>
          <w:rFonts w:ascii="Traditional Arabic" w:hAnsi="Traditional Arabic" w:cs="Traditional Arabic"/>
          <w:sz w:val="36"/>
          <w:szCs w:val="36"/>
          <w:rtl/>
        </w:rPr>
        <w:tab/>
        <w:t xml:space="preserve">الحمد لله </w:t>
      </w:r>
      <w:r>
        <w:rPr>
          <w:rFonts w:ascii="Traditional Arabic" w:hAnsi="Traditional Arabic" w:cs="Traditional Arabic"/>
          <w:sz w:val="36"/>
          <w:szCs w:val="36"/>
          <w:rtl/>
        </w:rPr>
        <w:t>وحده، والصلاة والسلام على من لا نبي بعده، وعلى آله وصحبه ومن تبعهم بإحسان إلى يوم الدين، وبعد:</w:t>
      </w:r>
    </w:p>
    <w:p w:rsidR="003025D6" w:rsidRDefault="003025D6" w:rsidP="00F72804">
      <w:pPr>
        <w:bidi/>
        <w:rPr>
          <w:rFonts w:ascii="Traditional Arabic" w:hAnsi="Traditional Arabic" w:cs="Traditional Arabic"/>
          <w:sz w:val="36"/>
          <w:szCs w:val="36"/>
          <w:rtl/>
        </w:rPr>
      </w:pPr>
      <w:r>
        <w:rPr>
          <w:rFonts w:ascii="Traditional Arabic" w:hAnsi="Traditional Arabic" w:cs="Traditional Arabic"/>
          <w:sz w:val="36"/>
          <w:szCs w:val="36"/>
          <w:rtl/>
        </w:rPr>
        <w:tab/>
        <w:t>فإني أتوجه بالشكر والتقدير بعد شكر الله عز وجل جامعة المدينة العالمية على عظيم ما تقدمه من تعليم وتوجيه، وإلى فضيلة الشيخ الدكتور صلاح عبد التواب سعداوي، على قبوله الإشراف على هذا البحث ومتابعته ونصيحته وتوجيهاته</w:t>
      </w:r>
      <w:r w:rsidRPr="00E22314">
        <w:rPr>
          <w:rFonts w:ascii="Traditional Arabic" w:hAnsi="Traditional Arabic" w:cs="Traditional Arabic"/>
          <w:sz w:val="36"/>
          <w:szCs w:val="36"/>
          <w:rtl/>
        </w:rPr>
        <w:t xml:space="preserve"> أثناء سيري في البحث</w:t>
      </w:r>
      <w:r>
        <w:rPr>
          <w:rFonts w:ascii="Traditional Arabic" w:hAnsi="Traditional Arabic" w:cs="Traditional Arabic"/>
          <w:sz w:val="36"/>
          <w:szCs w:val="36"/>
          <w:rtl/>
        </w:rPr>
        <w:t>،</w:t>
      </w:r>
      <w:r w:rsidRPr="00E22314">
        <w:rPr>
          <w:rFonts w:ascii="Traditional Arabic" w:hAnsi="Traditional Arabic" w:cs="Traditional Arabic"/>
          <w:sz w:val="36"/>
          <w:szCs w:val="36"/>
          <w:rtl/>
        </w:rPr>
        <w:t xml:space="preserve"> وتحم</w:t>
      </w:r>
      <w:r>
        <w:rPr>
          <w:rFonts w:ascii="Traditional Arabic" w:hAnsi="Traditional Arabic" w:cs="Traditional Arabic"/>
          <w:sz w:val="36"/>
          <w:szCs w:val="36"/>
          <w:rtl/>
        </w:rPr>
        <w:t>ّ</w:t>
      </w:r>
      <w:r w:rsidRPr="00E22314">
        <w:rPr>
          <w:rFonts w:ascii="Traditional Arabic" w:hAnsi="Traditional Arabic" w:cs="Traditional Arabic"/>
          <w:sz w:val="36"/>
          <w:szCs w:val="36"/>
          <w:rtl/>
        </w:rPr>
        <w:t>ل مشقة قراءته وتصويبه والإشراف عليه</w:t>
      </w:r>
      <w:r>
        <w:rPr>
          <w:rFonts w:ascii="Traditional Arabic" w:hAnsi="Traditional Arabic" w:cs="Traditional Arabic"/>
          <w:sz w:val="36"/>
          <w:szCs w:val="36"/>
          <w:rtl/>
        </w:rPr>
        <w:t>، سائل المولى عزوجل أن يبارك في علمه، وأن يجزيه عني خير الجزاء.</w:t>
      </w:r>
    </w:p>
    <w:p w:rsidR="003025D6" w:rsidRDefault="003025D6" w:rsidP="00F72804">
      <w:pPr>
        <w:bidi/>
        <w:rPr>
          <w:rFonts w:ascii="Traditional Arabic" w:hAnsi="Traditional Arabic" w:cs="Traditional Arabic"/>
          <w:sz w:val="36"/>
          <w:szCs w:val="36"/>
          <w:rtl/>
        </w:rPr>
      </w:pPr>
      <w:r>
        <w:rPr>
          <w:rFonts w:ascii="Traditional Arabic" w:hAnsi="Traditional Arabic" w:cs="Traditional Arabic"/>
          <w:sz w:val="36"/>
          <w:szCs w:val="36"/>
          <w:rtl/>
        </w:rPr>
        <w:tab/>
        <w:t>كما أتوجه بالشكر إلى الشيخين الفاضلين: د. حسن عبد الغفار بشير، ود. رمضان محمد عبد المعطي، على تفضلهما بقبول مناقشة هذا البحث وما أبدوه من ملاحظات وتوجيهات التي تساعدي في إخراج البحث بأفضل صورة، والله أسأل أن يجزل لهم الثواب ويجعل عملهم هذا في ميزان حسناتهم.</w:t>
      </w:r>
    </w:p>
    <w:p w:rsidR="003025D6" w:rsidRDefault="003025D6" w:rsidP="00F72804">
      <w:pPr>
        <w:bidi/>
        <w:rPr>
          <w:rFonts w:ascii="Traditional Arabic" w:hAnsi="Traditional Arabic" w:cs="Traditional Arabic"/>
          <w:sz w:val="36"/>
          <w:szCs w:val="36"/>
          <w:rtl/>
        </w:rPr>
      </w:pPr>
      <w:r>
        <w:rPr>
          <w:rFonts w:ascii="Traditional Arabic" w:hAnsi="Traditional Arabic" w:cs="Traditional Arabic"/>
          <w:sz w:val="36"/>
          <w:szCs w:val="36"/>
          <w:rtl/>
        </w:rPr>
        <w:tab/>
        <w:t>كما أتوجه شكري وعرفاني إلى الأخ الفاضل آدم ما، الذي أعارني بعض كتبه القيمة، وفتح لي باب مكتبته، فاستفدت منه كثيرا، وجزاه الله عني كل خير.</w:t>
      </w:r>
    </w:p>
    <w:p w:rsidR="003025D6" w:rsidRDefault="003025D6" w:rsidP="00F72804">
      <w:pPr>
        <w:bidi/>
        <w:rPr>
          <w:rFonts w:ascii="Traditional Arabic" w:hAnsi="Traditional Arabic" w:cs="Traditional Arabic"/>
          <w:sz w:val="36"/>
          <w:szCs w:val="36"/>
          <w:rtl/>
        </w:rPr>
      </w:pPr>
      <w:r>
        <w:rPr>
          <w:rFonts w:ascii="Traditional Arabic" w:hAnsi="Traditional Arabic" w:cs="Traditional Arabic"/>
          <w:sz w:val="36"/>
          <w:szCs w:val="36"/>
          <w:rtl/>
        </w:rPr>
        <w:tab/>
        <w:t>وختاما أسأل الله العظيم أن يتقبل مني هذا العمل، خالصا لوجهه الكريم، إنه على ما يشاء قدير.</w:t>
      </w:r>
    </w:p>
    <w:p w:rsidR="003025D6" w:rsidRPr="00E87A8C" w:rsidRDefault="003025D6" w:rsidP="00F72804">
      <w:pPr>
        <w:bidi/>
        <w:rPr>
          <w:rFonts w:ascii="Traditional Arabic" w:hAnsi="Traditional Arabic" w:cs="Traditional Arabic"/>
          <w:sz w:val="36"/>
          <w:szCs w:val="36"/>
          <w:rtl/>
        </w:rPr>
      </w:pPr>
      <w:r>
        <w:rPr>
          <w:rFonts w:ascii="Traditional Arabic" w:hAnsi="Traditional Arabic" w:cs="Traditional Arabic"/>
          <w:sz w:val="36"/>
          <w:szCs w:val="36"/>
          <w:rtl/>
        </w:rPr>
        <w:tab/>
      </w:r>
      <w:r>
        <w:rPr>
          <w:rFonts w:ascii="Traditional Arabic" w:hAnsi="Traditional Arabic" w:cs="Traditional Arabic"/>
          <w:sz w:val="36"/>
          <w:szCs w:val="36"/>
          <w:rtl/>
        </w:rPr>
        <w:tab/>
        <w:t xml:space="preserve">وآخر دعوانا أن الحمد لله رب العالمين. </w:t>
      </w:r>
    </w:p>
    <w:p w:rsidR="003025D6" w:rsidRDefault="003025D6" w:rsidP="000C3233">
      <w:pPr>
        <w:pStyle w:val="TOC2"/>
        <w:tabs>
          <w:tab w:val="right" w:leader="dot" w:pos="9061"/>
        </w:tabs>
        <w:bidi/>
        <w:rPr>
          <w:rFonts w:ascii="Traditional Arabic" w:hAnsi="Traditional Arabic" w:cs="Traditional Arabic"/>
          <w:szCs w:val="36"/>
        </w:rPr>
        <w:sectPr w:rsidR="003025D6" w:rsidSect="000C3233">
          <w:pgSz w:w="11907" w:h="16839" w:code="9"/>
          <w:pgMar w:top="1418" w:right="1985" w:bottom="1701" w:left="851" w:header="720" w:footer="720" w:gutter="0"/>
          <w:pgNumType w:fmt="lowerRoman" w:start="1"/>
          <w:cols w:space="720"/>
          <w:titlePg/>
          <w:docGrid w:linePitch="360"/>
        </w:sectPr>
      </w:pPr>
    </w:p>
    <w:p w:rsidR="003025D6" w:rsidRPr="00CB4203" w:rsidRDefault="00310107" w:rsidP="002E13A1">
      <w:pPr>
        <w:pStyle w:val="TOC1"/>
        <w:tabs>
          <w:tab w:val="right" w:leader="dot" w:pos="9061"/>
        </w:tabs>
        <w:bidi/>
        <w:rPr>
          <w:b w:val="0"/>
          <w:bCs w:val="0"/>
          <w:caps w:val="0"/>
          <w:noProof/>
          <w:sz w:val="32"/>
          <w:szCs w:val="32"/>
        </w:rPr>
      </w:pPr>
      <w:r>
        <w:rPr>
          <w:rFonts w:ascii="Traditional Arabic" w:hAnsi="Traditional Arabic" w:cs="Traditional Arabic"/>
          <w:smallCaps/>
          <w:szCs w:val="36"/>
        </w:rPr>
        <w:lastRenderedPageBreak/>
        <w:fldChar w:fldCharType="begin"/>
      </w:r>
      <w:r w:rsidR="003025D6">
        <w:rPr>
          <w:rFonts w:ascii="Traditional Arabic" w:hAnsi="Traditional Arabic" w:cs="Traditional Arabic"/>
          <w:smallCaps/>
          <w:szCs w:val="36"/>
        </w:rPr>
        <w:instrText xml:space="preserve"> TOC \o "1-3" \h \z \u </w:instrText>
      </w:r>
      <w:r>
        <w:rPr>
          <w:rFonts w:ascii="Traditional Arabic" w:hAnsi="Traditional Arabic" w:cs="Traditional Arabic"/>
          <w:smallCaps/>
          <w:szCs w:val="36"/>
        </w:rPr>
        <w:fldChar w:fldCharType="separate"/>
      </w:r>
      <w:hyperlink w:anchor="_Toc381045932" w:history="1">
        <w:r w:rsidR="003025D6" w:rsidRPr="00CB4203">
          <w:rPr>
            <w:rStyle w:val="Hyperlink"/>
            <w:rFonts w:ascii="Traditional Arabic" w:hAnsi="Traditional Arabic" w:cs="Traditional Arabic"/>
            <w:b w:val="0"/>
            <w:bCs w:val="0"/>
            <w:noProof/>
            <w:sz w:val="32"/>
            <w:szCs w:val="32"/>
            <w:rtl/>
          </w:rPr>
          <w:t>ملخص البحث</w:t>
        </w:r>
        <w:r w:rsidR="003025D6" w:rsidRPr="00CB4203">
          <w:rPr>
            <w:b w:val="0"/>
            <w:bCs w:val="0"/>
            <w:noProof/>
            <w:webHidden/>
            <w:sz w:val="32"/>
            <w:szCs w:val="32"/>
          </w:rPr>
          <w:tab/>
        </w:r>
        <w:r w:rsidRPr="00CB4203">
          <w:rPr>
            <w:b w:val="0"/>
            <w:bCs w:val="0"/>
            <w:noProof/>
            <w:webHidden/>
            <w:sz w:val="32"/>
            <w:szCs w:val="32"/>
          </w:rPr>
          <w:fldChar w:fldCharType="begin"/>
        </w:r>
        <w:r w:rsidR="003025D6" w:rsidRPr="00CB4203">
          <w:rPr>
            <w:b w:val="0"/>
            <w:bCs w:val="0"/>
            <w:noProof/>
            <w:webHidden/>
            <w:sz w:val="32"/>
            <w:szCs w:val="32"/>
          </w:rPr>
          <w:instrText xml:space="preserve"> PAGEREF _Toc381045932 \h </w:instrText>
        </w:r>
        <w:r w:rsidRPr="00CB4203">
          <w:rPr>
            <w:b w:val="0"/>
            <w:bCs w:val="0"/>
            <w:noProof/>
            <w:webHidden/>
            <w:sz w:val="32"/>
            <w:szCs w:val="32"/>
          </w:rPr>
        </w:r>
        <w:r w:rsidRPr="00CB4203">
          <w:rPr>
            <w:b w:val="0"/>
            <w:bCs w:val="0"/>
            <w:noProof/>
            <w:webHidden/>
            <w:sz w:val="32"/>
            <w:szCs w:val="32"/>
          </w:rPr>
          <w:fldChar w:fldCharType="separate"/>
        </w:r>
        <w:r w:rsidR="004E1B68">
          <w:rPr>
            <w:b w:val="0"/>
            <w:bCs w:val="0"/>
            <w:noProof/>
            <w:webHidden/>
            <w:sz w:val="32"/>
            <w:szCs w:val="32"/>
          </w:rPr>
          <w:t>viii</w:t>
        </w:r>
        <w:r w:rsidRPr="00CB4203">
          <w:rPr>
            <w:b w:val="0"/>
            <w:bCs w:val="0"/>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5933" w:history="1">
        <w:r w:rsidR="003025D6" w:rsidRPr="00CB4203">
          <w:rPr>
            <w:rStyle w:val="Hyperlink"/>
            <w:b w:val="0"/>
            <w:bCs w:val="0"/>
            <w:noProof/>
            <w:sz w:val="32"/>
            <w:szCs w:val="32"/>
          </w:rPr>
          <w:t>ABSTRACT</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_Toc381045933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Pr>
          <w:t>ix</w:t>
        </w:r>
        <w:r w:rsidR="00310107" w:rsidRPr="00CB4203">
          <w:rPr>
            <w:b w:val="0"/>
            <w:bCs w:val="0"/>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5935" w:history="1">
        <w:r w:rsidR="003025D6" w:rsidRPr="00CB4203">
          <w:rPr>
            <w:rStyle w:val="Hyperlink"/>
            <w:rFonts w:ascii="Traditional Arabic" w:hAnsi="Traditional Arabic" w:cs="Traditional Arabic"/>
            <w:b w:val="0"/>
            <w:bCs w:val="0"/>
            <w:noProof/>
            <w:sz w:val="32"/>
            <w:szCs w:val="32"/>
            <w:rtl/>
          </w:rPr>
          <w:t>الإهداء</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_Toc381045935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Pr>
          <w:t>x</w:t>
        </w:r>
        <w:r w:rsidR="00310107" w:rsidRPr="00CB4203">
          <w:rPr>
            <w:b w:val="0"/>
            <w:bCs w:val="0"/>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5936" w:history="1">
        <w:r w:rsidR="003025D6" w:rsidRPr="00CB4203">
          <w:rPr>
            <w:rStyle w:val="Hyperlink"/>
            <w:rFonts w:ascii="Traditional Arabic" w:hAnsi="Traditional Arabic" w:cs="Traditional Arabic"/>
            <w:b w:val="0"/>
            <w:bCs w:val="0"/>
            <w:noProof/>
            <w:sz w:val="32"/>
            <w:szCs w:val="32"/>
            <w:rtl/>
          </w:rPr>
          <w:t>شكر وتقدير</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_Toc381045936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Pr>
          <w:t>xi</w:t>
        </w:r>
        <w:r w:rsidR="00310107" w:rsidRPr="00CB4203">
          <w:rPr>
            <w:b w:val="0"/>
            <w:bCs w:val="0"/>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5937" w:history="1">
        <w:r w:rsidR="003025D6" w:rsidRPr="00CB4203">
          <w:rPr>
            <w:rStyle w:val="Hyperlink"/>
            <w:rFonts w:ascii="Traditional Arabic" w:hAnsi="Traditional Arabic" w:cs="Traditional Arabic"/>
            <w:b w:val="0"/>
            <w:bCs w:val="0"/>
            <w:noProof/>
            <w:sz w:val="32"/>
            <w:szCs w:val="32"/>
            <w:rtl/>
          </w:rPr>
          <w:t>مقدمة</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_Toc381045937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1</w:t>
        </w:r>
        <w:r w:rsidR="00310107" w:rsidRPr="00CB4203">
          <w:rPr>
            <w:b w:val="0"/>
            <w:bCs w:val="0"/>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38" w:history="1">
        <w:r w:rsidR="003025D6" w:rsidRPr="00CB4203">
          <w:rPr>
            <w:rStyle w:val="Hyperlink"/>
            <w:rFonts w:ascii="Traditional Arabic" w:hAnsi="Traditional Arabic" w:cs="Traditional Arabic"/>
            <w:noProof/>
            <w:sz w:val="32"/>
            <w:szCs w:val="32"/>
            <w:rtl/>
          </w:rPr>
          <w:t>أهمية الموضوع وسبب اختياره</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_Toc381045938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1</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40" w:history="1">
        <w:r w:rsidR="003025D6" w:rsidRPr="00CB4203">
          <w:rPr>
            <w:rStyle w:val="Hyperlink"/>
            <w:rFonts w:ascii="Traditional Arabic" w:hAnsi="Traditional Arabic" w:cs="Traditional Arabic"/>
            <w:noProof/>
            <w:sz w:val="32"/>
            <w:szCs w:val="32"/>
            <w:rtl/>
          </w:rPr>
          <w:t>مشكلة البحث</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_Toc381045940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2</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41" w:history="1">
        <w:r w:rsidR="003025D6" w:rsidRPr="00CB4203">
          <w:rPr>
            <w:rStyle w:val="Hyperlink"/>
            <w:rFonts w:ascii="Traditional Arabic" w:hAnsi="Traditional Arabic" w:cs="Traditional Arabic"/>
            <w:noProof/>
            <w:sz w:val="32"/>
            <w:szCs w:val="32"/>
            <w:rtl/>
          </w:rPr>
          <w:t>أهداف البحث</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_Toc381045941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2</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42" w:history="1">
        <w:r w:rsidR="003025D6" w:rsidRPr="00CB4203">
          <w:rPr>
            <w:rStyle w:val="Hyperlink"/>
            <w:rFonts w:ascii="Traditional Arabic" w:hAnsi="Traditional Arabic" w:cs="Traditional Arabic"/>
            <w:noProof/>
            <w:sz w:val="32"/>
            <w:szCs w:val="32"/>
            <w:rtl/>
          </w:rPr>
          <w:t>الدراسات السابقة</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_Toc381045942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2</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43" w:history="1">
        <w:r w:rsidR="003025D6" w:rsidRPr="00CB4203">
          <w:rPr>
            <w:rStyle w:val="Hyperlink"/>
            <w:rFonts w:ascii="Traditional Arabic" w:hAnsi="Traditional Arabic" w:cs="Traditional Arabic"/>
            <w:noProof/>
            <w:sz w:val="32"/>
            <w:szCs w:val="32"/>
            <w:rtl/>
          </w:rPr>
          <w:t>خطوات البحث</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_Toc381045943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3</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44" w:history="1">
        <w:r w:rsidR="003025D6" w:rsidRPr="00CB4203">
          <w:rPr>
            <w:rStyle w:val="Hyperlink"/>
            <w:rFonts w:ascii="Traditional Arabic" w:hAnsi="Traditional Arabic" w:cs="Traditional Arabic"/>
            <w:noProof/>
            <w:sz w:val="32"/>
            <w:szCs w:val="32"/>
            <w:rtl/>
          </w:rPr>
          <w:t>منهج البحث</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_Toc381045944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3</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45" w:history="1">
        <w:r w:rsidR="003025D6" w:rsidRPr="00CB4203">
          <w:rPr>
            <w:rStyle w:val="Hyperlink"/>
            <w:rFonts w:ascii="Traditional Arabic" w:hAnsi="Traditional Arabic" w:cs="Traditional Arabic"/>
            <w:noProof/>
            <w:sz w:val="32"/>
            <w:szCs w:val="32"/>
            <w:rtl/>
          </w:rPr>
          <w:t>خطة البحث</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_Toc381045945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4</w:t>
        </w:r>
        <w:r w:rsidR="00310107" w:rsidRPr="00CB4203">
          <w:rPr>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5946" w:history="1">
        <w:r w:rsidR="003025D6" w:rsidRPr="00CB4203">
          <w:rPr>
            <w:rStyle w:val="Hyperlink"/>
            <w:rFonts w:ascii="Traditional Arabic" w:hAnsi="Traditional Arabic" w:cs="Traditional Arabic"/>
            <w:b w:val="0"/>
            <w:bCs w:val="0"/>
            <w:noProof/>
            <w:sz w:val="32"/>
            <w:szCs w:val="32"/>
            <w:rtl/>
          </w:rPr>
          <w:t>تمهيد</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_Toc381045946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6</w:t>
        </w:r>
        <w:r w:rsidR="00310107" w:rsidRPr="00CB4203">
          <w:rPr>
            <w:b w:val="0"/>
            <w:bCs w:val="0"/>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5947" w:history="1">
        <w:r w:rsidR="003025D6" w:rsidRPr="00CB4203">
          <w:rPr>
            <w:rStyle w:val="Hyperlink"/>
            <w:rFonts w:ascii="Traditional Arabic" w:hAnsi="Traditional Arabic" w:cs="Traditional Arabic"/>
            <w:b w:val="0"/>
            <w:bCs w:val="0"/>
            <w:noProof/>
            <w:sz w:val="32"/>
            <w:szCs w:val="32"/>
            <w:rtl/>
          </w:rPr>
          <w:t>نبذة عن تايوان</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_Toc381045947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6</w:t>
        </w:r>
        <w:r w:rsidR="00310107" w:rsidRPr="00CB4203">
          <w:rPr>
            <w:b w:val="0"/>
            <w:bCs w:val="0"/>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48" w:history="1">
        <w:r w:rsidR="003025D6" w:rsidRPr="00CB4203">
          <w:rPr>
            <w:rStyle w:val="Hyperlink"/>
            <w:rFonts w:ascii="Traditional Arabic" w:hAnsi="Traditional Arabic" w:cs="Traditional Arabic"/>
            <w:noProof/>
            <w:sz w:val="32"/>
            <w:szCs w:val="32"/>
            <w:rtl/>
          </w:rPr>
          <w:t>أولا: جغرافية تايوان</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_Toc381045948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7</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49" w:history="1">
        <w:r w:rsidR="003025D6" w:rsidRPr="00CB4203">
          <w:rPr>
            <w:rStyle w:val="Hyperlink"/>
            <w:rFonts w:ascii="Traditional Arabic" w:hAnsi="Traditional Arabic" w:cs="Traditional Arabic"/>
            <w:noProof/>
            <w:sz w:val="32"/>
            <w:szCs w:val="32"/>
            <w:rtl/>
          </w:rPr>
          <w:t>ثانيا: السكان:</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_Toc381045949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7</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50" w:history="1">
        <w:r w:rsidR="003025D6" w:rsidRPr="00CB4203">
          <w:rPr>
            <w:rStyle w:val="Hyperlink"/>
            <w:rFonts w:ascii="Traditional Arabic" w:hAnsi="Traditional Arabic" w:cs="Traditional Arabic"/>
            <w:noProof/>
            <w:sz w:val="32"/>
            <w:szCs w:val="32"/>
            <w:rtl/>
          </w:rPr>
          <w:t>ثالثا: اللغة:</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_Toc381045950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7</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51" w:history="1">
        <w:r w:rsidR="003025D6" w:rsidRPr="00CB4203">
          <w:rPr>
            <w:rStyle w:val="Hyperlink"/>
            <w:rFonts w:ascii="Traditional Arabic" w:hAnsi="Traditional Arabic" w:cs="Traditional Arabic"/>
            <w:noProof/>
            <w:sz w:val="32"/>
            <w:szCs w:val="32"/>
            <w:rtl/>
          </w:rPr>
          <w:t>رابعا: الديانة:</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_Toc381045951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7</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52" w:history="1">
        <w:r w:rsidR="003025D6" w:rsidRPr="00CB4203">
          <w:rPr>
            <w:rStyle w:val="Hyperlink"/>
            <w:rFonts w:ascii="Traditional Arabic" w:hAnsi="Traditional Arabic" w:cs="Traditional Arabic"/>
            <w:noProof/>
            <w:sz w:val="32"/>
            <w:szCs w:val="32"/>
            <w:rtl/>
          </w:rPr>
          <w:t>خامسا: المسلمون وأحوالهم:</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_Toc381045952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8</w:t>
        </w:r>
        <w:r w:rsidR="00310107" w:rsidRPr="00CB4203">
          <w:rPr>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5953" w:history="1">
        <w:r w:rsidR="003025D6" w:rsidRPr="00CB4203">
          <w:rPr>
            <w:rStyle w:val="Hyperlink"/>
            <w:rFonts w:ascii="Traditional Arabic" w:hAnsi="Traditional Arabic" w:cs="Traditional Arabic"/>
            <w:b w:val="0"/>
            <w:bCs w:val="0"/>
            <w:noProof/>
            <w:sz w:val="32"/>
            <w:szCs w:val="32"/>
            <w:rtl/>
          </w:rPr>
          <w:t>الباب الأول: تعريف الشريعة الإسلامية والقانون التايواني وتعريف الخِطبة وشروطها وأحكامها</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_Toc381045953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9</w:t>
        </w:r>
        <w:r w:rsidR="00310107" w:rsidRPr="00CB4203">
          <w:rPr>
            <w:b w:val="0"/>
            <w:bCs w:val="0"/>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5954" w:history="1">
        <w:r w:rsidR="003025D6" w:rsidRPr="00CB4203">
          <w:rPr>
            <w:rStyle w:val="Hyperlink"/>
            <w:rFonts w:ascii="Traditional Arabic" w:hAnsi="Traditional Arabic" w:cs="Traditional Arabic"/>
            <w:b w:val="0"/>
            <w:bCs w:val="0"/>
            <w:noProof/>
            <w:sz w:val="32"/>
            <w:szCs w:val="32"/>
            <w:rtl/>
          </w:rPr>
          <w:t>الفصل الأول: التعريف بالشريعة الإسلامية والقانون التايواني</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_Toc381045954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10</w:t>
        </w:r>
        <w:r w:rsidR="00310107" w:rsidRPr="00CB4203">
          <w:rPr>
            <w:b w:val="0"/>
            <w:bCs w:val="0"/>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5956" w:history="1">
        <w:r w:rsidR="003025D6" w:rsidRPr="00CB4203">
          <w:rPr>
            <w:rStyle w:val="Hyperlink"/>
            <w:rFonts w:ascii="Traditional Arabic" w:hAnsi="Traditional Arabic" w:cs="Traditional Arabic"/>
            <w:b w:val="0"/>
            <w:bCs w:val="0"/>
            <w:noProof/>
            <w:sz w:val="32"/>
            <w:szCs w:val="32"/>
            <w:rtl/>
          </w:rPr>
          <w:t>المبحث الأول: التعريف بالشريعة الإسلامية</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_Toc381045956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11</w:t>
        </w:r>
        <w:r w:rsidR="00310107" w:rsidRPr="00CB4203">
          <w:rPr>
            <w:b w:val="0"/>
            <w:bCs w:val="0"/>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57" w:history="1">
        <w:r w:rsidR="003025D6" w:rsidRPr="00CB4203">
          <w:rPr>
            <w:rStyle w:val="Hyperlink"/>
            <w:rFonts w:ascii="Traditional Arabic" w:hAnsi="Traditional Arabic" w:cs="Traditional Arabic"/>
            <w:noProof/>
            <w:sz w:val="32"/>
            <w:szCs w:val="32"/>
            <w:rtl/>
          </w:rPr>
          <w:t>المطلب الأول: الشريعة لغة</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_Toc381045957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11</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58" w:history="1">
        <w:r w:rsidR="003025D6" w:rsidRPr="00CB4203">
          <w:rPr>
            <w:rStyle w:val="Hyperlink"/>
            <w:rFonts w:ascii="Traditional Arabic" w:hAnsi="Traditional Arabic" w:cs="Traditional Arabic"/>
            <w:noProof/>
            <w:sz w:val="32"/>
            <w:szCs w:val="32"/>
            <w:rtl/>
          </w:rPr>
          <w:t>المطلب الثاني: الشريعة اصطلاحا</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_Toc381045958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12</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59" w:history="1">
        <w:r w:rsidR="003025D6" w:rsidRPr="00CB4203">
          <w:rPr>
            <w:rStyle w:val="Hyperlink"/>
            <w:rFonts w:cs="Traditional Arabic"/>
            <w:noProof/>
            <w:sz w:val="32"/>
            <w:szCs w:val="32"/>
            <w:rtl/>
          </w:rPr>
          <w:t>المطلب الثالث: مصادر التشريع الإسلامي</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_Toc381045959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12</w:t>
        </w:r>
        <w:r w:rsidR="00310107" w:rsidRPr="00CB4203">
          <w:rPr>
            <w:noProof/>
            <w:webHidden/>
            <w:sz w:val="32"/>
            <w:szCs w:val="32"/>
          </w:rPr>
          <w:fldChar w:fldCharType="end"/>
        </w:r>
      </w:hyperlink>
    </w:p>
    <w:p w:rsidR="003025D6" w:rsidRPr="00CB4203" w:rsidRDefault="00E5268A" w:rsidP="002E13A1">
      <w:pPr>
        <w:pStyle w:val="TOC3"/>
        <w:tabs>
          <w:tab w:val="right" w:leader="dot" w:pos="9061"/>
        </w:tabs>
        <w:bidi/>
        <w:rPr>
          <w:i w:val="0"/>
          <w:iCs w:val="0"/>
          <w:noProof/>
          <w:sz w:val="32"/>
          <w:szCs w:val="32"/>
        </w:rPr>
      </w:pPr>
      <w:hyperlink w:anchor="_Toc381045960" w:history="1">
        <w:r w:rsidR="003025D6" w:rsidRPr="00CB4203">
          <w:rPr>
            <w:rStyle w:val="Hyperlink"/>
            <w:rFonts w:cs="Traditional Arabic"/>
            <w:noProof/>
            <w:sz w:val="32"/>
            <w:szCs w:val="32"/>
            <w:rtl/>
          </w:rPr>
          <w:t>المصدر الأول: القرآن الكريم</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_Toc381045960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12</w:t>
        </w:r>
        <w:r w:rsidR="00310107" w:rsidRPr="00CB4203">
          <w:rPr>
            <w:noProof/>
            <w:webHidden/>
            <w:sz w:val="32"/>
            <w:szCs w:val="32"/>
          </w:rPr>
          <w:fldChar w:fldCharType="end"/>
        </w:r>
      </w:hyperlink>
    </w:p>
    <w:p w:rsidR="003025D6" w:rsidRPr="00CB4203" w:rsidRDefault="00E5268A" w:rsidP="002E13A1">
      <w:pPr>
        <w:pStyle w:val="TOC3"/>
        <w:tabs>
          <w:tab w:val="right" w:leader="dot" w:pos="9061"/>
        </w:tabs>
        <w:bidi/>
        <w:rPr>
          <w:i w:val="0"/>
          <w:iCs w:val="0"/>
          <w:noProof/>
          <w:sz w:val="32"/>
          <w:szCs w:val="32"/>
        </w:rPr>
      </w:pPr>
      <w:hyperlink w:anchor="_Toc381045961" w:history="1">
        <w:r w:rsidR="003025D6" w:rsidRPr="00CB4203">
          <w:rPr>
            <w:rStyle w:val="Hyperlink"/>
            <w:rFonts w:cs="Traditional Arabic"/>
            <w:noProof/>
            <w:sz w:val="32"/>
            <w:szCs w:val="32"/>
            <w:rtl/>
          </w:rPr>
          <w:t>المصدر الثاني: السُّنَّة</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_Toc381045961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13</w:t>
        </w:r>
        <w:r w:rsidR="00310107" w:rsidRPr="00CB4203">
          <w:rPr>
            <w:noProof/>
            <w:webHidden/>
            <w:sz w:val="32"/>
            <w:szCs w:val="32"/>
          </w:rPr>
          <w:fldChar w:fldCharType="end"/>
        </w:r>
      </w:hyperlink>
    </w:p>
    <w:p w:rsidR="003025D6" w:rsidRPr="00CB4203" w:rsidRDefault="00E5268A" w:rsidP="002E13A1">
      <w:pPr>
        <w:pStyle w:val="TOC3"/>
        <w:tabs>
          <w:tab w:val="right" w:leader="dot" w:pos="9061"/>
        </w:tabs>
        <w:bidi/>
        <w:rPr>
          <w:i w:val="0"/>
          <w:iCs w:val="0"/>
          <w:noProof/>
          <w:sz w:val="32"/>
          <w:szCs w:val="32"/>
        </w:rPr>
      </w:pPr>
      <w:hyperlink w:anchor="_Toc381045962" w:history="1">
        <w:r w:rsidR="003025D6" w:rsidRPr="00CB4203">
          <w:rPr>
            <w:rStyle w:val="Hyperlink"/>
            <w:rFonts w:cs="Traditional Arabic"/>
            <w:noProof/>
            <w:sz w:val="32"/>
            <w:szCs w:val="32"/>
            <w:rtl/>
          </w:rPr>
          <w:t>المصدر الثالث. الإجماع</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_Toc381045962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15</w:t>
        </w:r>
        <w:r w:rsidR="00310107" w:rsidRPr="00CB4203">
          <w:rPr>
            <w:noProof/>
            <w:webHidden/>
            <w:sz w:val="32"/>
            <w:szCs w:val="32"/>
          </w:rPr>
          <w:fldChar w:fldCharType="end"/>
        </w:r>
      </w:hyperlink>
    </w:p>
    <w:p w:rsidR="003025D6" w:rsidRPr="00CB4203" w:rsidRDefault="00E5268A" w:rsidP="002E13A1">
      <w:pPr>
        <w:pStyle w:val="TOC3"/>
        <w:tabs>
          <w:tab w:val="right" w:leader="dot" w:pos="9061"/>
        </w:tabs>
        <w:bidi/>
        <w:rPr>
          <w:i w:val="0"/>
          <w:iCs w:val="0"/>
          <w:noProof/>
          <w:sz w:val="32"/>
          <w:szCs w:val="32"/>
        </w:rPr>
      </w:pPr>
      <w:hyperlink w:anchor="_Toc381045963" w:history="1">
        <w:r w:rsidR="003025D6" w:rsidRPr="00CB4203">
          <w:rPr>
            <w:rStyle w:val="Hyperlink"/>
            <w:rFonts w:cs="Traditional Arabic"/>
            <w:noProof/>
            <w:sz w:val="32"/>
            <w:szCs w:val="32"/>
            <w:rtl/>
          </w:rPr>
          <w:t>المصدر الرابع: القياس</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_Toc381045963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16</w:t>
        </w:r>
        <w:r w:rsidR="00310107" w:rsidRPr="00CB4203">
          <w:rPr>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5964" w:history="1">
        <w:r w:rsidR="003025D6" w:rsidRPr="00CB4203">
          <w:rPr>
            <w:rStyle w:val="Hyperlink"/>
            <w:rFonts w:ascii="Traditional Arabic" w:hAnsi="Traditional Arabic" w:cs="Traditional Arabic"/>
            <w:b w:val="0"/>
            <w:bCs w:val="0"/>
            <w:noProof/>
            <w:sz w:val="32"/>
            <w:szCs w:val="32"/>
            <w:rtl/>
          </w:rPr>
          <w:t>المبحث الثاني: التعريف بالقانون التايواني</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_Toc381045964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18</w:t>
        </w:r>
        <w:r w:rsidR="00310107" w:rsidRPr="00CB4203">
          <w:rPr>
            <w:b w:val="0"/>
            <w:bCs w:val="0"/>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65" w:history="1">
        <w:r w:rsidR="003025D6" w:rsidRPr="00CB4203">
          <w:rPr>
            <w:rStyle w:val="Hyperlink"/>
            <w:rFonts w:ascii="Traditional Arabic" w:hAnsi="Traditional Arabic" w:cs="Traditional Arabic"/>
            <w:noProof/>
            <w:sz w:val="32"/>
            <w:szCs w:val="32"/>
            <w:rtl/>
          </w:rPr>
          <w:t>المطلب الأول:القانون الدستوري</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_Toc381045965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18</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66" w:history="1">
        <w:r w:rsidR="003025D6" w:rsidRPr="00CB4203">
          <w:rPr>
            <w:rStyle w:val="Hyperlink"/>
            <w:rFonts w:ascii="Traditional Arabic" w:hAnsi="Traditional Arabic" w:cs="Traditional Arabic"/>
            <w:noProof/>
            <w:sz w:val="32"/>
            <w:szCs w:val="32"/>
            <w:rtl/>
          </w:rPr>
          <w:t>المطلب الثاني: القانون العادي</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_Toc381045966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18</w:t>
        </w:r>
        <w:r w:rsidR="00310107" w:rsidRPr="00CB4203">
          <w:rPr>
            <w:noProof/>
            <w:webHidden/>
            <w:sz w:val="32"/>
            <w:szCs w:val="32"/>
          </w:rPr>
          <w:fldChar w:fldCharType="end"/>
        </w:r>
      </w:hyperlink>
    </w:p>
    <w:p w:rsidR="003025D6" w:rsidRPr="00CB4203" w:rsidRDefault="00E5268A" w:rsidP="002E13A1">
      <w:pPr>
        <w:pStyle w:val="TOC3"/>
        <w:tabs>
          <w:tab w:val="right" w:leader="dot" w:pos="9061"/>
        </w:tabs>
        <w:bidi/>
        <w:rPr>
          <w:i w:val="0"/>
          <w:iCs w:val="0"/>
          <w:noProof/>
          <w:sz w:val="32"/>
          <w:szCs w:val="32"/>
        </w:rPr>
      </w:pPr>
      <w:hyperlink w:anchor="_Toc381045967" w:history="1">
        <w:r w:rsidR="003025D6" w:rsidRPr="00CB4203">
          <w:rPr>
            <w:rStyle w:val="Hyperlink"/>
            <w:rFonts w:ascii="Traditional Arabic" w:hAnsi="Traditional Arabic" w:cs="Traditional Arabic"/>
            <w:noProof/>
            <w:sz w:val="32"/>
            <w:szCs w:val="32"/>
            <w:rtl/>
          </w:rPr>
          <w:t>عملية إصدار القوانين</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_Toc381045967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19</w:t>
        </w:r>
        <w:r w:rsidR="00310107" w:rsidRPr="00CB4203">
          <w:rPr>
            <w:noProof/>
            <w:webHidden/>
            <w:sz w:val="32"/>
            <w:szCs w:val="32"/>
          </w:rPr>
          <w:fldChar w:fldCharType="end"/>
        </w:r>
      </w:hyperlink>
    </w:p>
    <w:p w:rsidR="003025D6" w:rsidRPr="00CB4203" w:rsidRDefault="00E5268A" w:rsidP="002E13A1">
      <w:pPr>
        <w:pStyle w:val="TOC3"/>
        <w:tabs>
          <w:tab w:val="right" w:leader="dot" w:pos="9061"/>
        </w:tabs>
        <w:bidi/>
        <w:rPr>
          <w:i w:val="0"/>
          <w:iCs w:val="0"/>
          <w:noProof/>
          <w:sz w:val="32"/>
          <w:szCs w:val="32"/>
        </w:rPr>
      </w:pPr>
      <w:hyperlink w:anchor="_Toc381045968" w:history="1">
        <w:r w:rsidR="003025D6" w:rsidRPr="00CB4203">
          <w:rPr>
            <w:rStyle w:val="Hyperlink"/>
            <w:rFonts w:ascii="Traditional Arabic" w:hAnsi="Traditional Arabic" w:cs="Traditional Arabic"/>
            <w:noProof/>
            <w:sz w:val="32"/>
            <w:szCs w:val="32"/>
            <w:rtl/>
          </w:rPr>
          <w:t>المرحلة الأولى: اقتراح مشروع القانون</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_Toc381045968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19</w:t>
        </w:r>
        <w:r w:rsidR="00310107" w:rsidRPr="00CB4203">
          <w:rPr>
            <w:noProof/>
            <w:webHidden/>
            <w:sz w:val="32"/>
            <w:szCs w:val="32"/>
          </w:rPr>
          <w:fldChar w:fldCharType="end"/>
        </w:r>
      </w:hyperlink>
    </w:p>
    <w:p w:rsidR="003025D6" w:rsidRPr="00CB4203" w:rsidRDefault="00E5268A" w:rsidP="002E13A1">
      <w:pPr>
        <w:pStyle w:val="TOC3"/>
        <w:tabs>
          <w:tab w:val="right" w:leader="dot" w:pos="9061"/>
        </w:tabs>
        <w:bidi/>
        <w:rPr>
          <w:i w:val="0"/>
          <w:iCs w:val="0"/>
          <w:noProof/>
          <w:sz w:val="32"/>
          <w:szCs w:val="32"/>
        </w:rPr>
      </w:pPr>
      <w:hyperlink w:anchor="_Toc381045969" w:history="1">
        <w:r w:rsidR="003025D6" w:rsidRPr="00CB4203">
          <w:rPr>
            <w:rStyle w:val="Hyperlink"/>
            <w:rFonts w:ascii="Traditional Arabic" w:hAnsi="Traditional Arabic" w:cs="Traditional Arabic"/>
            <w:noProof/>
            <w:sz w:val="32"/>
            <w:szCs w:val="32"/>
            <w:rtl/>
          </w:rPr>
          <w:t>المرحلة الثانية: لجنة المراجعة</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_Toc381045969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19</w:t>
        </w:r>
        <w:r w:rsidR="00310107" w:rsidRPr="00CB4203">
          <w:rPr>
            <w:noProof/>
            <w:webHidden/>
            <w:sz w:val="32"/>
            <w:szCs w:val="32"/>
          </w:rPr>
          <w:fldChar w:fldCharType="end"/>
        </w:r>
      </w:hyperlink>
    </w:p>
    <w:p w:rsidR="003025D6" w:rsidRPr="00CB4203" w:rsidRDefault="00E5268A" w:rsidP="002E13A1">
      <w:pPr>
        <w:pStyle w:val="TOC3"/>
        <w:tabs>
          <w:tab w:val="right" w:leader="dot" w:pos="9061"/>
        </w:tabs>
        <w:bidi/>
        <w:rPr>
          <w:i w:val="0"/>
          <w:iCs w:val="0"/>
          <w:noProof/>
          <w:sz w:val="32"/>
          <w:szCs w:val="32"/>
        </w:rPr>
      </w:pPr>
      <w:hyperlink w:anchor="_Toc381045970" w:history="1">
        <w:r w:rsidR="003025D6" w:rsidRPr="00CB4203">
          <w:rPr>
            <w:rStyle w:val="Hyperlink"/>
            <w:rFonts w:ascii="Traditional Arabic" w:hAnsi="Traditional Arabic" w:cs="Traditional Arabic"/>
            <w:noProof/>
            <w:sz w:val="32"/>
            <w:szCs w:val="32"/>
            <w:rtl/>
          </w:rPr>
          <w:t>المرحلة الثالثة: القراءات الثلاثة للاقتراحات</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_Toc381045970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19</w:t>
        </w:r>
        <w:r w:rsidR="00310107" w:rsidRPr="00CB4203">
          <w:rPr>
            <w:noProof/>
            <w:webHidden/>
            <w:sz w:val="32"/>
            <w:szCs w:val="32"/>
          </w:rPr>
          <w:fldChar w:fldCharType="end"/>
        </w:r>
      </w:hyperlink>
    </w:p>
    <w:p w:rsidR="003025D6" w:rsidRPr="00CB4203" w:rsidRDefault="00E5268A" w:rsidP="002E13A1">
      <w:pPr>
        <w:pStyle w:val="TOC3"/>
        <w:tabs>
          <w:tab w:val="right" w:leader="dot" w:pos="9061"/>
        </w:tabs>
        <w:bidi/>
        <w:rPr>
          <w:i w:val="0"/>
          <w:iCs w:val="0"/>
          <w:noProof/>
          <w:sz w:val="32"/>
          <w:szCs w:val="32"/>
        </w:rPr>
      </w:pPr>
      <w:hyperlink w:anchor="_Toc381045971" w:history="1">
        <w:r w:rsidR="003025D6" w:rsidRPr="00CB4203">
          <w:rPr>
            <w:rStyle w:val="Hyperlink"/>
            <w:rFonts w:ascii="Traditional Arabic" w:hAnsi="Traditional Arabic" w:cs="Traditional Arabic"/>
            <w:noProof/>
            <w:sz w:val="32"/>
            <w:szCs w:val="32"/>
            <w:rtl/>
          </w:rPr>
          <w:t>المرحلة الرابعة: الموافقة</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_Toc381045971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19</w:t>
        </w:r>
        <w:r w:rsidR="00310107" w:rsidRPr="00CB4203">
          <w:rPr>
            <w:noProof/>
            <w:webHidden/>
            <w:sz w:val="32"/>
            <w:szCs w:val="32"/>
          </w:rPr>
          <w:fldChar w:fldCharType="end"/>
        </w:r>
      </w:hyperlink>
    </w:p>
    <w:p w:rsidR="003025D6" w:rsidRPr="00CB4203" w:rsidRDefault="00E5268A" w:rsidP="002E13A1">
      <w:pPr>
        <w:pStyle w:val="TOC3"/>
        <w:tabs>
          <w:tab w:val="right" w:leader="dot" w:pos="9061"/>
        </w:tabs>
        <w:bidi/>
        <w:rPr>
          <w:i w:val="0"/>
          <w:iCs w:val="0"/>
          <w:noProof/>
          <w:sz w:val="32"/>
          <w:szCs w:val="32"/>
        </w:rPr>
      </w:pPr>
      <w:hyperlink w:anchor="_Toc381045972" w:history="1">
        <w:r w:rsidR="003025D6" w:rsidRPr="00CB4203">
          <w:rPr>
            <w:rStyle w:val="Hyperlink"/>
            <w:rFonts w:ascii="Traditional Arabic" w:hAnsi="Traditional Arabic" w:cs="Traditional Arabic"/>
            <w:noProof/>
            <w:sz w:val="32"/>
            <w:szCs w:val="32"/>
            <w:rtl/>
          </w:rPr>
          <w:t>المرحلة الخامسة: العمل سارية المفعول</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_Toc381045972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20</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73" w:history="1">
        <w:r w:rsidR="003025D6" w:rsidRPr="00CB4203">
          <w:rPr>
            <w:rStyle w:val="Hyperlink"/>
            <w:rFonts w:ascii="Traditional Arabic" w:hAnsi="Traditional Arabic" w:cs="Traditional Arabic"/>
            <w:noProof/>
            <w:sz w:val="32"/>
            <w:szCs w:val="32"/>
            <w:rtl/>
          </w:rPr>
          <w:t>المطلب الثالث: القانون النظامي</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_Toc381045973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20</w:t>
        </w:r>
        <w:r w:rsidR="00310107" w:rsidRPr="00CB4203">
          <w:rPr>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5974" w:history="1">
        <w:r w:rsidR="003025D6" w:rsidRPr="00CB4203">
          <w:rPr>
            <w:rStyle w:val="Hyperlink"/>
            <w:rFonts w:ascii="Traditional Arabic" w:hAnsi="Traditional Arabic" w:cs="Traditional Arabic"/>
            <w:b w:val="0"/>
            <w:bCs w:val="0"/>
            <w:noProof/>
            <w:sz w:val="32"/>
            <w:szCs w:val="32"/>
            <w:rtl/>
          </w:rPr>
          <w:t>المبحث الثالث: العلاقة بين الشريعة والقانون</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_Toc381045974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21</w:t>
        </w:r>
        <w:r w:rsidR="00310107" w:rsidRPr="00CB4203">
          <w:rPr>
            <w:b w:val="0"/>
            <w:bCs w:val="0"/>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75" w:history="1">
        <w:r w:rsidR="003025D6" w:rsidRPr="00CB4203">
          <w:rPr>
            <w:rStyle w:val="Hyperlink"/>
            <w:rFonts w:ascii="Traditional Arabic" w:hAnsi="Traditional Arabic" w:cs="Traditional Arabic"/>
            <w:noProof/>
            <w:sz w:val="32"/>
            <w:szCs w:val="32"/>
            <w:rtl/>
          </w:rPr>
          <w:t>المطلب الأول: التشابه بين الشريعة والقانون</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_Toc381045975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21</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76" w:history="1">
        <w:r w:rsidR="003025D6" w:rsidRPr="00CB4203">
          <w:rPr>
            <w:rStyle w:val="Hyperlink"/>
            <w:rFonts w:ascii="Traditional Arabic" w:hAnsi="Traditional Arabic" w:cs="Traditional Arabic"/>
            <w:noProof/>
            <w:sz w:val="32"/>
            <w:szCs w:val="32"/>
            <w:rtl/>
          </w:rPr>
          <w:t>المطلب الثاني: التناقض بين الشريعة والقانون</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_Toc381045976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21</w:t>
        </w:r>
        <w:r w:rsidR="00310107" w:rsidRPr="00CB4203">
          <w:rPr>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5977" w:history="1">
        <w:r w:rsidR="003025D6" w:rsidRPr="00CB4203">
          <w:rPr>
            <w:rStyle w:val="Hyperlink"/>
            <w:rFonts w:ascii="Traditional Arabic" w:hAnsi="Traditional Arabic" w:cs="Traditional Arabic"/>
            <w:b w:val="0"/>
            <w:bCs w:val="0"/>
            <w:noProof/>
            <w:sz w:val="32"/>
            <w:szCs w:val="32"/>
            <w:rtl/>
          </w:rPr>
          <w:t>الفصل الثاني: تعريف الخِطبة وشروطها وأحكامها</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_Toc381045977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25</w:t>
        </w:r>
        <w:r w:rsidR="00310107" w:rsidRPr="00CB4203">
          <w:rPr>
            <w:b w:val="0"/>
            <w:bCs w:val="0"/>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5979" w:history="1">
        <w:r w:rsidR="003025D6" w:rsidRPr="00CB4203">
          <w:rPr>
            <w:rStyle w:val="Hyperlink"/>
            <w:rFonts w:ascii="Traditional Arabic" w:hAnsi="Traditional Arabic" w:cs="Traditional Arabic"/>
            <w:b w:val="0"/>
            <w:bCs w:val="0"/>
            <w:noProof/>
            <w:sz w:val="32"/>
            <w:szCs w:val="32"/>
            <w:rtl/>
          </w:rPr>
          <w:t>المبحث الأول: تعريف الخطبة</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_Toc381045979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26</w:t>
        </w:r>
        <w:r w:rsidR="00310107" w:rsidRPr="00CB4203">
          <w:rPr>
            <w:b w:val="0"/>
            <w:bCs w:val="0"/>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80" w:history="1">
        <w:r w:rsidR="003025D6" w:rsidRPr="00CB4203">
          <w:rPr>
            <w:rStyle w:val="Hyperlink"/>
            <w:rFonts w:ascii="Traditional Arabic" w:hAnsi="Traditional Arabic" w:cs="Traditional Arabic"/>
            <w:noProof/>
            <w:sz w:val="32"/>
            <w:szCs w:val="32"/>
            <w:rtl/>
          </w:rPr>
          <w:t>المطلب الأول:الخِطبة لغة</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_Toc381045980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26</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81" w:history="1">
        <w:r w:rsidR="003025D6" w:rsidRPr="00CB4203">
          <w:rPr>
            <w:rStyle w:val="Hyperlink"/>
            <w:rFonts w:ascii="Traditional Arabic" w:hAnsi="Traditional Arabic" w:cs="Traditional Arabic"/>
            <w:noProof/>
            <w:sz w:val="32"/>
            <w:szCs w:val="32"/>
            <w:rtl/>
          </w:rPr>
          <w:t>المطلب الثاني: الخِطبة شرعا</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_Toc381045981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26</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82" w:history="1">
        <w:r w:rsidR="003025D6" w:rsidRPr="00CB4203">
          <w:rPr>
            <w:rStyle w:val="Hyperlink"/>
            <w:rFonts w:ascii="Traditional Arabic" w:hAnsi="Traditional Arabic" w:cs="Traditional Arabic"/>
            <w:noProof/>
            <w:sz w:val="32"/>
            <w:szCs w:val="32"/>
            <w:rtl/>
          </w:rPr>
          <w:t>المطلب الثالث: مفهوم الخِطبة في القانون التايواني</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_Toc381045982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27</w:t>
        </w:r>
        <w:r w:rsidR="00310107" w:rsidRPr="00CB4203">
          <w:rPr>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5983" w:history="1">
        <w:r w:rsidR="003025D6" w:rsidRPr="00CB4203">
          <w:rPr>
            <w:rStyle w:val="Hyperlink"/>
            <w:rFonts w:ascii="Traditional Arabic" w:hAnsi="Traditional Arabic" w:cs="Traditional Arabic"/>
            <w:b w:val="0"/>
            <w:bCs w:val="0"/>
            <w:noProof/>
            <w:sz w:val="32"/>
            <w:szCs w:val="32"/>
            <w:rtl/>
          </w:rPr>
          <w:t>المبحث الثاني: شروط الخِطبة، ويحتوي على ثلاثة مطالب</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_Toc381045983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29</w:t>
        </w:r>
        <w:r w:rsidR="00310107" w:rsidRPr="00CB4203">
          <w:rPr>
            <w:b w:val="0"/>
            <w:bCs w:val="0"/>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84" w:history="1">
        <w:r w:rsidR="003025D6" w:rsidRPr="00CB4203">
          <w:rPr>
            <w:rStyle w:val="Hyperlink"/>
            <w:rFonts w:ascii="Traditional Arabic" w:hAnsi="Traditional Arabic" w:cs="Traditional Arabic"/>
            <w:noProof/>
            <w:sz w:val="32"/>
            <w:szCs w:val="32"/>
            <w:rtl/>
          </w:rPr>
          <w:t>المطلب الأول: شروط الخطبة في الشريعة الإسلامية</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_Toc381045984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29</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85" w:history="1">
        <w:r w:rsidR="003025D6" w:rsidRPr="00CB4203">
          <w:rPr>
            <w:rStyle w:val="Hyperlink"/>
            <w:rFonts w:ascii="Traditional Arabic" w:hAnsi="Traditional Arabic" w:cs="Traditional Arabic"/>
            <w:noProof/>
            <w:sz w:val="32"/>
            <w:szCs w:val="32"/>
            <w:rtl/>
          </w:rPr>
          <w:t>المطلب الثاني: شروط الخطبة في القانون التايواني</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_Toc381045985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29</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86" w:history="1">
        <w:r w:rsidR="003025D6" w:rsidRPr="00CB4203">
          <w:rPr>
            <w:rStyle w:val="Hyperlink"/>
            <w:rFonts w:ascii="Traditional Arabic" w:hAnsi="Traditional Arabic" w:cs="Traditional Arabic"/>
            <w:noProof/>
            <w:sz w:val="32"/>
            <w:szCs w:val="32"/>
            <w:rtl/>
          </w:rPr>
          <w:t>المطلب الثالث: مقارنة شروط الخطبة في الشريعة الإسلامية والقانون التايواني</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_Toc381045986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30</w:t>
        </w:r>
        <w:r w:rsidR="00310107" w:rsidRPr="00CB4203">
          <w:rPr>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5987" w:history="1">
        <w:r w:rsidR="003025D6" w:rsidRPr="00CB4203">
          <w:rPr>
            <w:rStyle w:val="Hyperlink"/>
            <w:rFonts w:ascii="Traditional Arabic" w:hAnsi="Traditional Arabic" w:cs="Traditional Arabic"/>
            <w:b w:val="0"/>
            <w:bCs w:val="0"/>
            <w:noProof/>
            <w:sz w:val="32"/>
            <w:szCs w:val="32"/>
            <w:rtl/>
          </w:rPr>
          <w:t>المبحث الثالث: أحكام الخطبة، ويحتوي على ثلاثة مطالب</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_Toc381045987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32</w:t>
        </w:r>
        <w:r w:rsidR="00310107" w:rsidRPr="00CB4203">
          <w:rPr>
            <w:b w:val="0"/>
            <w:bCs w:val="0"/>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88" w:history="1">
        <w:r w:rsidR="003025D6" w:rsidRPr="00CB4203">
          <w:rPr>
            <w:rStyle w:val="Hyperlink"/>
            <w:rFonts w:ascii="Traditional Arabic" w:hAnsi="Traditional Arabic" w:cs="Traditional Arabic"/>
            <w:noProof/>
            <w:sz w:val="32"/>
            <w:szCs w:val="32"/>
            <w:rtl/>
          </w:rPr>
          <w:t>المطلب الأول: أحكام الخطبة في الشريعة الإسلامية</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_Toc381045988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32</w:t>
        </w:r>
        <w:r w:rsidR="00310107" w:rsidRPr="00CB4203">
          <w:rPr>
            <w:noProof/>
            <w:webHidden/>
            <w:sz w:val="32"/>
            <w:szCs w:val="32"/>
          </w:rPr>
          <w:fldChar w:fldCharType="end"/>
        </w:r>
      </w:hyperlink>
    </w:p>
    <w:p w:rsidR="003025D6" w:rsidRPr="00CB4203" w:rsidRDefault="00E5268A" w:rsidP="002E13A1">
      <w:pPr>
        <w:pStyle w:val="TOC3"/>
        <w:tabs>
          <w:tab w:val="right" w:leader="dot" w:pos="9061"/>
        </w:tabs>
        <w:bidi/>
        <w:rPr>
          <w:i w:val="0"/>
          <w:iCs w:val="0"/>
          <w:noProof/>
          <w:sz w:val="32"/>
          <w:szCs w:val="32"/>
        </w:rPr>
      </w:pPr>
      <w:hyperlink w:anchor="_Toc381045989" w:history="1">
        <w:r w:rsidR="003025D6" w:rsidRPr="00CB4203">
          <w:rPr>
            <w:rStyle w:val="Hyperlink"/>
            <w:rFonts w:ascii="Traditional Arabic" w:hAnsi="Traditional Arabic" w:cs="Traditional Arabic"/>
            <w:noProof/>
            <w:sz w:val="32"/>
            <w:szCs w:val="32"/>
            <w:rtl/>
          </w:rPr>
          <w:t>أولا: الحكم الأصلي للخطبة</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_Toc381045989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32</w:t>
        </w:r>
        <w:r w:rsidR="00310107" w:rsidRPr="00CB4203">
          <w:rPr>
            <w:noProof/>
            <w:webHidden/>
            <w:sz w:val="32"/>
            <w:szCs w:val="32"/>
          </w:rPr>
          <w:fldChar w:fldCharType="end"/>
        </w:r>
      </w:hyperlink>
    </w:p>
    <w:p w:rsidR="003025D6" w:rsidRPr="00CB4203" w:rsidRDefault="00E5268A" w:rsidP="002E13A1">
      <w:pPr>
        <w:pStyle w:val="TOC3"/>
        <w:tabs>
          <w:tab w:val="right" w:leader="dot" w:pos="9061"/>
        </w:tabs>
        <w:bidi/>
        <w:rPr>
          <w:i w:val="0"/>
          <w:iCs w:val="0"/>
          <w:noProof/>
          <w:sz w:val="32"/>
          <w:szCs w:val="32"/>
        </w:rPr>
      </w:pPr>
      <w:hyperlink w:anchor="_Toc381045990" w:history="1">
        <w:r w:rsidR="003025D6" w:rsidRPr="00CB4203">
          <w:rPr>
            <w:rStyle w:val="Hyperlink"/>
            <w:rFonts w:ascii="Traditional Arabic" w:hAnsi="Traditional Arabic" w:cs="Traditional Arabic"/>
            <w:noProof/>
            <w:sz w:val="32"/>
            <w:szCs w:val="32"/>
            <w:rtl/>
          </w:rPr>
          <w:t>ثانيا: الأحكام العارضة للخطبة</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_Toc381045990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32</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91" w:history="1">
        <w:r w:rsidR="003025D6" w:rsidRPr="00CB4203">
          <w:rPr>
            <w:rStyle w:val="Hyperlink"/>
            <w:rFonts w:ascii="Traditional Arabic" w:hAnsi="Traditional Arabic" w:cs="Traditional Arabic"/>
            <w:noProof/>
            <w:sz w:val="32"/>
            <w:szCs w:val="32"/>
            <w:rtl/>
          </w:rPr>
          <w:t>المطلب الثاني: أحكام الخطبة في القانون التايواني</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_Toc381045991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34</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92" w:history="1">
        <w:r w:rsidR="003025D6" w:rsidRPr="00CB4203">
          <w:rPr>
            <w:rStyle w:val="Hyperlink"/>
            <w:rFonts w:ascii="Traditional Arabic" w:hAnsi="Traditional Arabic" w:cs="Traditional Arabic"/>
            <w:noProof/>
            <w:sz w:val="32"/>
            <w:szCs w:val="32"/>
            <w:rtl/>
          </w:rPr>
          <w:t>المطلب الثالث: مقارنة أحكام الخطبة في الشريعة الإسلامية والقانون التايواني</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_Toc381045992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34</w:t>
        </w:r>
        <w:r w:rsidR="00310107" w:rsidRPr="00CB4203">
          <w:rPr>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5993" w:history="1">
        <w:r w:rsidR="003025D6" w:rsidRPr="00CB4203">
          <w:rPr>
            <w:rStyle w:val="Hyperlink"/>
            <w:rFonts w:ascii="Traditional Arabic" w:hAnsi="Traditional Arabic" w:cs="Traditional Arabic"/>
            <w:b w:val="0"/>
            <w:bCs w:val="0"/>
            <w:noProof/>
            <w:sz w:val="32"/>
            <w:szCs w:val="32"/>
            <w:rtl/>
          </w:rPr>
          <w:t>الباب الثاني: الزواج (تعريفه وأركانه وشروطه وموانعه)</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_Toc381045993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35</w:t>
        </w:r>
        <w:r w:rsidR="00310107" w:rsidRPr="00CB4203">
          <w:rPr>
            <w:b w:val="0"/>
            <w:bCs w:val="0"/>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5995" w:history="1">
        <w:r w:rsidR="003025D6" w:rsidRPr="00CB4203">
          <w:rPr>
            <w:rStyle w:val="Hyperlink"/>
            <w:rFonts w:ascii="Traditional Arabic" w:hAnsi="Traditional Arabic" w:cs="Traditional Arabic"/>
            <w:b w:val="0"/>
            <w:bCs w:val="0"/>
            <w:noProof/>
            <w:sz w:val="32"/>
            <w:szCs w:val="32"/>
            <w:rtl/>
          </w:rPr>
          <w:t>الفصل الأول: تعريف الزواج وأركانه</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_Toc381045995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36</w:t>
        </w:r>
        <w:r w:rsidR="00310107" w:rsidRPr="00CB4203">
          <w:rPr>
            <w:b w:val="0"/>
            <w:bCs w:val="0"/>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5997" w:history="1">
        <w:r w:rsidR="003025D6" w:rsidRPr="00CB4203">
          <w:rPr>
            <w:rStyle w:val="Hyperlink"/>
            <w:rFonts w:ascii="Traditional Arabic" w:hAnsi="Traditional Arabic" w:cs="Traditional Arabic"/>
            <w:b w:val="0"/>
            <w:bCs w:val="0"/>
            <w:noProof/>
            <w:sz w:val="32"/>
            <w:szCs w:val="32"/>
            <w:rtl/>
          </w:rPr>
          <w:t>المبحث الأول: تعريف الزواج لغة وشرعا، ويحتوي على ثلاثة مطالب</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_Toc381045997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37</w:t>
        </w:r>
        <w:r w:rsidR="00310107" w:rsidRPr="00CB4203">
          <w:rPr>
            <w:b w:val="0"/>
            <w:bCs w:val="0"/>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98" w:history="1">
        <w:r w:rsidR="003025D6" w:rsidRPr="00CB4203">
          <w:rPr>
            <w:rStyle w:val="Hyperlink"/>
            <w:rFonts w:ascii="Traditional Arabic" w:hAnsi="Traditional Arabic" w:cs="Traditional Arabic"/>
            <w:noProof/>
            <w:sz w:val="32"/>
            <w:szCs w:val="32"/>
            <w:rtl/>
          </w:rPr>
          <w:t>المطلب الأول: الزواج لغة</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_Toc381045998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37</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5999" w:history="1">
        <w:r w:rsidR="003025D6" w:rsidRPr="00CB4203">
          <w:rPr>
            <w:rStyle w:val="Hyperlink"/>
            <w:rFonts w:ascii="Traditional Arabic" w:hAnsi="Traditional Arabic" w:cs="Traditional Arabic"/>
            <w:noProof/>
            <w:sz w:val="32"/>
            <w:szCs w:val="32"/>
            <w:rtl/>
          </w:rPr>
          <w:t>المطلب الثاني: الزواج شرعا</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_Toc381045999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37</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00" w:history="1">
        <w:r w:rsidR="003025D6" w:rsidRPr="00CB4203">
          <w:rPr>
            <w:rStyle w:val="Hyperlink"/>
            <w:rFonts w:ascii="Traditional Arabic" w:hAnsi="Traditional Arabic" w:cs="Traditional Arabic"/>
            <w:noProof/>
            <w:sz w:val="32"/>
            <w:szCs w:val="32"/>
            <w:rtl/>
          </w:rPr>
          <w:t>المطلب الثالث: مفهوم الزواج عند القانون التايواني</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_Toc381046000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38</w:t>
        </w:r>
        <w:r w:rsidR="00310107" w:rsidRPr="00CB4203">
          <w:rPr>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6001" w:history="1">
        <w:r w:rsidR="003025D6" w:rsidRPr="00CB4203">
          <w:rPr>
            <w:rStyle w:val="Hyperlink"/>
            <w:rFonts w:ascii="Traditional Arabic" w:hAnsi="Traditional Arabic" w:cs="Traditional Arabic"/>
            <w:b w:val="0"/>
            <w:bCs w:val="0"/>
            <w:noProof/>
            <w:sz w:val="32"/>
            <w:szCs w:val="32"/>
            <w:rtl/>
          </w:rPr>
          <w:t>المبحث الثاني: أركان الزواج، ويحتوي على ثلاثة مطالب</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_Toc381046001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38</w:t>
        </w:r>
        <w:r w:rsidR="00310107" w:rsidRPr="00CB4203">
          <w:rPr>
            <w:b w:val="0"/>
            <w:bCs w:val="0"/>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02" w:history="1">
        <w:r w:rsidR="003025D6" w:rsidRPr="00CB4203">
          <w:rPr>
            <w:rStyle w:val="Hyperlink"/>
            <w:rFonts w:ascii="Traditional Arabic" w:hAnsi="Traditional Arabic" w:cs="Traditional Arabic"/>
            <w:noProof/>
            <w:sz w:val="32"/>
            <w:szCs w:val="32"/>
            <w:rtl/>
          </w:rPr>
          <w:t>المطلب الأول: أركان الزواج في الشريعة الإسلامية</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_Toc381046002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38</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03" w:history="1">
        <w:r w:rsidR="003025D6" w:rsidRPr="00CB4203">
          <w:rPr>
            <w:rStyle w:val="Hyperlink"/>
            <w:rFonts w:ascii="Traditional Arabic" w:hAnsi="Traditional Arabic" w:cs="Traditional Arabic"/>
            <w:noProof/>
            <w:sz w:val="32"/>
            <w:szCs w:val="32"/>
            <w:rtl/>
          </w:rPr>
          <w:t>المطلب الثاني: أركان الزواج في القانون التايواني</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_Toc381046003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42</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04" w:history="1">
        <w:r w:rsidR="003025D6" w:rsidRPr="00CB4203">
          <w:rPr>
            <w:rStyle w:val="Hyperlink"/>
            <w:rFonts w:ascii="Traditional Arabic" w:hAnsi="Traditional Arabic" w:cs="Traditional Arabic"/>
            <w:noProof/>
            <w:sz w:val="32"/>
            <w:szCs w:val="32"/>
            <w:rtl/>
          </w:rPr>
          <w:t>المطلب الثالث: مقارنة أركام الزواج بين الشريعة الإسلامية والقانون التايواني</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_Toc381046004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42</w:t>
        </w:r>
        <w:r w:rsidR="00310107" w:rsidRPr="00CB4203">
          <w:rPr>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6005" w:history="1">
        <w:r w:rsidR="003025D6" w:rsidRPr="00CB4203">
          <w:rPr>
            <w:rStyle w:val="Hyperlink"/>
            <w:rFonts w:ascii="Traditional Arabic" w:hAnsi="Traditional Arabic" w:cs="Traditional Arabic"/>
            <w:b w:val="0"/>
            <w:bCs w:val="0"/>
            <w:noProof/>
            <w:sz w:val="32"/>
            <w:szCs w:val="32"/>
            <w:rtl/>
          </w:rPr>
          <w:t>الفصل الثاني: شروط صحة الزواج وموانعه</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_Toc381046005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44</w:t>
        </w:r>
        <w:r w:rsidR="00310107" w:rsidRPr="00CB4203">
          <w:rPr>
            <w:b w:val="0"/>
            <w:bCs w:val="0"/>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6007" w:history="1">
        <w:r w:rsidR="003025D6" w:rsidRPr="00CB4203">
          <w:rPr>
            <w:rStyle w:val="Hyperlink"/>
            <w:rFonts w:ascii="Traditional Arabic" w:hAnsi="Traditional Arabic" w:cs="Traditional Arabic"/>
            <w:b w:val="0"/>
            <w:bCs w:val="0"/>
            <w:noProof/>
            <w:sz w:val="32"/>
            <w:szCs w:val="32"/>
            <w:rtl/>
          </w:rPr>
          <w:t>المبحث الأول: شروط صحة الزواج، ويحتوي على ثلاثة مطالب</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_Toc381046007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45</w:t>
        </w:r>
        <w:r w:rsidR="00310107" w:rsidRPr="00CB4203">
          <w:rPr>
            <w:b w:val="0"/>
            <w:bCs w:val="0"/>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08" w:history="1">
        <w:r w:rsidR="003025D6" w:rsidRPr="00CB4203">
          <w:rPr>
            <w:rStyle w:val="Hyperlink"/>
            <w:rFonts w:ascii="Traditional Arabic" w:hAnsi="Traditional Arabic" w:cs="Traditional Arabic"/>
            <w:noProof/>
            <w:sz w:val="32"/>
            <w:szCs w:val="32"/>
            <w:rtl/>
          </w:rPr>
          <w:t>المطلب الأول: شروط صحة الزواج في الشريعة الإسلامية</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_Toc381046008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45</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09" w:history="1">
        <w:r w:rsidR="003025D6" w:rsidRPr="00CB4203">
          <w:rPr>
            <w:rStyle w:val="Hyperlink"/>
            <w:rFonts w:ascii="Traditional Arabic" w:hAnsi="Traditional Arabic" w:cs="Traditional Arabic"/>
            <w:noProof/>
            <w:sz w:val="32"/>
            <w:szCs w:val="32"/>
            <w:rtl/>
          </w:rPr>
          <w:t>المطلب الثاني: شروط صحة الزواج في القانون التايواني</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_Toc381046009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46</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10" w:history="1">
        <w:r w:rsidR="003025D6" w:rsidRPr="00CB4203">
          <w:rPr>
            <w:rStyle w:val="Hyperlink"/>
            <w:rFonts w:ascii="Traditional Arabic" w:hAnsi="Traditional Arabic" w:cs="Traditional Arabic"/>
            <w:noProof/>
            <w:sz w:val="32"/>
            <w:szCs w:val="32"/>
            <w:rtl/>
          </w:rPr>
          <w:t>المطلب الثالث: مقارنة شروط صحة الزواج بين الشريعة الإسلامية والقانون التايواني</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_Toc381046010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47</w:t>
        </w:r>
        <w:r w:rsidR="00310107" w:rsidRPr="00CB4203">
          <w:rPr>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6011" w:history="1">
        <w:r w:rsidR="003025D6" w:rsidRPr="00CB4203">
          <w:rPr>
            <w:rStyle w:val="Hyperlink"/>
            <w:rFonts w:ascii="Traditional Arabic" w:hAnsi="Traditional Arabic" w:cs="Traditional Arabic"/>
            <w:b w:val="0"/>
            <w:bCs w:val="0"/>
            <w:noProof/>
            <w:sz w:val="32"/>
            <w:szCs w:val="32"/>
            <w:rtl/>
          </w:rPr>
          <w:t>المبحث الثاني: موانع الزواج</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_Toc381046011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49</w:t>
        </w:r>
        <w:r w:rsidR="00310107" w:rsidRPr="00CB4203">
          <w:rPr>
            <w:b w:val="0"/>
            <w:bCs w:val="0"/>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12" w:history="1">
        <w:r w:rsidR="003025D6" w:rsidRPr="00CB4203">
          <w:rPr>
            <w:rStyle w:val="Hyperlink"/>
            <w:rFonts w:ascii="Traditional Arabic" w:hAnsi="Traditional Arabic" w:cs="Traditional Arabic"/>
            <w:noProof/>
            <w:sz w:val="32"/>
            <w:szCs w:val="32"/>
            <w:rtl/>
          </w:rPr>
          <w:t>المطلب الأول: موانع الزواج في الشريعة الإسلامية.</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_Toc381046012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49</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13" w:history="1">
        <w:r w:rsidR="003025D6" w:rsidRPr="00CB4203">
          <w:rPr>
            <w:rStyle w:val="Hyperlink"/>
            <w:rFonts w:ascii="Traditional Arabic" w:hAnsi="Traditional Arabic" w:cs="Traditional Arabic"/>
            <w:noProof/>
            <w:sz w:val="32"/>
            <w:szCs w:val="32"/>
            <w:rtl/>
          </w:rPr>
          <w:t>المطلب الثاني: موانع الزواج في القانون التايواني</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_Toc381046013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52</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14" w:history="1">
        <w:r w:rsidR="003025D6" w:rsidRPr="00CB4203">
          <w:rPr>
            <w:rStyle w:val="Hyperlink"/>
            <w:rFonts w:ascii="Traditional Arabic" w:hAnsi="Traditional Arabic" w:cs="Traditional Arabic"/>
            <w:noProof/>
            <w:sz w:val="32"/>
            <w:szCs w:val="32"/>
            <w:rtl/>
          </w:rPr>
          <w:t>المطلب الثالث: مقارنة بين موانع الزواج في الشريعة الإسلامية والقانون التايواني</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_Toc381046014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55</w:t>
        </w:r>
        <w:r w:rsidR="00310107" w:rsidRPr="00CB4203">
          <w:rPr>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6015" w:history="1">
        <w:r w:rsidR="003025D6" w:rsidRPr="00CB4203">
          <w:rPr>
            <w:rStyle w:val="Hyperlink"/>
            <w:rFonts w:ascii="Traditional Arabic" w:hAnsi="Traditional Arabic" w:cs="Traditional Arabic"/>
            <w:b w:val="0"/>
            <w:bCs w:val="0"/>
            <w:noProof/>
            <w:sz w:val="32"/>
            <w:szCs w:val="32"/>
            <w:rtl/>
          </w:rPr>
          <w:t>الباب الثالث: حقوق الزوجين</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_Toc381046015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59</w:t>
        </w:r>
        <w:r w:rsidR="00310107" w:rsidRPr="00CB4203">
          <w:rPr>
            <w:b w:val="0"/>
            <w:bCs w:val="0"/>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6017" w:history="1">
        <w:r w:rsidR="003025D6" w:rsidRPr="00CB4203">
          <w:rPr>
            <w:rStyle w:val="Hyperlink"/>
            <w:rFonts w:ascii="Traditional Arabic" w:hAnsi="Traditional Arabic" w:cs="Traditional Arabic"/>
            <w:b w:val="0"/>
            <w:bCs w:val="0"/>
            <w:noProof/>
            <w:sz w:val="32"/>
            <w:szCs w:val="32"/>
            <w:rtl/>
          </w:rPr>
          <w:t>الفصل الأول: حقوق الزوجة على زوجها والزوج على زوجته</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_Toc381046017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60</w:t>
        </w:r>
        <w:r w:rsidR="00310107" w:rsidRPr="00CB4203">
          <w:rPr>
            <w:b w:val="0"/>
            <w:bCs w:val="0"/>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6019" w:history="1">
        <w:r w:rsidR="003025D6" w:rsidRPr="00CB4203">
          <w:rPr>
            <w:rStyle w:val="Hyperlink"/>
            <w:rFonts w:ascii="Traditional Arabic" w:hAnsi="Traditional Arabic" w:cs="Traditional Arabic"/>
            <w:b w:val="0"/>
            <w:bCs w:val="0"/>
            <w:noProof/>
            <w:sz w:val="32"/>
            <w:szCs w:val="32"/>
            <w:rtl/>
          </w:rPr>
          <w:t>المبحث الأول: حقوق الزوجة على زوجها</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_Toc381046019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61</w:t>
        </w:r>
        <w:r w:rsidR="00310107" w:rsidRPr="00CB4203">
          <w:rPr>
            <w:b w:val="0"/>
            <w:bCs w:val="0"/>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20" w:history="1">
        <w:r w:rsidR="003025D6" w:rsidRPr="00CB4203">
          <w:rPr>
            <w:rStyle w:val="Hyperlink"/>
            <w:rFonts w:ascii="Traditional Arabic" w:hAnsi="Traditional Arabic" w:cs="Traditional Arabic"/>
            <w:noProof/>
            <w:sz w:val="32"/>
            <w:szCs w:val="32"/>
            <w:rtl/>
          </w:rPr>
          <w:t>المطلب الأول: حقوق الزوجة على زوجها في الشريعة الإسلامية</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_Toc381046020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61</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21" w:history="1">
        <w:r w:rsidR="003025D6" w:rsidRPr="00CB4203">
          <w:rPr>
            <w:rStyle w:val="Hyperlink"/>
            <w:rFonts w:ascii="Traditional Arabic" w:hAnsi="Traditional Arabic" w:cs="Traditional Arabic"/>
            <w:noProof/>
            <w:sz w:val="32"/>
            <w:szCs w:val="32"/>
            <w:rtl/>
          </w:rPr>
          <w:t>المطلب الثاني: حقوق الزوجة على زوجها في القانون التايواني</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_Toc381046021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62</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22" w:history="1">
        <w:r w:rsidR="003025D6" w:rsidRPr="00CB4203">
          <w:rPr>
            <w:rStyle w:val="Hyperlink"/>
            <w:rFonts w:ascii="Traditional Arabic" w:hAnsi="Traditional Arabic" w:cs="Traditional Arabic"/>
            <w:noProof/>
            <w:sz w:val="32"/>
            <w:szCs w:val="32"/>
            <w:rtl/>
          </w:rPr>
          <w:t>المطلب الثالث: مقارنة حقوق الزوجة على زوجها في الشريعة الإسلامية والقانون التايواني</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_Toc381046022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63</w:t>
        </w:r>
        <w:r w:rsidR="00310107" w:rsidRPr="00CB4203">
          <w:rPr>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6023" w:history="1">
        <w:r w:rsidR="003025D6" w:rsidRPr="00CB4203">
          <w:rPr>
            <w:rStyle w:val="Hyperlink"/>
            <w:rFonts w:ascii="Traditional Arabic" w:hAnsi="Traditional Arabic" w:cs="Traditional Arabic"/>
            <w:b w:val="0"/>
            <w:bCs w:val="0"/>
            <w:noProof/>
            <w:sz w:val="32"/>
            <w:szCs w:val="32"/>
            <w:rtl/>
          </w:rPr>
          <w:t>المبحث الثاني: حقوق الزوج على زوجته</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_Toc381046023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65</w:t>
        </w:r>
        <w:r w:rsidR="00310107" w:rsidRPr="00CB4203">
          <w:rPr>
            <w:b w:val="0"/>
            <w:bCs w:val="0"/>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24" w:history="1">
        <w:r w:rsidR="003025D6" w:rsidRPr="00CB4203">
          <w:rPr>
            <w:rStyle w:val="Hyperlink"/>
            <w:rFonts w:ascii="Traditional Arabic" w:hAnsi="Traditional Arabic" w:cs="Traditional Arabic"/>
            <w:noProof/>
            <w:sz w:val="32"/>
            <w:szCs w:val="32"/>
            <w:rtl/>
          </w:rPr>
          <w:t>المطلب الأول:حقوق الزوج على زوجتها في الشريعة الإسلامية</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_Toc381046024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65</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25" w:history="1">
        <w:r w:rsidR="003025D6" w:rsidRPr="00CB4203">
          <w:rPr>
            <w:rStyle w:val="Hyperlink"/>
            <w:rFonts w:ascii="Traditional Arabic" w:hAnsi="Traditional Arabic" w:cs="Traditional Arabic"/>
            <w:noProof/>
            <w:sz w:val="32"/>
            <w:szCs w:val="32"/>
            <w:rtl/>
          </w:rPr>
          <w:t>المطلب الثاني: حقوق الزوج على زوجته في القانون التايواني</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_Toc381046025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67</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26" w:history="1">
        <w:r w:rsidR="003025D6" w:rsidRPr="00CB4203">
          <w:rPr>
            <w:rStyle w:val="Hyperlink"/>
            <w:rFonts w:ascii="Traditional Arabic" w:hAnsi="Traditional Arabic" w:cs="Traditional Arabic"/>
            <w:noProof/>
            <w:sz w:val="32"/>
            <w:szCs w:val="32"/>
            <w:rtl/>
          </w:rPr>
          <w:t>المطلب الثالث: مقارنة حقوق الزوج على زوجته في الشريعة الإسلامية والقانون التايواني</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_Toc381046026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68</w:t>
        </w:r>
        <w:r w:rsidR="00310107" w:rsidRPr="00CB4203">
          <w:rPr>
            <w:noProof/>
            <w:webHidden/>
            <w:sz w:val="32"/>
            <w:szCs w:val="32"/>
          </w:rPr>
          <w:fldChar w:fldCharType="end"/>
        </w:r>
      </w:hyperlink>
    </w:p>
    <w:p w:rsidR="003025D6" w:rsidRPr="00CB4203" w:rsidRDefault="00E5268A" w:rsidP="00CB4203">
      <w:pPr>
        <w:pStyle w:val="TOC1"/>
        <w:tabs>
          <w:tab w:val="right" w:leader="dot" w:pos="9061"/>
        </w:tabs>
        <w:bidi/>
        <w:rPr>
          <w:b w:val="0"/>
          <w:bCs w:val="0"/>
          <w:caps w:val="0"/>
          <w:noProof/>
          <w:sz w:val="32"/>
          <w:szCs w:val="32"/>
        </w:rPr>
      </w:pPr>
      <w:hyperlink w:anchor="_Toc381046027" w:history="1">
        <w:r w:rsidR="003025D6" w:rsidRPr="00CB4203">
          <w:rPr>
            <w:rStyle w:val="Hyperlink"/>
            <w:rFonts w:ascii="Traditional Arabic" w:hAnsi="Traditional Arabic" w:cs="Traditional Arabic"/>
            <w:b w:val="0"/>
            <w:bCs w:val="0"/>
            <w:noProof/>
            <w:sz w:val="32"/>
            <w:szCs w:val="32"/>
            <w:rtl/>
          </w:rPr>
          <w:t>الفصل الثاني: الحقوق المشتركة بين الزوجين</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_Toc381046027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69</w:t>
        </w:r>
        <w:r w:rsidR="00310107" w:rsidRPr="00CB4203">
          <w:rPr>
            <w:b w:val="0"/>
            <w:bCs w:val="0"/>
            <w:noProof/>
            <w:webHidden/>
            <w:sz w:val="32"/>
            <w:szCs w:val="32"/>
          </w:rPr>
          <w:fldChar w:fldCharType="end"/>
        </w:r>
      </w:hyperlink>
    </w:p>
    <w:p w:rsidR="003025D6" w:rsidRPr="00CB4203" w:rsidRDefault="00E5268A" w:rsidP="00CB4203">
      <w:pPr>
        <w:pStyle w:val="TOC1"/>
        <w:tabs>
          <w:tab w:val="right" w:leader="dot" w:pos="9061"/>
        </w:tabs>
        <w:bidi/>
        <w:rPr>
          <w:b w:val="0"/>
          <w:bCs w:val="0"/>
          <w:caps w:val="0"/>
          <w:noProof/>
          <w:sz w:val="32"/>
          <w:szCs w:val="32"/>
        </w:rPr>
      </w:pPr>
      <w:hyperlink w:anchor="_Toc381046029" w:history="1">
        <w:r w:rsidR="003025D6" w:rsidRPr="00CB4203">
          <w:rPr>
            <w:rStyle w:val="Hyperlink"/>
            <w:rFonts w:ascii="Traditional Arabic" w:hAnsi="Traditional Arabic" w:cs="Traditional Arabic"/>
            <w:b w:val="0"/>
            <w:bCs w:val="0"/>
            <w:noProof/>
            <w:sz w:val="32"/>
            <w:szCs w:val="32"/>
            <w:rtl/>
          </w:rPr>
          <w:t>المبحث الأول: الحقوق المشتركة بين الزوجين في الشريعة الإسلامية</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_Toc381046029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70</w:t>
        </w:r>
        <w:r w:rsidR="00310107" w:rsidRPr="00CB4203">
          <w:rPr>
            <w:b w:val="0"/>
            <w:bCs w:val="0"/>
            <w:noProof/>
            <w:webHidden/>
            <w:sz w:val="32"/>
            <w:szCs w:val="32"/>
          </w:rPr>
          <w:fldChar w:fldCharType="end"/>
        </w:r>
      </w:hyperlink>
    </w:p>
    <w:p w:rsidR="003025D6" w:rsidRPr="00CB4203" w:rsidRDefault="00E5268A" w:rsidP="00CB4203">
      <w:pPr>
        <w:pStyle w:val="TOC1"/>
        <w:tabs>
          <w:tab w:val="right" w:leader="dot" w:pos="9061"/>
        </w:tabs>
        <w:bidi/>
        <w:rPr>
          <w:b w:val="0"/>
          <w:bCs w:val="0"/>
          <w:caps w:val="0"/>
          <w:noProof/>
          <w:sz w:val="32"/>
          <w:szCs w:val="32"/>
        </w:rPr>
      </w:pPr>
      <w:hyperlink w:anchor="_Toc381046031" w:history="1">
        <w:r w:rsidR="003025D6" w:rsidRPr="00CB4203">
          <w:rPr>
            <w:rStyle w:val="Hyperlink"/>
            <w:rFonts w:ascii="Traditional Arabic" w:hAnsi="Traditional Arabic" w:cs="Traditional Arabic"/>
            <w:b w:val="0"/>
            <w:bCs w:val="0"/>
            <w:noProof/>
            <w:sz w:val="32"/>
            <w:szCs w:val="32"/>
            <w:rtl/>
          </w:rPr>
          <w:t>المبحث الثاني: الحقوق المشتركة بين الزوجين في القانون التايواني</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_Toc381046031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73</w:t>
        </w:r>
        <w:r w:rsidR="00310107" w:rsidRPr="00CB4203">
          <w:rPr>
            <w:b w:val="0"/>
            <w:bCs w:val="0"/>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6033" w:history="1">
        <w:r w:rsidR="003025D6" w:rsidRPr="00CB4203">
          <w:rPr>
            <w:rStyle w:val="Hyperlink"/>
            <w:rFonts w:ascii="Traditional Arabic" w:hAnsi="Traditional Arabic" w:cs="Traditional Arabic"/>
            <w:b w:val="0"/>
            <w:bCs w:val="0"/>
            <w:noProof/>
            <w:sz w:val="32"/>
            <w:szCs w:val="32"/>
            <w:rtl/>
          </w:rPr>
          <w:t>المبحث الثالث: مقارنة الحقوق المشتركة بين الزوجين في الشريعة الإسلامية والقانون التايواني</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_Toc381046033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74</w:t>
        </w:r>
        <w:r w:rsidR="00310107" w:rsidRPr="00CB4203">
          <w:rPr>
            <w:b w:val="0"/>
            <w:bCs w:val="0"/>
            <w:noProof/>
            <w:webHidden/>
            <w:sz w:val="32"/>
            <w:szCs w:val="32"/>
          </w:rPr>
          <w:fldChar w:fldCharType="end"/>
        </w:r>
      </w:hyperlink>
    </w:p>
    <w:p w:rsidR="003025D6" w:rsidRPr="00CB4203" w:rsidRDefault="00E5268A" w:rsidP="00CB4203">
      <w:pPr>
        <w:pStyle w:val="TOC1"/>
        <w:tabs>
          <w:tab w:val="right" w:leader="dot" w:pos="9061"/>
        </w:tabs>
        <w:bidi/>
        <w:rPr>
          <w:b w:val="0"/>
          <w:bCs w:val="0"/>
          <w:caps w:val="0"/>
          <w:noProof/>
          <w:sz w:val="32"/>
          <w:szCs w:val="32"/>
        </w:rPr>
      </w:pPr>
      <w:hyperlink w:anchor="_Toc381046034" w:history="1">
        <w:r w:rsidR="003025D6" w:rsidRPr="00CB4203">
          <w:rPr>
            <w:rStyle w:val="Hyperlink"/>
            <w:rFonts w:ascii="Traditional Arabic" w:hAnsi="Traditional Arabic" w:cs="Traditional Arabic"/>
            <w:b w:val="0"/>
            <w:bCs w:val="0"/>
            <w:noProof/>
            <w:sz w:val="32"/>
            <w:szCs w:val="32"/>
            <w:rtl/>
          </w:rPr>
          <w:t>الباب الرابع: المسائل المتعلقة بالطلاق</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_Toc381046034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77</w:t>
        </w:r>
        <w:r w:rsidR="00310107" w:rsidRPr="00CB4203">
          <w:rPr>
            <w:b w:val="0"/>
            <w:bCs w:val="0"/>
            <w:noProof/>
            <w:webHidden/>
            <w:sz w:val="32"/>
            <w:szCs w:val="32"/>
          </w:rPr>
          <w:fldChar w:fldCharType="end"/>
        </w:r>
      </w:hyperlink>
    </w:p>
    <w:p w:rsidR="003025D6" w:rsidRPr="00CB4203" w:rsidRDefault="00E5268A" w:rsidP="00CB4203">
      <w:pPr>
        <w:pStyle w:val="TOC1"/>
        <w:tabs>
          <w:tab w:val="right" w:leader="dot" w:pos="9061"/>
        </w:tabs>
        <w:bidi/>
        <w:rPr>
          <w:b w:val="0"/>
          <w:bCs w:val="0"/>
          <w:caps w:val="0"/>
          <w:noProof/>
          <w:sz w:val="32"/>
          <w:szCs w:val="32"/>
        </w:rPr>
      </w:pPr>
      <w:hyperlink w:anchor="_Toc381046036" w:history="1">
        <w:r w:rsidR="003025D6" w:rsidRPr="00CB4203">
          <w:rPr>
            <w:rStyle w:val="Hyperlink"/>
            <w:rFonts w:ascii="Traditional Arabic" w:hAnsi="Traditional Arabic" w:cs="Traditional Arabic"/>
            <w:b w:val="0"/>
            <w:bCs w:val="0"/>
            <w:noProof/>
            <w:sz w:val="32"/>
            <w:szCs w:val="32"/>
            <w:rtl/>
          </w:rPr>
          <w:t>الفصل الأول: تعريف الطلاق وأركاته</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_Toc381046036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78</w:t>
        </w:r>
        <w:r w:rsidR="00310107" w:rsidRPr="00CB4203">
          <w:rPr>
            <w:b w:val="0"/>
            <w:bCs w:val="0"/>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6038" w:history="1">
        <w:r w:rsidR="003025D6" w:rsidRPr="00CB4203">
          <w:rPr>
            <w:rStyle w:val="Hyperlink"/>
            <w:rFonts w:ascii="Traditional Arabic" w:hAnsi="Traditional Arabic" w:cs="Traditional Arabic"/>
            <w:b w:val="0"/>
            <w:bCs w:val="0"/>
            <w:noProof/>
            <w:sz w:val="32"/>
            <w:szCs w:val="32"/>
            <w:rtl/>
          </w:rPr>
          <w:t>المبحث الأول:تعريف الطلاق، ويحتوي على ثلاثة مطالب</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_Toc381046038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79</w:t>
        </w:r>
        <w:r w:rsidR="00310107" w:rsidRPr="00CB4203">
          <w:rPr>
            <w:b w:val="0"/>
            <w:bCs w:val="0"/>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39" w:history="1">
        <w:r w:rsidR="003025D6" w:rsidRPr="00CB4203">
          <w:rPr>
            <w:rStyle w:val="Hyperlink"/>
            <w:rFonts w:ascii="Traditional Arabic" w:hAnsi="Traditional Arabic" w:cs="Traditional Arabic"/>
            <w:noProof/>
            <w:sz w:val="32"/>
            <w:szCs w:val="32"/>
            <w:rtl/>
          </w:rPr>
          <w:t>المطلب الأول: الطلاق لغة</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_Toc381046039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79</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40" w:history="1">
        <w:r w:rsidR="003025D6" w:rsidRPr="00CB4203">
          <w:rPr>
            <w:rStyle w:val="Hyperlink"/>
            <w:rFonts w:ascii="Traditional Arabic" w:hAnsi="Traditional Arabic" w:cs="Traditional Arabic"/>
            <w:noProof/>
            <w:sz w:val="32"/>
            <w:szCs w:val="32"/>
            <w:rtl/>
          </w:rPr>
          <w:t>المطلب الثاني: الطلاق شرعا</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_Toc381046040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79</w:t>
        </w:r>
        <w:r w:rsidR="00310107" w:rsidRPr="00CB4203">
          <w:rPr>
            <w:noProof/>
            <w:webHidden/>
            <w:sz w:val="32"/>
            <w:szCs w:val="32"/>
          </w:rPr>
          <w:fldChar w:fldCharType="end"/>
        </w:r>
      </w:hyperlink>
    </w:p>
    <w:p w:rsidR="003025D6" w:rsidRPr="00CB4203" w:rsidRDefault="00E5268A" w:rsidP="00CB4203">
      <w:pPr>
        <w:pStyle w:val="TOC2"/>
        <w:tabs>
          <w:tab w:val="right" w:leader="dot" w:pos="9061"/>
        </w:tabs>
        <w:bidi/>
        <w:rPr>
          <w:smallCaps w:val="0"/>
          <w:noProof/>
          <w:sz w:val="32"/>
          <w:szCs w:val="32"/>
        </w:rPr>
      </w:pPr>
      <w:hyperlink w:anchor="_Toc381046041" w:history="1">
        <w:r w:rsidR="003025D6" w:rsidRPr="00CB4203">
          <w:rPr>
            <w:rStyle w:val="Hyperlink"/>
            <w:rFonts w:ascii="Traditional Arabic" w:hAnsi="Traditional Arabic" w:cs="Traditional Arabic"/>
            <w:noProof/>
            <w:sz w:val="32"/>
            <w:szCs w:val="32"/>
            <w:rtl/>
          </w:rPr>
          <w:t>المطلب الثالث: مفهوم الطلاق عند القانون التايواني</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_Toc381046041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80</w:t>
        </w:r>
        <w:r w:rsidR="00310107" w:rsidRPr="00CB4203">
          <w:rPr>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6043" w:history="1">
        <w:r w:rsidR="003025D6" w:rsidRPr="00CB4203">
          <w:rPr>
            <w:rStyle w:val="Hyperlink"/>
            <w:rFonts w:ascii="Traditional Arabic" w:hAnsi="Traditional Arabic" w:cs="Traditional Arabic"/>
            <w:b w:val="0"/>
            <w:bCs w:val="0"/>
            <w:noProof/>
            <w:sz w:val="32"/>
            <w:szCs w:val="32"/>
            <w:rtl/>
          </w:rPr>
          <w:t>المبحث الثاني: أركان الطلاق، ويحتوي على ثلاثة مطالب</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_Toc381046043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81</w:t>
        </w:r>
        <w:r w:rsidR="00310107" w:rsidRPr="00CB4203">
          <w:rPr>
            <w:b w:val="0"/>
            <w:bCs w:val="0"/>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44" w:history="1">
        <w:r w:rsidR="003025D6" w:rsidRPr="00CB4203">
          <w:rPr>
            <w:rStyle w:val="Hyperlink"/>
            <w:rFonts w:ascii="Traditional Arabic" w:hAnsi="Traditional Arabic" w:cs="Traditional Arabic"/>
            <w:noProof/>
            <w:sz w:val="32"/>
            <w:szCs w:val="32"/>
            <w:rtl/>
          </w:rPr>
          <w:t>المطلب الأول: أركان الطلاق في الشريعة الإسلامية</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_Toc381046044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81</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45" w:history="1">
        <w:r w:rsidR="003025D6" w:rsidRPr="00CB4203">
          <w:rPr>
            <w:rStyle w:val="Hyperlink"/>
            <w:rFonts w:ascii="Traditional Arabic" w:hAnsi="Traditional Arabic" w:cs="Traditional Arabic"/>
            <w:noProof/>
            <w:sz w:val="32"/>
            <w:szCs w:val="32"/>
            <w:rtl/>
          </w:rPr>
          <w:t>المطلب الثاني: أركان الطلاق في القانون التايواني</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_Toc381046045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82</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46" w:history="1">
        <w:r w:rsidR="003025D6" w:rsidRPr="00CB4203">
          <w:rPr>
            <w:rStyle w:val="Hyperlink"/>
            <w:rFonts w:ascii="Traditional Arabic" w:hAnsi="Traditional Arabic" w:cs="Traditional Arabic"/>
            <w:noProof/>
            <w:sz w:val="32"/>
            <w:szCs w:val="32"/>
            <w:rtl/>
          </w:rPr>
          <w:t>المطلب الثالث: مقارنة أركان الطلاق في الشريعة الإسلامية والقانون التايواني</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_Toc381046046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82</w:t>
        </w:r>
        <w:r w:rsidR="00310107" w:rsidRPr="00CB4203">
          <w:rPr>
            <w:noProof/>
            <w:webHidden/>
            <w:sz w:val="32"/>
            <w:szCs w:val="32"/>
          </w:rPr>
          <w:fldChar w:fldCharType="end"/>
        </w:r>
      </w:hyperlink>
    </w:p>
    <w:p w:rsidR="003025D6" w:rsidRPr="00CB4203" w:rsidRDefault="00E5268A" w:rsidP="00CB4203">
      <w:pPr>
        <w:pStyle w:val="TOC1"/>
        <w:tabs>
          <w:tab w:val="right" w:leader="dot" w:pos="9061"/>
        </w:tabs>
        <w:bidi/>
        <w:rPr>
          <w:b w:val="0"/>
          <w:bCs w:val="0"/>
          <w:caps w:val="0"/>
          <w:noProof/>
          <w:sz w:val="32"/>
          <w:szCs w:val="32"/>
        </w:rPr>
      </w:pPr>
      <w:hyperlink w:anchor="_Toc381046047" w:history="1">
        <w:r w:rsidR="003025D6" w:rsidRPr="00CB4203">
          <w:rPr>
            <w:rStyle w:val="Hyperlink"/>
            <w:rFonts w:ascii="Traditional Arabic" w:hAnsi="Traditional Arabic" w:cs="Traditional Arabic"/>
            <w:b w:val="0"/>
            <w:bCs w:val="0"/>
            <w:noProof/>
            <w:sz w:val="32"/>
            <w:szCs w:val="32"/>
            <w:rtl/>
          </w:rPr>
          <w:t>الفصل الثاني: شروط الطلاق وصفته</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_Toc381046047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84</w:t>
        </w:r>
        <w:r w:rsidR="00310107" w:rsidRPr="00CB4203">
          <w:rPr>
            <w:b w:val="0"/>
            <w:bCs w:val="0"/>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6049" w:history="1">
        <w:r w:rsidR="003025D6" w:rsidRPr="00CB4203">
          <w:rPr>
            <w:rStyle w:val="Hyperlink"/>
            <w:rFonts w:ascii="Traditional Arabic" w:hAnsi="Traditional Arabic" w:cs="Traditional Arabic"/>
            <w:b w:val="0"/>
            <w:bCs w:val="0"/>
            <w:noProof/>
            <w:sz w:val="32"/>
            <w:szCs w:val="32"/>
            <w:rtl/>
          </w:rPr>
          <w:t>المبحث الأول: شروط الطلاق، ويحتوي على ثلاثة مطالب</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_Toc381046049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85</w:t>
        </w:r>
        <w:r w:rsidR="00310107" w:rsidRPr="00CB4203">
          <w:rPr>
            <w:b w:val="0"/>
            <w:bCs w:val="0"/>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50" w:history="1">
        <w:r w:rsidR="003025D6" w:rsidRPr="00CB4203">
          <w:rPr>
            <w:rStyle w:val="Hyperlink"/>
            <w:rFonts w:ascii="Traditional Arabic" w:hAnsi="Traditional Arabic" w:cs="Traditional Arabic"/>
            <w:noProof/>
            <w:sz w:val="32"/>
            <w:szCs w:val="32"/>
            <w:rtl/>
          </w:rPr>
          <w:t>المطلب الأول: شروط الطلاق في الشريعة الإسلامية</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_Toc381046050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85</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51" w:history="1">
        <w:r w:rsidR="003025D6" w:rsidRPr="00CB4203">
          <w:rPr>
            <w:rStyle w:val="Hyperlink"/>
            <w:rFonts w:ascii="Traditional Arabic" w:hAnsi="Traditional Arabic" w:cs="Traditional Arabic"/>
            <w:noProof/>
            <w:sz w:val="32"/>
            <w:szCs w:val="32"/>
            <w:rtl/>
          </w:rPr>
          <w:t>المطلب الثاني: شروط الطلاق في القانون التايواني</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_Toc381046051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88</w:t>
        </w:r>
        <w:r w:rsidR="00310107" w:rsidRPr="00CB4203">
          <w:rPr>
            <w:noProof/>
            <w:webHidden/>
            <w:sz w:val="32"/>
            <w:szCs w:val="32"/>
          </w:rPr>
          <w:fldChar w:fldCharType="end"/>
        </w:r>
      </w:hyperlink>
    </w:p>
    <w:p w:rsidR="003025D6" w:rsidRPr="00CB4203" w:rsidRDefault="00E5268A" w:rsidP="00CB4203">
      <w:pPr>
        <w:pStyle w:val="TOC2"/>
        <w:tabs>
          <w:tab w:val="right" w:leader="dot" w:pos="9061"/>
        </w:tabs>
        <w:bidi/>
        <w:rPr>
          <w:smallCaps w:val="0"/>
          <w:noProof/>
          <w:sz w:val="32"/>
          <w:szCs w:val="32"/>
        </w:rPr>
      </w:pPr>
      <w:hyperlink w:anchor="_Toc381046052" w:history="1">
        <w:r w:rsidR="003025D6" w:rsidRPr="00CB4203">
          <w:rPr>
            <w:rStyle w:val="Hyperlink"/>
            <w:rFonts w:ascii="Traditional Arabic" w:hAnsi="Traditional Arabic" w:cs="Traditional Arabic"/>
            <w:noProof/>
            <w:sz w:val="32"/>
            <w:szCs w:val="32"/>
            <w:rtl/>
          </w:rPr>
          <w:t>المطلب الثالث: مقارنة شروط الطلاق بين الشريعة الإسلامية والقانون التايواني</w:t>
        </w:r>
        <w:r w:rsidR="003025D6" w:rsidRPr="00CB4203">
          <w:rPr>
            <w:noProof/>
            <w:webHidden/>
          </w:rPr>
          <w:tab/>
        </w:r>
        <w:r w:rsidR="00310107" w:rsidRPr="00CB4203">
          <w:rPr>
            <w:noProof/>
            <w:webHidden/>
          </w:rPr>
          <w:fldChar w:fldCharType="begin"/>
        </w:r>
        <w:r w:rsidR="003025D6" w:rsidRPr="00CB4203">
          <w:rPr>
            <w:noProof/>
            <w:webHidden/>
          </w:rPr>
          <w:instrText xml:space="preserve"> PAGEREF _Toc381046052 \h </w:instrText>
        </w:r>
        <w:r w:rsidR="00310107" w:rsidRPr="00CB4203">
          <w:rPr>
            <w:noProof/>
            <w:webHidden/>
          </w:rPr>
        </w:r>
        <w:r w:rsidR="00310107" w:rsidRPr="00CB4203">
          <w:rPr>
            <w:noProof/>
            <w:webHidden/>
          </w:rPr>
          <w:fldChar w:fldCharType="separate"/>
        </w:r>
        <w:r w:rsidR="004E1B68">
          <w:rPr>
            <w:noProof/>
            <w:webHidden/>
            <w:rtl/>
          </w:rPr>
          <w:t>88</w:t>
        </w:r>
        <w:r w:rsidR="00310107" w:rsidRPr="00CB4203">
          <w:rPr>
            <w:noProof/>
            <w:webHidden/>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6054" w:history="1">
        <w:r w:rsidR="003025D6" w:rsidRPr="00CB4203">
          <w:rPr>
            <w:rStyle w:val="Hyperlink"/>
            <w:rFonts w:ascii="Traditional Arabic" w:hAnsi="Traditional Arabic" w:cs="Traditional Arabic"/>
            <w:b w:val="0"/>
            <w:bCs w:val="0"/>
            <w:noProof/>
            <w:sz w:val="32"/>
            <w:szCs w:val="32"/>
            <w:rtl/>
          </w:rPr>
          <w:t>المبحث الثاني:صفة الطلاق</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_Toc381046054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93</w:t>
        </w:r>
        <w:r w:rsidR="00310107" w:rsidRPr="00CB4203">
          <w:rPr>
            <w:b w:val="0"/>
            <w:bCs w:val="0"/>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55" w:history="1">
        <w:r w:rsidR="003025D6" w:rsidRPr="00CB4203">
          <w:rPr>
            <w:rStyle w:val="Hyperlink"/>
            <w:rFonts w:ascii="Traditional Arabic" w:hAnsi="Traditional Arabic" w:cs="Traditional Arabic"/>
            <w:noProof/>
            <w:sz w:val="32"/>
            <w:szCs w:val="32"/>
            <w:rtl/>
          </w:rPr>
          <w:t xml:space="preserve">المطلب الأول: </w:t>
        </w:r>
        <w:r w:rsidR="003025D6">
          <w:rPr>
            <w:rStyle w:val="Hyperlink"/>
            <w:rFonts w:ascii="Traditional Arabic" w:hAnsi="Traditional Arabic" w:cs="Traditional Arabic"/>
            <w:noProof/>
            <w:sz w:val="32"/>
            <w:szCs w:val="32"/>
            <w:rtl/>
          </w:rPr>
          <w:t>صفة الطلاق في الشريعة الإسلامية</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_Toc381046055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93</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56" w:history="1">
        <w:r w:rsidR="003025D6" w:rsidRPr="00CB4203">
          <w:rPr>
            <w:rStyle w:val="Hyperlink"/>
            <w:rFonts w:ascii="Traditional Arabic" w:hAnsi="Traditional Arabic" w:cs="Traditional Arabic"/>
            <w:noProof/>
            <w:sz w:val="32"/>
            <w:szCs w:val="32"/>
            <w:rtl/>
          </w:rPr>
          <w:t xml:space="preserve">المطلب الثاني: </w:t>
        </w:r>
        <w:r w:rsidR="003025D6">
          <w:rPr>
            <w:rStyle w:val="Hyperlink"/>
            <w:rFonts w:ascii="Traditional Arabic" w:hAnsi="Traditional Arabic" w:cs="Traditional Arabic"/>
            <w:noProof/>
            <w:sz w:val="32"/>
            <w:szCs w:val="32"/>
            <w:rtl/>
          </w:rPr>
          <w:t>صفة الطلاق في القانون التايواني</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_Toc381046056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93</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57" w:history="1">
        <w:r w:rsidR="003025D6" w:rsidRPr="00CB4203">
          <w:rPr>
            <w:rStyle w:val="Hyperlink"/>
            <w:rFonts w:ascii="Traditional Arabic" w:hAnsi="Traditional Arabic" w:cs="Traditional Arabic"/>
            <w:noProof/>
            <w:sz w:val="32"/>
            <w:szCs w:val="32"/>
            <w:rtl/>
          </w:rPr>
          <w:t>المطلب الثالث: مقارنة صفة الطلاق في الشري</w:t>
        </w:r>
        <w:r w:rsidR="003025D6">
          <w:rPr>
            <w:rStyle w:val="Hyperlink"/>
            <w:rFonts w:ascii="Traditional Arabic" w:hAnsi="Traditional Arabic" w:cs="Traditional Arabic"/>
            <w:noProof/>
            <w:sz w:val="32"/>
            <w:szCs w:val="32"/>
            <w:rtl/>
          </w:rPr>
          <w:t>عة الإسلامية والقانون التايواني</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_Toc381046057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93</w:t>
        </w:r>
        <w:r w:rsidR="00310107" w:rsidRPr="00CB4203">
          <w:rPr>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6058" w:history="1">
        <w:r w:rsidR="003025D6" w:rsidRPr="00CB4203">
          <w:rPr>
            <w:rStyle w:val="Hyperlink"/>
            <w:rFonts w:ascii="Traditional Arabic" w:hAnsi="Traditional Arabic" w:cs="Traditional Arabic"/>
            <w:b w:val="0"/>
            <w:bCs w:val="0"/>
            <w:noProof/>
            <w:sz w:val="32"/>
            <w:szCs w:val="32"/>
            <w:rtl/>
          </w:rPr>
          <w:t>الخاتمة</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_Toc381046058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95</w:t>
        </w:r>
        <w:r w:rsidR="00310107" w:rsidRPr="00CB4203">
          <w:rPr>
            <w:b w:val="0"/>
            <w:bCs w:val="0"/>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59" w:history="1">
        <w:r w:rsidR="003025D6" w:rsidRPr="00CB4203">
          <w:rPr>
            <w:rStyle w:val="Hyperlink"/>
            <w:rFonts w:ascii="Traditional Arabic" w:hAnsi="Traditional Arabic" w:cs="Traditional Arabic"/>
            <w:noProof/>
            <w:sz w:val="32"/>
            <w:szCs w:val="32"/>
            <w:rtl/>
          </w:rPr>
          <w:t>أ. النتائج ال</w:t>
        </w:r>
        <w:r w:rsidR="003025D6">
          <w:rPr>
            <w:rStyle w:val="Hyperlink"/>
            <w:rFonts w:ascii="Traditional Arabic" w:hAnsi="Traditional Arabic" w:cs="Traditional Arabic"/>
            <w:noProof/>
            <w:sz w:val="32"/>
            <w:szCs w:val="32"/>
            <w:rtl/>
          </w:rPr>
          <w:t>خاصة بالشريعة والقوانين الوضعية</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_Toc381046059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95</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60" w:history="1">
        <w:r w:rsidR="003025D6">
          <w:rPr>
            <w:rStyle w:val="Hyperlink"/>
            <w:rFonts w:ascii="Traditional Arabic" w:hAnsi="Traditional Arabic" w:cs="Traditional Arabic"/>
            <w:noProof/>
            <w:sz w:val="32"/>
            <w:szCs w:val="32"/>
            <w:rtl/>
          </w:rPr>
          <w:t>ب. النتائج الخاصة بالخِطبة</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_Toc381046060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96</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61" w:history="1">
        <w:r w:rsidR="003025D6">
          <w:rPr>
            <w:rStyle w:val="Hyperlink"/>
            <w:rFonts w:ascii="Traditional Arabic" w:hAnsi="Traditional Arabic" w:cs="Traditional Arabic"/>
            <w:noProof/>
            <w:sz w:val="32"/>
            <w:szCs w:val="32"/>
            <w:rtl/>
          </w:rPr>
          <w:t>ج. النتائج الخاصة بالزواج</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_Toc381046061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96</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62" w:history="1">
        <w:r w:rsidR="003025D6">
          <w:rPr>
            <w:rStyle w:val="Hyperlink"/>
            <w:rFonts w:ascii="Traditional Arabic" w:hAnsi="Traditional Arabic" w:cs="Traditional Arabic"/>
            <w:noProof/>
            <w:sz w:val="32"/>
            <w:szCs w:val="32"/>
            <w:rtl/>
          </w:rPr>
          <w:t>د. النتائج الخاصة بالطلاق</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_Toc381046062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97</w:t>
        </w:r>
        <w:r w:rsidR="00310107" w:rsidRPr="00CB4203">
          <w:rPr>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6063" w:history="1">
        <w:r w:rsidR="003025D6" w:rsidRPr="00CB4203">
          <w:rPr>
            <w:rStyle w:val="Hyperlink"/>
            <w:rFonts w:ascii="Traditional Arabic" w:hAnsi="Traditional Arabic" w:cs="Traditional Arabic"/>
            <w:b w:val="0"/>
            <w:bCs w:val="0"/>
            <w:noProof/>
            <w:sz w:val="32"/>
            <w:szCs w:val="32"/>
            <w:rtl/>
          </w:rPr>
          <w:t>الفهارس</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_Toc381046063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99</w:t>
        </w:r>
        <w:r w:rsidR="00310107" w:rsidRPr="00CB4203">
          <w:rPr>
            <w:b w:val="0"/>
            <w:bCs w:val="0"/>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6064" w:history="1">
        <w:r w:rsidR="003025D6" w:rsidRPr="00CB4203">
          <w:rPr>
            <w:rStyle w:val="Hyperlink"/>
            <w:rFonts w:ascii="Traditional Arabic" w:hAnsi="Traditional Arabic" w:cs="Traditional Arabic"/>
            <w:b w:val="0"/>
            <w:bCs w:val="0"/>
            <w:noProof/>
            <w:sz w:val="32"/>
            <w:szCs w:val="32"/>
            <w:rtl/>
          </w:rPr>
          <w:t>فهرس الآيات القرآنية</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_Toc381046064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100</w:t>
        </w:r>
        <w:r w:rsidR="00310107" w:rsidRPr="00CB4203">
          <w:rPr>
            <w:b w:val="0"/>
            <w:bCs w:val="0"/>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6065" w:history="1">
        <w:r w:rsidR="003025D6" w:rsidRPr="00CB4203">
          <w:rPr>
            <w:rStyle w:val="Hyperlink"/>
            <w:rFonts w:ascii="Traditional Arabic" w:hAnsi="Traditional Arabic" w:cs="Traditional Arabic"/>
            <w:b w:val="0"/>
            <w:bCs w:val="0"/>
            <w:noProof/>
            <w:sz w:val="32"/>
            <w:szCs w:val="32"/>
            <w:rtl/>
          </w:rPr>
          <w:t>فهرس الأحاديث الشريفة</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_Toc381046065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110</w:t>
        </w:r>
        <w:r w:rsidR="00310107" w:rsidRPr="00CB4203">
          <w:rPr>
            <w:b w:val="0"/>
            <w:bCs w:val="0"/>
            <w:noProof/>
            <w:webHidden/>
            <w:sz w:val="32"/>
            <w:szCs w:val="32"/>
          </w:rPr>
          <w:fldChar w:fldCharType="end"/>
        </w:r>
      </w:hyperlink>
    </w:p>
    <w:p w:rsidR="003025D6" w:rsidRPr="00CB4203" w:rsidRDefault="00E5268A" w:rsidP="002E13A1">
      <w:pPr>
        <w:pStyle w:val="TOC1"/>
        <w:tabs>
          <w:tab w:val="right" w:leader="dot" w:pos="9061"/>
        </w:tabs>
        <w:bidi/>
        <w:rPr>
          <w:b w:val="0"/>
          <w:bCs w:val="0"/>
          <w:caps w:val="0"/>
          <w:noProof/>
          <w:sz w:val="32"/>
          <w:szCs w:val="32"/>
        </w:rPr>
      </w:pPr>
      <w:hyperlink w:anchor="_Toc381046066" w:history="1">
        <w:r w:rsidR="003025D6" w:rsidRPr="00CB4203">
          <w:rPr>
            <w:rStyle w:val="Hyperlink"/>
            <w:rFonts w:ascii="Traditional Arabic" w:hAnsi="Traditional Arabic" w:cs="Traditional Arabic"/>
            <w:b w:val="0"/>
            <w:bCs w:val="0"/>
            <w:noProof/>
            <w:sz w:val="32"/>
            <w:szCs w:val="32"/>
            <w:rtl/>
          </w:rPr>
          <w:t>فهرس المصادر والمراجع</w:t>
        </w:r>
        <w:r w:rsidR="003025D6" w:rsidRPr="00CB4203">
          <w:rPr>
            <w:b w:val="0"/>
            <w:bCs w:val="0"/>
            <w:noProof/>
            <w:webHidden/>
            <w:sz w:val="32"/>
            <w:szCs w:val="32"/>
          </w:rPr>
          <w:tab/>
        </w:r>
        <w:r w:rsidR="00310107" w:rsidRPr="00CB4203">
          <w:rPr>
            <w:b w:val="0"/>
            <w:bCs w:val="0"/>
            <w:noProof/>
            <w:webHidden/>
            <w:sz w:val="32"/>
            <w:szCs w:val="32"/>
          </w:rPr>
          <w:fldChar w:fldCharType="begin"/>
        </w:r>
        <w:r w:rsidR="003025D6" w:rsidRPr="00CB4203">
          <w:rPr>
            <w:b w:val="0"/>
            <w:bCs w:val="0"/>
            <w:noProof/>
            <w:webHidden/>
            <w:sz w:val="32"/>
            <w:szCs w:val="32"/>
          </w:rPr>
          <w:instrText xml:space="preserve"> PAGEREF _Toc381046066 \h </w:instrText>
        </w:r>
        <w:r w:rsidR="00310107" w:rsidRPr="00CB4203">
          <w:rPr>
            <w:b w:val="0"/>
            <w:bCs w:val="0"/>
            <w:noProof/>
            <w:webHidden/>
            <w:sz w:val="32"/>
            <w:szCs w:val="32"/>
          </w:rPr>
        </w:r>
        <w:r w:rsidR="00310107" w:rsidRPr="00CB4203">
          <w:rPr>
            <w:b w:val="0"/>
            <w:bCs w:val="0"/>
            <w:noProof/>
            <w:webHidden/>
            <w:sz w:val="32"/>
            <w:szCs w:val="32"/>
          </w:rPr>
          <w:fldChar w:fldCharType="separate"/>
        </w:r>
        <w:r w:rsidR="004E1B68">
          <w:rPr>
            <w:b w:val="0"/>
            <w:bCs w:val="0"/>
            <w:noProof/>
            <w:webHidden/>
            <w:sz w:val="32"/>
            <w:szCs w:val="32"/>
            <w:rtl/>
          </w:rPr>
          <w:t>113</w:t>
        </w:r>
        <w:r w:rsidR="00310107" w:rsidRPr="00CB4203">
          <w:rPr>
            <w:b w:val="0"/>
            <w:bCs w:val="0"/>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67" w:history="1">
        <w:r w:rsidR="003025D6" w:rsidRPr="00CB4203">
          <w:rPr>
            <w:rStyle w:val="Hyperlink"/>
            <w:rFonts w:ascii="Traditional Arabic" w:hAnsi="Traditional Arabic" w:cs="Traditional Arabic"/>
            <w:noProof/>
            <w:sz w:val="32"/>
            <w:szCs w:val="32"/>
            <w:rtl/>
          </w:rPr>
          <w:t>أولا: التفسير</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_Toc381046067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113</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68" w:history="1">
        <w:r w:rsidR="003025D6" w:rsidRPr="00CB4203">
          <w:rPr>
            <w:rStyle w:val="Hyperlink"/>
            <w:rFonts w:ascii="Traditional Arabic" w:hAnsi="Traditional Arabic" w:cs="Traditional Arabic"/>
            <w:noProof/>
            <w:sz w:val="32"/>
            <w:szCs w:val="32"/>
            <w:rtl/>
          </w:rPr>
          <w:t>ثانيا: الحديث وعلومه</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_Toc381046068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113</w:t>
        </w:r>
        <w:r w:rsidR="00310107" w:rsidRPr="00CB4203">
          <w:rPr>
            <w:noProof/>
            <w:webHidden/>
            <w:sz w:val="32"/>
            <w:szCs w:val="32"/>
          </w:rPr>
          <w:fldChar w:fldCharType="end"/>
        </w:r>
      </w:hyperlink>
    </w:p>
    <w:p w:rsidR="003025D6" w:rsidRDefault="00E5268A" w:rsidP="002E13A1">
      <w:pPr>
        <w:pStyle w:val="TOC2"/>
        <w:tabs>
          <w:tab w:val="right" w:leader="dot" w:pos="9061"/>
        </w:tabs>
        <w:bidi/>
        <w:rPr>
          <w:rStyle w:val="Hyperlink"/>
          <w:noProof/>
          <w:sz w:val="32"/>
          <w:szCs w:val="32"/>
          <w:rtl/>
        </w:rPr>
      </w:pPr>
      <w:hyperlink w:anchor="_Toc381046069" w:history="1">
        <w:r w:rsidR="003025D6" w:rsidRPr="00CB4203">
          <w:rPr>
            <w:rStyle w:val="Hyperlink"/>
            <w:rFonts w:ascii="Traditional Arabic" w:hAnsi="Traditional Arabic" w:cs="Traditional Arabic"/>
            <w:noProof/>
            <w:sz w:val="32"/>
            <w:szCs w:val="32"/>
            <w:rtl/>
          </w:rPr>
          <w:t>ثالثا: الفقه وأصوله</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_Toc381046069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116</w:t>
        </w:r>
        <w:r w:rsidR="00310107" w:rsidRPr="00CB4203">
          <w:rPr>
            <w:noProof/>
            <w:webHidden/>
            <w:sz w:val="32"/>
            <w:szCs w:val="32"/>
          </w:rPr>
          <w:fldChar w:fldCharType="end"/>
        </w:r>
      </w:hyperlink>
    </w:p>
    <w:p w:rsidR="003025D6" w:rsidRPr="00CB4203" w:rsidRDefault="003025D6" w:rsidP="00CB4203">
      <w:pPr>
        <w:bidi/>
        <w:rPr>
          <w:rFonts w:ascii="Traditional Arabic" w:hAnsi="Traditional Arabic" w:cs="Traditional Arabic"/>
          <w:sz w:val="32"/>
          <w:szCs w:val="32"/>
        </w:rPr>
      </w:pPr>
      <w:r w:rsidRPr="00CB4203">
        <w:rPr>
          <w:rFonts w:ascii="Traditional Arabic" w:hAnsi="Traditional Arabic" w:cs="Traditional Arabic"/>
          <w:sz w:val="32"/>
          <w:szCs w:val="32"/>
          <w:rtl/>
        </w:rPr>
        <w:t xml:space="preserve"> رابعا: </w:t>
      </w:r>
      <w:r>
        <w:rPr>
          <w:rFonts w:ascii="Traditional Arabic" w:hAnsi="Traditional Arabic" w:cs="Traditional Arabic"/>
          <w:sz w:val="32"/>
          <w:szCs w:val="32"/>
          <w:rtl/>
        </w:rPr>
        <w:t>أصول الفقه .............................................................................118</w:t>
      </w:r>
    </w:p>
    <w:p w:rsidR="003025D6" w:rsidRPr="00CB4203" w:rsidRDefault="00E5268A" w:rsidP="002E13A1">
      <w:pPr>
        <w:pStyle w:val="TOC2"/>
        <w:tabs>
          <w:tab w:val="right" w:leader="dot" w:pos="9061"/>
        </w:tabs>
        <w:bidi/>
        <w:rPr>
          <w:smallCaps w:val="0"/>
          <w:noProof/>
          <w:sz w:val="32"/>
          <w:szCs w:val="32"/>
        </w:rPr>
      </w:pPr>
      <w:hyperlink w:anchor="_Toc381046070" w:history="1">
        <w:r w:rsidR="003025D6" w:rsidRPr="00CB4203">
          <w:rPr>
            <w:rStyle w:val="Hyperlink"/>
            <w:rFonts w:ascii="Traditional Arabic" w:hAnsi="Traditional Arabic" w:cs="Traditional Arabic"/>
            <w:noProof/>
            <w:sz w:val="32"/>
            <w:szCs w:val="32"/>
            <w:rtl/>
          </w:rPr>
          <w:t>خامسا: الفتاوى</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_Toc381046070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118</w:t>
        </w:r>
        <w:r w:rsidR="00310107" w:rsidRPr="00CB4203">
          <w:rPr>
            <w:noProof/>
            <w:webHidden/>
            <w:sz w:val="32"/>
            <w:szCs w:val="32"/>
          </w:rPr>
          <w:fldChar w:fldCharType="end"/>
        </w:r>
      </w:hyperlink>
    </w:p>
    <w:p w:rsidR="003025D6" w:rsidRPr="00CB4203" w:rsidRDefault="00E5268A" w:rsidP="00284D4B">
      <w:pPr>
        <w:pStyle w:val="TOC2"/>
        <w:tabs>
          <w:tab w:val="right" w:leader="dot" w:pos="9061"/>
        </w:tabs>
        <w:bidi/>
        <w:rPr>
          <w:smallCaps w:val="0"/>
          <w:noProof/>
          <w:sz w:val="32"/>
          <w:szCs w:val="32"/>
        </w:rPr>
      </w:pPr>
      <w:hyperlink w:anchor="_Toc381046071" w:history="1">
        <w:r w:rsidR="003025D6" w:rsidRPr="00CB4203">
          <w:rPr>
            <w:rStyle w:val="Hyperlink"/>
            <w:rFonts w:ascii="Traditional Arabic" w:hAnsi="Traditional Arabic" w:cs="Traditional Arabic"/>
            <w:noProof/>
            <w:sz w:val="32"/>
            <w:szCs w:val="32"/>
            <w:rtl/>
          </w:rPr>
          <w:t>سادسا: كتب اللغة العربية</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_Toc381046071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119</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73" w:history="1">
        <w:r w:rsidR="003025D6" w:rsidRPr="00CB4203">
          <w:rPr>
            <w:rStyle w:val="Hyperlink"/>
            <w:rFonts w:ascii="Traditional Arabic" w:hAnsi="Traditional Arabic" w:cs="Traditional Arabic"/>
            <w:noProof/>
            <w:sz w:val="32"/>
            <w:szCs w:val="32"/>
            <w:rtl/>
          </w:rPr>
          <w:t>سابعا: التزكية والأخلاق والآداب</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_Toc381046073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119</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74" w:history="1">
        <w:r w:rsidR="003025D6" w:rsidRPr="00CB4203">
          <w:rPr>
            <w:rStyle w:val="Hyperlink"/>
            <w:rFonts w:ascii="Traditional Arabic" w:hAnsi="Traditional Arabic" w:cs="Traditional Arabic"/>
            <w:noProof/>
            <w:sz w:val="32"/>
            <w:szCs w:val="32"/>
            <w:rtl/>
          </w:rPr>
          <w:t>ثامنا: التاريخ والتراجم</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_Toc381046074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120</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75" w:history="1">
        <w:r w:rsidR="003025D6" w:rsidRPr="00CB4203">
          <w:rPr>
            <w:rStyle w:val="Hyperlink"/>
            <w:rFonts w:ascii="Traditional Arabic" w:hAnsi="Traditional Arabic" w:cs="Traditional Arabic"/>
            <w:noProof/>
            <w:sz w:val="32"/>
            <w:szCs w:val="32"/>
            <w:rtl/>
          </w:rPr>
          <w:t>تاسعا: بح</w:t>
        </w:r>
        <w:r w:rsidR="003025D6">
          <w:rPr>
            <w:rStyle w:val="Hyperlink"/>
            <w:rFonts w:ascii="Traditional Arabic" w:hAnsi="Traditional Arabic" w:cs="Traditional Arabic"/>
            <w:noProof/>
            <w:sz w:val="32"/>
            <w:szCs w:val="32"/>
            <w:rtl/>
          </w:rPr>
          <w:t>وث المؤتمرات والقرارات والمجلات</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_Toc381046075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120</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76" w:history="1">
        <w:r w:rsidR="003025D6" w:rsidRPr="00CB4203">
          <w:rPr>
            <w:rStyle w:val="Hyperlink"/>
            <w:rFonts w:ascii="Traditional Arabic" w:hAnsi="Traditional Arabic" w:cs="Traditional Arabic"/>
            <w:noProof/>
            <w:sz w:val="32"/>
            <w:szCs w:val="32"/>
            <w:rtl/>
          </w:rPr>
          <w:t>عاشرا: المراجع باللغة الصينية</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_Toc381046076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120</w:t>
        </w:r>
        <w:r w:rsidR="00310107" w:rsidRPr="00CB4203">
          <w:rPr>
            <w:noProof/>
            <w:webHidden/>
            <w:sz w:val="32"/>
            <w:szCs w:val="32"/>
          </w:rPr>
          <w:fldChar w:fldCharType="end"/>
        </w:r>
      </w:hyperlink>
    </w:p>
    <w:p w:rsidR="003025D6" w:rsidRPr="00CB4203" w:rsidRDefault="00E5268A" w:rsidP="002E13A1">
      <w:pPr>
        <w:pStyle w:val="TOC2"/>
        <w:tabs>
          <w:tab w:val="right" w:leader="dot" w:pos="9061"/>
        </w:tabs>
        <w:bidi/>
        <w:rPr>
          <w:smallCaps w:val="0"/>
          <w:noProof/>
          <w:sz w:val="32"/>
          <w:szCs w:val="32"/>
        </w:rPr>
      </w:pPr>
      <w:hyperlink w:anchor="_Toc381046077" w:history="1">
        <w:r w:rsidR="003025D6" w:rsidRPr="00CB4203">
          <w:rPr>
            <w:rStyle w:val="Hyperlink"/>
            <w:rFonts w:ascii="Traditional Arabic" w:hAnsi="Traditional Arabic" w:cs="Traditional Arabic"/>
            <w:noProof/>
            <w:sz w:val="32"/>
            <w:szCs w:val="32"/>
            <w:rtl/>
          </w:rPr>
          <w:t>حادي عشر: المواقع الإلكترونية</w:t>
        </w:r>
        <w:r w:rsidR="003025D6" w:rsidRPr="00CB4203">
          <w:rPr>
            <w:noProof/>
            <w:webHidden/>
            <w:sz w:val="32"/>
            <w:szCs w:val="32"/>
          </w:rPr>
          <w:tab/>
        </w:r>
        <w:r w:rsidR="00310107" w:rsidRPr="00CB4203">
          <w:rPr>
            <w:noProof/>
            <w:webHidden/>
            <w:sz w:val="32"/>
            <w:szCs w:val="32"/>
          </w:rPr>
          <w:fldChar w:fldCharType="begin"/>
        </w:r>
        <w:r w:rsidR="003025D6" w:rsidRPr="00CB4203">
          <w:rPr>
            <w:noProof/>
            <w:webHidden/>
            <w:sz w:val="32"/>
            <w:szCs w:val="32"/>
          </w:rPr>
          <w:instrText xml:space="preserve"> PAGEREF _Toc381046077 \h </w:instrText>
        </w:r>
        <w:r w:rsidR="00310107" w:rsidRPr="00CB4203">
          <w:rPr>
            <w:noProof/>
            <w:webHidden/>
            <w:sz w:val="32"/>
            <w:szCs w:val="32"/>
          </w:rPr>
        </w:r>
        <w:r w:rsidR="00310107" w:rsidRPr="00CB4203">
          <w:rPr>
            <w:noProof/>
            <w:webHidden/>
            <w:sz w:val="32"/>
            <w:szCs w:val="32"/>
          </w:rPr>
          <w:fldChar w:fldCharType="separate"/>
        </w:r>
        <w:r w:rsidR="004E1B68">
          <w:rPr>
            <w:noProof/>
            <w:webHidden/>
            <w:sz w:val="32"/>
            <w:szCs w:val="32"/>
            <w:rtl/>
          </w:rPr>
          <w:t>121</w:t>
        </w:r>
        <w:r w:rsidR="00310107" w:rsidRPr="00CB4203">
          <w:rPr>
            <w:noProof/>
            <w:webHidden/>
            <w:sz w:val="32"/>
            <w:szCs w:val="32"/>
          </w:rPr>
          <w:fldChar w:fldCharType="end"/>
        </w:r>
      </w:hyperlink>
    </w:p>
    <w:p w:rsidR="003025D6" w:rsidRPr="000C3233" w:rsidRDefault="00310107" w:rsidP="000C3233">
      <w:pPr>
        <w:bidi/>
        <w:jc w:val="right"/>
        <w:rPr>
          <w:rFonts w:ascii="Traditional Arabic" w:hAnsi="Traditional Arabic" w:cs="Traditional Arabic"/>
          <w:sz w:val="36"/>
          <w:szCs w:val="36"/>
        </w:rPr>
        <w:sectPr w:rsidR="003025D6" w:rsidRPr="000C3233" w:rsidSect="000C3233">
          <w:pgSz w:w="11907" w:h="16839" w:code="9"/>
          <w:pgMar w:top="1418" w:right="1985" w:bottom="1701" w:left="851" w:header="720" w:footer="720" w:gutter="0"/>
          <w:pgNumType w:fmt="lowerRoman" w:start="1"/>
          <w:cols w:space="720"/>
          <w:titlePg/>
          <w:docGrid w:linePitch="360"/>
        </w:sectPr>
      </w:pPr>
      <w:r>
        <w:rPr>
          <w:rFonts w:ascii="Traditional Arabic" w:hAnsi="Traditional Arabic" w:cs="Traditional Arabic"/>
          <w:smallCaps/>
          <w:szCs w:val="36"/>
        </w:rPr>
        <w:fldChar w:fldCharType="end"/>
      </w:r>
    </w:p>
    <w:p w:rsidR="003025D6" w:rsidRPr="002264E2" w:rsidRDefault="003025D6" w:rsidP="000C3233">
      <w:pPr>
        <w:bidi/>
        <w:jc w:val="center"/>
        <w:outlineLvl w:val="0"/>
        <w:rPr>
          <w:rFonts w:ascii="Traditional Arabic" w:hAnsi="Traditional Arabic" w:cs="Traditional Arabic"/>
          <w:b/>
          <w:bCs/>
          <w:sz w:val="48"/>
          <w:szCs w:val="48"/>
          <w:rtl/>
        </w:rPr>
      </w:pPr>
      <w:bookmarkStart w:id="67" w:name="_Toc362783141"/>
      <w:bookmarkStart w:id="68" w:name="_Toc362783699"/>
      <w:bookmarkStart w:id="69" w:name="_Toc362785028"/>
      <w:bookmarkStart w:id="70" w:name="_Toc367734282"/>
      <w:bookmarkStart w:id="71" w:name="_Toc368940234"/>
      <w:bookmarkStart w:id="72" w:name="_Toc372807904"/>
      <w:bookmarkStart w:id="73" w:name="_Toc372809763"/>
      <w:bookmarkStart w:id="74" w:name="_Toc372810958"/>
      <w:bookmarkStart w:id="75" w:name="_Toc372835456"/>
      <w:bookmarkStart w:id="76" w:name="_Toc373142094"/>
      <w:bookmarkStart w:id="77" w:name="_Toc375166772"/>
      <w:bookmarkStart w:id="78" w:name="_Toc375209313"/>
      <w:bookmarkStart w:id="79" w:name="_Toc375211398"/>
      <w:bookmarkStart w:id="80" w:name="_Toc375216602"/>
      <w:bookmarkStart w:id="81" w:name="_Toc375226050"/>
      <w:bookmarkStart w:id="82" w:name="_Toc375226285"/>
      <w:bookmarkStart w:id="83" w:name="_Toc381045937"/>
      <w:r w:rsidRPr="002264E2">
        <w:rPr>
          <w:rFonts w:ascii="Traditional Arabic" w:hAnsi="Traditional Arabic" w:cs="Traditional Arabic"/>
          <w:b/>
          <w:bCs/>
          <w:sz w:val="48"/>
          <w:szCs w:val="48"/>
          <w:rtl/>
        </w:rPr>
        <w:lastRenderedPageBreak/>
        <w:t>مقدمة</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3025D6" w:rsidRPr="00B66CED" w:rsidRDefault="003025D6" w:rsidP="000C3233">
      <w:pPr>
        <w:bidi/>
        <w:jc w:val="center"/>
        <w:rPr>
          <w:rFonts w:ascii="Traditional Arabic" w:hAnsi="Traditional Arabic" w:cs="Traditional Arabic"/>
          <w:b/>
          <w:bCs/>
          <w:sz w:val="36"/>
          <w:szCs w:val="36"/>
          <w:rtl/>
        </w:rPr>
      </w:pPr>
    </w:p>
    <w:p w:rsidR="003025D6" w:rsidRPr="00F552C5" w:rsidRDefault="003025D6" w:rsidP="000C3233">
      <w:pPr>
        <w:pStyle w:val="Header"/>
        <w:bidi/>
        <w:jc w:val="both"/>
        <w:rPr>
          <w:rFonts w:ascii="Traditional Arabic" w:hAnsi="Traditional Arabic" w:cs="Traditional Arabic"/>
          <w:sz w:val="36"/>
          <w:szCs w:val="36"/>
          <w:rtl/>
        </w:rPr>
      </w:pPr>
      <w:r w:rsidRPr="00F552C5">
        <w:rPr>
          <w:rFonts w:ascii="Traditional Arabic" w:hAnsi="Traditional Arabic" w:cs="Traditional Arabic"/>
          <w:sz w:val="36"/>
          <w:szCs w:val="36"/>
          <w:rtl/>
        </w:rPr>
        <w:t xml:space="preserve">  الحمد لله الذي خلق الناس من آدم وحواء، وأقام لهم الشريعة فرقانا بين الحق والباطل، وأمرهم باتباع سبيل الرشاد وابتعاد سبل الضلال. </w:t>
      </w:r>
    </w:p>
    <w:p w:rsidR="003025D6" w:rsidRPr="00F552C5" w:rsidRDefault="003025D6" w:rsidP="000C3233">
      <w:pPr>
        <w:pStyle w:val="Header"/>
        <w:bidi/>
        <w:ind w:firstLineChars="150" w:firstLine="540"/>
        <w:jc w:val="both"/>
        <w:rPr>
          <w:rFonts w:ascii="Traditional Arabic" w:hAnsi="Traditional Arabic" w:cs="Traditional Arabic"/>
          <w:sz w:val="36"/>
          <w:szCs w:val="36"/>
          <w:rtl/>
        </w:rPr>
      </w:pPr>
      <w:r w:rsidRPr="00F552C5">
        <w:rPr>
          <w:rFonts w:ascii="Traditional Arabic" w:hAnsi="Traditional Arabic" w:cs="Traditional Arabic"/>
          <w:sz w:val="36"/>
          <w:szCs w:val="36"/>
          <w:rtl/>
        </w:rPr>
        <w:t>والصلاة والسلام على سيدنا وحبيبنا وأسوتنا محمد عبده ورسوله، خاتم الأنبياء والمرسلين، أدى أمانة الخالق إلى المخلوقين، وعلى آله الطيبين الطاهرين ومن تبعهم بإحسان إلى يوم الدين.</w:t>
      </w:r>
    </w:p>
    <w:p w:rsidR="003025D6" w:rsidRPr="00F552C5" w:rsidRDefault="003025D6" w:rsidP="000C3233">
      <w:pPr>
        <w:pStyle w:val="Header"/>
        <w:bidi/>
        <w:jc w:val="both"/>
        <w:rPr>
          <w:rFonts w:ascii="Traditional Arabic" w:hAnsi="Traditional Arabic" w:cs="Traditional Arabic"/>
          <w:sz w:val="36"/>
          <w:szCs w:val="36"/>
          <w:rtl/>
        </w:rPr>
      </w:pPr>
      <w:r w:rsidRPr="00F552C5">
        <w:rPr>
          <w:rFonts w:ascii="Traditional Arabic" w:hAnsi="Traditional Arabic" w:cs="Traditional Arabic"/>
          <w:sz w:val="36"/>
          <w:szCs w:val="36"/>
          <w:rtl/>
        </w:rPr>
        <w:t>أما بعد:</w:t>
      </w:r>
    </w:p>
    <w:p w:rsidR="003025D6" w:rsidRPr="00F552C5" w:rsidRDefault="003025D6" w:rsidP="000C3233">
      <w:pPr>
        <w:pStyle w:val="Header"/>
        <w:bidi/>
        <w:ind w:firstLineChars="150" w:firstLine="540"/>
        <w:jc w:val="both"/>
        <w:rPr>
          <w:rFonts w:ascii="Traditional Arabic" w:hAnsi="Traditional Arabic" w:cs="Traditional Arabic"/>
          <w:sz w:val="36"/>
          <w:szCs w:val="36"/>
          <w:rtl/>
        </w:rPr>
      </w:pPr>
      <w:r w:rsidRPr="00F552C5">
        <w:rPr>
          <w:rFonts w:ascii="Traditional Arabic" w:hAnsi="Traditional Arabic" w:cs="Traditional Arabic"/>
          <w:sz w:val="36"/>
          <w:szCs w:val="36"/>
          <w:rtl/>
        </w:rPr>
        <w:t xml:space="preserve">من طبيعة الإنسان التي خلقه الله </w:t>
      </w:r>
      <w:r w:rsidRPr="00E22314">
        <w:rPr>
          <w:rFonts w:ascii="Traditional Arabic" w:hAnsi="Traditional Arabic" w:cs="Traditional Arabic"/>
          <w:sz w:val="36"/>
          <w:szCs w:val="36"/>
          <w:rtl/>
        </w:rPr>
        <w:t>عزوجل عليها رغبته في</w:t>
      </w:r>
      <w:r w:rsidRPr="00F552C5">
        <w:rPr>
          <w:rFonts w:ascii="Traditional Arabic" w:hAnsi="Traditional Arabic" w:cs="Traditional Arabic"/>
          <w:sz w:val="36"/>
          <w:szCs w:val="36"/>
          <w:rtl/>
        </w:rPr>
        <w:t xml:space="preserve"> الزواج بعد بلوغه، رجلا كان أو أنثى، قال تعالى في كتابه الكريم: </w:t>
      </w:r>
      <w:r w:rsidRPr="00F40ABE">
        <w:rPr>
          <w:rFonts w:ascii="Traditional Arabic" w:hAnsi="Traditional Arabic" w:cs="DecoType Thuluth"/>
          <w:sz w:val="36"/>
          <w:szCs w:val="36"/>
          <w:rtl/>
        </w:rPr>
        <w:t>{</w:t>
      </w:r>
      <w:r w:rsidRPr="00F40ABE">
        <w:rPr>
          <w:rFonts w:ascii="Traditional Arabic" w:hAnsi="Traditional Arabic" w:cs="KFGQPC Uthmanic Script HAFS"/>
          <w:sz w:val="36"/>
          <w:szCs w:val="36"/>
          <w:rtl/>
        </w:rPr>
        <w:t>وَمِن كُلِّ شَيْءٍ خَلَقْنَا زَوْجَيْنِ</w:t>
      </w:r>
      <w:r w:rsidRPr="00F40ABE">
        <w:rPr>
          <w:rFonts w:ascii="Traditional Arabic" w:hAnsi="Traditional Arabic" w:cs="DecoType Thuluth"/>
          <w:sz w:val="36"/>
          <w:szCs w:val="36"/>
          <w:rtl/>
        </w:rPr>
        <w:t>}</w:t>
      </w:r>
      <w:r w:rsidRPr="00EE4CDE">
        <w:rPr>
          <w:rFonts w:ascii="Traditional Arabic" w:hAnsi="Traditional Arabic" w:cs="Traditional Arabic"/>
          <w:sz w:val="36"/>
          <w:szCs w:val="36"/>
          <w:vertAlign w:val="superscript"/>
          <w:rtl/>
        </w:rPr>
        <w:t>(</w:t>
      </w:r>
      <w:r w:rsidRPr="00EE4CDE">
        <w:rPr>
          <w:rStyle w:val="FootnoteReference"/>
          <w:rFonts w:ascii="Traditional Arabic" w:hAnsi="Traditional Arabic"/>
          <w:sz w:val="36"/>
          <w:szCs w:val="36"/>
          <w:rtl/>
        </w:rPr>
        <w:footnoteReference w:id="1"/>
      </w:r>
      <w:r w:rsidRPr="00EE4CDE">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sidRPr="00F552C5">
        <w:rPr>
          <w:rFonts w:ascii="Traditional Arabic" w:hAnsi="Traditional Arabic" w:cs="Traditional Arabic"/>
          <w:sz w:val="36"/>
          <w:szCs w:val="36"/>
          <w:rtl/>
        </w:rPr>
        <w:t xml:space="preserve">وقال عزوجل: </w:t>
      </w:r>
      <w:r w:rsidRPr="00F40ABE">
        <w:rPr>
          <w:rFonts w:ascii="Traditional Arabic" w:hAnsi="Traditional Arabic" w:cs="DecoType Thuluth"/>
          <w:sz w:val="36"/>
          <w:szCs w:val="36"/>
          <w:rtl/>
        </w:rPr>
        <w:t>{</w:t>
      </w:r>
      <w:r w:rsidRPr="00F40ABE">
        <w:rPr>
          <w:rFonts w:ascii="Traditional Arabic" w:hAnsi="Traditional Arabic" w:cs="KFGQPC Uthmanic Script HAFS"/>
          <w:sz w:val="36"/>
          <w:szCs w:val="36"/>
          <w:rtl/>
        </w:rPr>
        <w:t>وَمِنْ آيَاتِهِ أَنْ خَلَقَ لَكُم مِّنْ أَنفُسِكُمْ أَزْوَاجًا لِّتَسْكُنُوا إِلَيْهَا وَجَعَلَ بَيْنَكُم مَّوَدَّةً وَرَحْمَةً إِنَّ فِي ذَلِكَ لَآيَاتٍ لِّقَوْمٍ يَتَفَكَّرُونَ</w:t>
      </w:r>
      <w:r w:rsidRPr="00F40ABE">
        <w:rPr>
          <w:rFonts w:ascii="Traditional Arabic" w:hAnsi="Traditional Arabic" w:cs="DecoType Thuluth"/>
          <w:sz w:val="36"/>
          <w:szCs w:val="36"/>
          <w:rtl/>
        </w:rPr>
        <w:t>}</w:t>
      </w:r>
      <w:r w:rsidRPr="00EE4CDE">
        <w:rPr>
          <w:rFonts w:ascii="Traditional Arabic" w:hAnsi="Traditional Arabic" w:cs="Traditional Arabic"/>
          <w:sz w:val="36"/>
          <w:szCs w:val="36"/>
          <w:vertAlign w:val="superscript"/>
          <w:rtl/>
        </w:rPr>
        <w:t>(</w:t>
      </w:r>
      <w:r w:rsidRPr="00EE4CDE">
        <w:rPr>
          <w:rStyle w:val="FootnoteReference"/>
          <w:rFonts w:ascii="Traditional Arabic" w:hAnsi="Traditional Arabic"/>
          <w:sz w:val="36"/>
          <w:szCs w:val="36"/>
          <w:rtl/>
        </w:rPr>
        <w:footnoteReference w:id="2"/>
      </w:r>
      <w:r w:rsidRPr="00EE4CDE">
        <w:rPr>
          <w:rFonts w:ascii="Traditional Arabic" w:hAnsi="Traditional Arabic" w:cs="Traditional Arabic"/>
          <w:sz w:val="36"/>
          <w:szCs w:val="36"/>
          <w:vertAlign w:val="superscript"/>
          <w:rtl/>
        </w:rPr>
        <w:t>)</w:t>
      </w:r>
    </w:p>
    <w:p w:rsidR="003025D6" w:rsidRPr="00F552C5" w:rsidRDefault="003025D6" w:rsidP="000C3233">
      <w:pPr>
        <w:pStyle w:val="Header"/>
        <w:bidi/>
        <w:ind w:firstLineChars="150" w:firstLine="540"/>
        <w:jc w:val="both"/>
        <w:rPr>
          <w:rFonts w:ascii="Traditional Arabic" w:hAnsi="Traditional Arabic" w:cs="Traditional Arabic"/>
          <w:sz w:val="36"/>
          <w:szCs w:val="36"/>
          <w:rtl/>
        </w:rPr>
      </w:pPr>
      <w:r w:rsidRPr="00F552C5">
        <w:rPr>
          <w:rFonts w:ascii="Traditional Arabic" w:hAnsi="Traditional Arabic" w:cs="Traditional Arabic"/>
          <w:sz w:val="36"/>
          <w:szCs w:val="36"/>
          <w:rtl/>
        </w:rPr>
        <w:t>وقال عليه والصلاة والسلام: (يا معشر الشباب، من استطاع منكم الباءة فليتزوج، فإنه أغض للبصر وأحصن للفرج، ومن لم يستطع فعليه بالصوم، فإنه له وجاء).</w:t>
      </w:r>
      <w:r w:rsidRPr="00EE4CDE">
        <w:rPr>
          <w:rFonts w:ascii="Traditional Arabic" w:hAnsi="Traditional Arabic" w:cs="Traditional Arabic"/>
          <w:sz w:val="36"/>
          <w:szCs w:val="36"/>
          <w:vertAlign w:val="superscript"/>
          <w:rtl/>
        </w:rPr>
        <w:t>(</w:t>
      </w:r>
      <w:r w:rsidRPr="00EE4CDE">
        <w:rPr>
          <w:rStyle w:val="FootnoteReference"/>
          <w:rFonts w:ascii="Traditional Arabic" w:hAnsi="Traditional Arabic"/>
          <w:sz w:val="36"/>
          <w:szCs w:val="36"/>
          <w:rtl/>
        </w:rPr>
        <w:footnoteReference w:id="3"/>
      </w:r>
      <w:r w:rsidRPr="00EE4CDE">
        <w:rPr>
          <w:rFonts w:ascii="Traditional Arabic" w:hAnsi="Traditional Arabic" w:cs="Traditional Arabic"/>
          <w:sz w:val="36"/>
          <w:szCs w:val="36"/>
          <w:vertAlign w:val="superscript"/>
          <w:rtl/>
        </w:rPr>
        <w:t>)</w:t>
      </w:r>
    </w:p>
    <w:p w:rsidR="003025D6" w:rsidRPr="00F552C5" w:rsidRDefault="003025D6" w:rsidP="000C3233">
      <w:pPr>
        <w:bidi/>
        <w:ind w:firstLineChars="150" w:firstLine="540"/>
        <w:rPr>
          <w:rFonts w:ascii="Traditional Arabic" w:hAnsi="Traditional Arabic" w:cs="Traditional Arabic"/>
          <w:sz w:val="36"/>
          <w:szCs w:val="36"/>
          <w:rtl/>
        </w:rPr>
      </w:pPr>
      <w:r w:rsidRPr="00F552C5">
        <w:rPr>
          <w:rFonts w:ascii="Traditional Arabic" w:hAnsi="Traditional Arabic" w:cs="Traditional Arabic"/>
          <w:sz w:val="36"/>
          <w:szCs w:val="36"/>
          <w:rtl/>
        </w:rPr>
        <w:t>فالأسرة أساس المجتمع</w:t>
      </w:r>
      <w:r>
        <w:rPr>
          <w:rFonts w:ascii="Traditional Arabic" w:hAnsi="Traditional Arabic" w:cs="Traditional Arabic"/>
          <w:sz w:val="36"/>
          <w:szCs w:val="36"/>
          <w:rtl/>
        </w:rPr>
        <w:t>،</w:t>
      </w:r>
      <w:r w:rsidRPr="00F552C5">
        <w:rPr>
          <w:rFonts w:ascii="Traditional Arabic" w:hAnsi="Traditional Arabic" w:cs="Traditional Arabic"/>
          <w:sz w:val="36"/>
          <w:szCs w:val="36"/>
          <w:rtl/>
        </w:rPr>
        <w:t xml:space="preserve"> فهو يصلح بصلاحها ويفسد بفسادها، لذا </w:t>
      </w:r>
      <w:r w:rsidRPr="00E22314">
        <w:rPr>
          <w:rFonts w:ascii="Traditional Arabic" w:hAnsi="Traditional Arabic" w:cs="Traditional Arabic"/>
          <w:sz w:val="36"/>
          <w:szCs w:val="36"/>
          <w:rtl/>
        </w:rPr>
        <w:t>اهتمت الشريعة بها، وكذلك القوانين الوضعية، فوضع العلماء المسلمون من الكتاب والسنة  أركانا وشروطا لأمور الزواج والطلاق، ولكل بلد نظام وقانون منظم ذلك، وماذاك إلا لأهمية الأسرة في بناء المجتمع.</w:t>
      </w:r>
    </w:p>
    <w:p w:rsidR="003025D6" w:rsidRPr="003F395F" w:rsidRDefault="003025D6" w:rsidP="000C3233">
      <w:pPr>
        <w:bidi/>
        <w:ind w:firstLineChars="150" w:firstLine="541"/>
        <w:outlineLvl w:val="1"/>
        <w:rPr>
          <w:rFonts w:ascii="Traditional Arabic" w:hAnsi="Traditional Arabic" w:cs="Traditional Arabic"/>
          <w:b/>
          <w:bCs/>
          <w:sz w:val="36"/>
          <w:szCs w:val="36"/>
          <w:rtl/>
        </w:rPr>
      </w:pPr>
      <w:bookmarkStart w:id="84" w:name="_Toc362783142"/>
      <w:bookmarkStart w:id="85" w:name="_Toc362783700"/>
      <w:bookmarkStart w:id="86" w:name="_Toc362785029"/>
      <w:bookmarkStart w:id="87" w:name="_Toc367734283"/>
      <w:bookmarkStart w:id="88" w:name="_Toc368940235"/>
      <w:bookmarkStart w:id="89" w:name="_Toc372807905"/>
      <w:bookmarkStart w:id="90" w:name="_Toc372809764"/>
      <w:bookmarkStart w:id="91" w:name="_Toc372810959"/>
      <w:bookmarkStart w:id="92" w:name="_Toc372835457"/>
      <w:bookmarkStart w:id="93" w:name="_Toc373142095"/>
      <w:bookmarkStart w:id="94" w:name="_Toc375209314"/>
      <w:bookmarkStart w:id="95" w:name="_Toc375211399"/>
      <w:bookmarkStart w:id="96" w:name="_Toc375216603"/>
      <w:bookmarkStart w:id="97" w:name="_Toc375226051"/>
      <w:bookmarkStart w:id="98" w:name="_Toc375226286"/>
      <w:bookmarkStart w:id="99" w:name="_Toc381045938"/>
      <w:r w:rsidRPr="003F395F">
        <w:rPr>
          <w:rFonts w:ascii="Traditional Arabic" w:hAnsi="Traditional Arabic" w:cs="Traditional Arabic"/>
          <w:b/>
          <w:bCs/>
          <w:sz w:val="36"/>
          <w:szCs w:val="36"/>
          <w:rtl/>
        </w:rPr>
        <w:t>أهمية الموضوع</w:t>
      </w:r>
      <w:r>
        <w:rPr>
          <w:rFonts w:ascii="Traditional Arabic" w:hAnsi="Traditional Arabic" w:cs="Traditional Arabic"/>
          <w:b/>
          <w:bCs/>
          <w:sz w:val="36"/>
          <w:szCs w:val="36"/>
          <w:rtl/>
        </w:rPr>
        <w:t xml:space="preserve"> وسبب اختياره</w:t>
      </w:r>
      <w:r w:rsidRPr="003F395F">
        <w:rPr>
          <w:rFonts w:ascii="Traditional Arabic" w:hAnsi="Traditional Arabic" w:cs="Traditional Arabic"/>
          <w:b/>
          <w:bCs/>
          <w:sz w:val="36"/>
          <w:szCs w:val="36"/>
          <w:rtl/>
        </w:rPr>
        <w:t>:</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3025D6" w:rsidRDefault="003025D6" w:rsidP="000C3233">
      <w:pPr>
        <w:bidi/>
        <w:ind w:firstLineChars="150" w:firstLine="540"/>
        <w:rPr>
          <w:rFonts w:ascii="Traditional Arabic" w:hAnsi="Traditional Arabic" w:cs="Traditional Arabic"/>
          <w:sz w:val="36"/>
          <w:szCs w:val="36"/>
          <w:rtl/>
        </w:rPr>
      </w:pPr>
      <w:r>
        <w:rPr>
          <w:rFonts w:ascii="Traditional Arabic" w:hAnsi="Traditional Arabic" w:cs="Traditional Arabic"/>
          <w:sz w:val="36"/>
          <w:szCs w:val="36"/>
          <w:rtl/>
        </w:rPr>
        <w:t xml:space="preserve">لقد وجدت فرصة طيبة، حينما أكرمني الله سبحانه وتعالى بالتحاقي في قسم الفقه بجامعة المدينة العالمية في مرحلة الماجستير، بعد تخرجي من مرحلة البكالوريوس تسع سنوات، والدعوة والتدريس في تايوان في هذه الأيام، فوجدت أن أكثر المشاكل والتساؤلات التي </w:t>
      </w:r>
      <w:r w:rsidRPr="00E22314">
        <w:rPr>
          <w:rFonts w:ascii="Traditional Arabic" w:hAnsi="Traditional Arabic" w:cs="Traditional Arabic"/>
          <w:sz w:val="36"/>
          <w:szCs w:val="36"/>
          <w:rtl/>
        </w:rPr>
        <w:t>تشغل</w:t>
      </w:r>
      <w:r>
        <w:rPr>
          <w:rFonts w:ascii="Traditional Arabic" w:hAnsi="Traditional Arabic" w:cs="Traditional Arabic"/>
          <w:sz w:val="36"/>
          <w:szCs w:val="36"/>
          <w:rtl/>
        </w:rPr>
        <w:t xml:space="preserve"> أهل تايوان هو الأحكام المتعلقة بالأسرة في الإسلام، فأحببت أن يكون لي نصيب، وإن كنت لا أرى نفسي </w:t>
      </w:r>
      <w:r>
        <w:rPr>
          <w:rFonts w:ascii="Traditional Arabic" w:hAnsi="Traditional Arabic" w:cs="Traditional Arabic"/>
          <w:sz w:val="36"/>
          <w:szCs w:val="36"/>
          <w:rtl/>
        </w:rPr>
        <w:lastRenderedPageBreak/>
        <w:t>أهلا لذلك، ولكن من الله أستعين، وأسأله التوفيق، وهو حسبي ونعم الوكيل.</w:t>
      </w:r>
    </w:p>
    <w:p w:rsidR="003025D6" w:rsidRDefault="003025D6" w:rsidP="000C3233">
      <w:pPr>
        <w:bidi/>
        <w:ind w:firstLineChars="150" w:firstLine="540"/>
        <w:rPr>
          <w:rFonts w:ascii="Traditional Arabic" w:hAnsi="Traditional Arabic" w:cs="Traditional Arabic"/>
          <w:sz w:val="36"/>
          <w:szCs w:val="36"/>
          <w:rtl/>
        </w:rPr>
      </w:pPr>
      <w:r>
        <w:rPr>
          <w:rFonts w:ascii="Traditional Arabic" w:hAnsi="Traditional Arabic" w:cs="Traditional Arabic"/>
          <w:sz w:val="36"/>
          <w:szCs w:val="36"/>
          <w:rtl/>
        </w:rPr>
        <w:t>فوجدت أن مو</w:t>
      </w:r>
      <w:r w:rsidRPr="001B4AC9">
        <w:rPr>
          <w:rFonts w:ascii="Traditional Arabic" w:hAnsi="Traditional Arabic" w:cs="Traditional Arabic"/>
          <w:sz w:val="36"/>
          <w:szCs w:val="36"/>
          <w:rtl/>
        </w:rPr>
        <w:t xml:space="preserve">ضوع الزواج والطلاق </w:t>
      </w:r>
      <w:r>
        <w:rPr>
          <w:rFonts w:ascii="Traditional Arabic" w:hAnsi="Traditional Arabic" w:cs="Traditional Arabic"/>
          <w:sz w:val="36"/>
          <w:szCs w:val="36"/>
          <w:rtl/>
        </w:rPr>
        <w:t>في الإسلام، من أهم تلك المسائل، فاستشرت من يوثق بعلمه وفضيلة الشيخ الدكتور صلاح عبد التواب سعداوي، المشرف على هذا البحث، فحثني على ذلك وحضني، واستخرت الله تعالى فانشرح لذلك صدري، فعزمت مستعينا بالله عزوجل على اختياره والكتابة فيه.</w:t>
      </w:r>
    </w:p>
    <w:p w:rsidR="003025D6" w:rsidRPr="00F552C5" w:rsidRDefault="003025D6" w:rsidP="000C3233">
      <w:pPr>
        <w:bidi/>
        <w:ind w:firstLineChars="150" w:firstLine="540"/>
        <w:rPr>
          <w:rFonts w:ascii="Traditional Arabic" w:hAnsi="Traditional Arabic" w:cs="Traditional Arabic"/>
          <w:sz w:val="36"/>
          <w:szCs w:val="36"/>
          <w:rtl/>
        </w:rPr>
      </w:pPr>
      <w:r w:rsidRPr="00E22314">
        <w:rPr>
          <w:rFonts w:ascii="Traditional Arabic" w:hAnsi="Traditional Arabic" w:cs="Traditional Arabic"/>
          <w:sz w:val="36"/>
          <w:szCs w:val="36"/>
          <w:rtl/>
        </w:rPr>
        <w:t>وهذا الموضوع جليل وعظيم الأثر؛ لأنه يتعلق بالأسرة التي عليها يبنى المجتمع وتقوم الدولة.</w:t>
      </w:r>
    </w:p>
    <w:p w:rsidR="003025D6" w:rsidRDefault="003025D6" w:rsidP="000C3233">
      <w:pPr>
        <w:bidi/>
        <w:outlineLvl w:val="1"/>
        <w:rPr>
          <w:rFonts w:ascii="Traditional Arabic" w:hAnsi="Traditional Arabic" w:cs="Traditional Arabic"/>
          <w:sz w:val="36"/>
          <w:szCs w:val="36"/>
          <w:rtl/>
        </w:rPr>
      </w:pPr>
      <w:bookmarkStart w:id="100" w:name="_Toc368940236"/>
      <w:bookmarkStart w:id="101" w:name="_Toc372807906"/>
      <w:bookmarkStart w:id="102" w:name="_Toc372809765"/>
      <w:bookmarkStart w:id="103" w:name="_Toc372810960"/>
      <w:bookmarkStart w:id="104" w:name="_Toc372835458"/>
      <w:bookmarkStart w:id="105" w:name="_Toc373142096"/>
      <w:bookmarkStart w:id="106" w:name="_Toc375209315"/>
      <w:bookmarkStart w:id="107" w:name="_Toc375211400"/>
      <w:bookmarkStart w:id="108" w:name="_Toc375216604"/>
      <w:bookmarkStart w:id="109" w:name="_Toc375226052"/>
      <w:bookmarkStart w:id="110" w:name="_Toc375226287"/>
      <w:bookmarkStart w:id="111" w:name="_Toc381045939"/>
      <w:bookmarkStart w:id="112" w:name="_Toc362783143"/>
      <w:bookmarkStart w:id="113" w:name="_Toc362783701"/>
      <w:bookmarkStart w:id="114" w:name="_Toc362785030"/>
      <w:bookmarkStart w:id="115" w:name="_Toc367734284"/>
      <w:r w:rsidRPr="00E22314">
        <w:rPr>
          <w:rFonts w:ascii="Traditional Arabic" w:hAnsi="Traditional Arabic" w:cs="Traditional Arabic"/>
          <w:sz w:val="36"/>
          <w:szCs w:val="36"/>
          <w:rtl/>
        </w:rPr>
        <w:t>والحديث عن أحكام الزواج والطلاق في الإسلام قد تحدَّث عنها  كثير من العلماء والفقهاء، وما تركوا ناحية من النواحي إلا كتبوا وألَّفوا فيها، ولكن بحثي تميز بأنه يقارن أحكام الزواج والطلاق في الشريعة الإسلامية والقانون التايواني، اظهارا لعدالة الإسلام في المجتمع عامة، وفي الأسرة خاصة.</w:t>
      </w:r>
      <w:bookmarkEnd w:id="100"/>
      <w:bookmarkEnd w:id="101"/>
      <w:bookmarkEnd w:id="102"/>
      <w:bookmarkEnd w:id="103"/>
      <w:bookmarkEnd w:id="104"/>
      <w:bookmarkEnd w:id="105"/>
      <w:bookmarkEnd w:id="106"/>
      <w:bookmarkEnd w:id="107"/>
      <w:bookmarkEnd w:id="108"/>
      <w:bookmarkEnd w:id="109"/>
      <w:bookmarkEnd w:id="110"/>
      <w:bookmarkEnd w:id="111"/>
    </w:p>
    <w:p w:rsidR="003025D6" w:rsidRDefault="003025D6" w:rsidP="000C3233">
      <w:pPr>
        <w:bidi/>
        <w:outlineLvl w:val="1"/>
        <w:rPr>
          <w:rFonts w:ascii="Traditional Arabic" w:hAnsi="Traditional Arabic" w:cs="Traditional Arabic"/>
          <w:b/>
          <w:bCs/>
          <w:sz w:val="40"/>
          <w:szCs w:val="40"/>
        </w:rPr>
      </w:pPr>
    </w:p>
    <w:p w:rsidR="003025D6" w:rsidRPr="00BB0B47" w:rsidRDefault="003025D6" w:rsidP="000C3233">
      <w:pPr>
        <w:bidi/>
        <w:outlineLvl w:val="1"/>
        <w:rPr>
          <w:rFonts w:ascii="Traditional Arabic" w:hAnsi="Traditional Arabic" w:cs="Traditional Arabic"/>
          <w:sz w:val="36"/>
          <w:szCs w:val="36"/>
          <w:rtl/>
        </w:rPr>
      </w:pPr>
      <w:bookmarkStart w:id="116" w:name="_Toc368940237"/>
      <w:bookmarkStart w:id="117" w:name="_Toc372807907"/>
      <w:bookmarkStart w:id="118" w:name="_Toc372809766"/>
      <w:bookmarkStart w:id="119" w:name="_Toc372810961"/>
      <w:bookmarkStart w:id="120" w:name="_Toc372835459"/>
      <w:bookmarkStart w:id="121" w:name="_Toc373142097"/>
      <w:bookmarkStart w:id="122" w:name="_Toc375209316"/>
      <w:bookmarkStart w:id="123" w:name="_Toc375211401"/>
      <w:bookmarkStart w:id="124" w:name="_Toc375216605"/>
      <w:bookmarkStart w:id="125" w:name="_Toc375226053"/>
      <w:bookmarkStart w:id="126" w:name="_Toc375226288"/>
      <w:bookmarkStart w:id="127" w:name="_Toc381045940"/>
      <w:r w:rsidRPr="00BB0B47">
        <w:rPr>
          <w:rFonts w:ascii="Traditional Arabic" w:hAnsi="Traditional Arabic" w:cs="Traditional Arabic"/>
          <w:b/>
          <w:bCs/>
          <w:sz w:val="36"/>
          <w:szCs w:val="36"/>
          <w:rtl/>
        </w:rPr>
        <w:t>مشكلة البحث</w:t>
      </w:r>
      <w:r w:rsidRPr="00BB0B47">
        <w:rPr>
          <w:rFonts w:ascii="Traditional Arabic" w:hAnsi="Traditional Arabic" w:cs="Traditional Arabic"/>
          <w:sz w:val="36"/>
          <w:szCs w:val="36"/>
          <w:rtl/>
        </w:rPr>
        <w:t>:</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3025D6" w:rsidRDefault="003025D6" w:rsidP="000C3233">
      <w:pPr>
        <w:numPr>
          <w:ilvl w:val="0"/>
          <w:numId w:val="12"/>
        </w:numPr>
        <w:bidi/>
        <w:rPr>
          <w:rFonts w:ascii="Traditional Arabic" w:hAnsi="Traditional Arabic" w:cs="Traditional Arabic"/>
          <w:sz w:val="36"/>
          <w:szCs w:val="36"/>
        </w:rPr>
      </w:pPr>
      <w:r w:rsidRPr="00F552C5">
        <w:rPr>
          <w:rFonts w:ascii="Traditional Arabic" w:hAnsi="Traditional Arabic" w:cs="Traditional Arabic"/>
          <w:sz w:val="36"/>
          <w:szCs w:val="36"/>
          <w:rtl/>
        </w:rPr>
        <w:t>الا</w:t>
      </w:r>
      <w:r w:rsidRPr="00E22314">
        <w:rPr>
          <w:rFonts w:ascii="Traditional Arabic" w:hAnsi="Traditional Arabic" w:cs="Traditional Arabic"/>
          <w:sz w:val="36"/>
          <w:szCs w:val="36"/>
          <w:rtl/>
        </w:rPr>
        <w:t>دعاءات السلبية من أهل تايوان حول أحكام</w:t>
      </w:r>
      <w:r>
        <w:rPr>
          <w:rFonts w:ascii="Traditional Arabic" w:hAnsi="Traditional Arabic" w:cs="Traditional Arabic"/>
          <w:sz w:val="36"/>
          <w:szCs w:val="36"/>
          <w:rtl/>
        </w:rPr>
        <w:t xml:space="preserve"> الأسرة في الإسلام، واتهام الإس</w:t>
      </w:r>
      <w:r w:rsidRPr="00E22314">
        <w:rPr>
          <w:rFonts w:ascii="Traditional Arabic" w:hAnsi="Traditional Arabic" w:cs="Traditional Arabic"/>
          <w:sz w:val="36"/>
          <w:szCs w:val="36"/>
          <w:rtl/>
        </w:rPr>
        <w:t>لا</w:t>
      </w:r>
      <w:r>
        <w:rPr>
          <w:rFonts w:ascii="Traditional Arabic" w:hAnsi="Traditional Arabic" w:cs="Traditional Arabic"/>
          <w:sz w:val="36"/>
          <w:szCs w:val="36"/>
          <w:rtl/>
        </w:rPr>
        <w:t>م</w:t>
      </w:r>
      <w:r w:rsidRPr="00E22314">
        <w:rPr>
          <w:rFonts w:ascii="Traditional Arabic" w:hAnsi="Traditional Arabic" w:cs="Traditional Arabic"/>
          <w:sz w:val="36"/>
          <w:szCs w:val="36"/>
          <w:rtl/>
        </w:rPr>
        <w:t xml:space="preserve"> بعدم العدالة بين الجنسين، وخاصة في أحكام الزواج والطلاق، وحقوق الزوجين.</w:t>
      </w:r>
    </w:p>
    <w:p w:rsidR="003025D6" w:rsidRPr="00AA5726" w:rsidRDefault="003025D6" w:rsidP="000C3233">
      <w:pPr>
        <w:pStyle w:val="ListParagraph"/>
        <w:numPr>
          <w:ilvl w:val="0"/>
          <w:numId w:val="12"/>
        </w:numPr>
        <w:bidi/>
        <w:ind w:leftChars="0"/>
        <w:rPr>
          <w:rFonts w:ascii="Traditional Arabic" w:hAnsi="Traditional Arabic" w:cs="Traditional Arabic"/>
          <w:sz w:val="36"/>
          <w:szCs w:val="36"/>
        </w:rPr>
      </w:pPr>
      <w:r w:rsidRPr="00AA5726">
        <w:rPr>
          <w:rFonts w:ascii="Traditional Arabic" w:hAnsi="Traditional Arabic" w:cs="Traditional Arabic"/>
          <w:sz w:val="36"/>
          <w:szCs w:val="36"/>
          <w:rtl/>
        </w:rPr>
        <w:t>كثرة التساؤلات عند المسلمين الجدد، وأقربائهم حول أحكام الأسرة في الإسلام.</w:t>
      </w:r>
    </w:p>
    <w:p w:rsidR="003025D6" w:rsidRPr="00AA5726" w:rsidRDefault="003025D6" w:rsidP="000C3233">
      <w:pPr>
        <w:numPr>
          <w:ilvl w:val="0"/>
          <w:numId w:val="12"/>
        </w:numPr>
        <w:bidi/>
        <w:rPr>
          <w:rFonts w:ascii="Traditional Arabic" w:hAnsi="Traditional Arabic" w:cs="Traditional Arabic"/>
          <w:sz w:val="36"/>
          <w:szCs w:val="36"/>
          <w:rtl/>
        </w:rPr>
      </w:pPr>
      <w:r w:rsidRPr="00AA5726">
        <w:rPr>
          <w:rFonts w:ascii="Traditional Arabic" w:hAnsi="Traditional Arabic" w:cs="Traditional Arabic"/>
          <w:sz w:val="36"/>
          <w:szCs w:val="36"/>
          <w:rtl/>
        </w:rPr>
        <w:t>كثرة الحوار حول أحكام الزواج في الإسلام عبر الإنترنت، وكذلك المقالات الصحفية.</w:t>
      </w:r>
    </w:p>
    <w:p w:rsidR="003025D6" w:rsidRPr="00F552C5" w:rsidRDefault="003025D6" w:rsidP="000C3233">
      <w:pPr>
        <w:bidi/>
        <w:rPr>
          <w:rFonts w:ascii="Traditional Arabic" w:hAnsi="Traditional Arabic" w:cs="Traditional Arabic"/>
          <w:sz w:val="36"/>
          <w:szCs w:val="36"/>
          <w:rtl/>
        </w:rPr>
      </w:pPr>
    </w:p>
    <w:p w:rsidR="003025D6" w:rsidRPr="00BB0B47" w:rsidRDefault="003025D6" w:rsidP="000C3233">
      <w:pPr>
        <w:bidi/>
        <w:outlineLvl w:val="1"/>
        <w:rPr>
          <w:rFonts w:ascii="Traditional Arabic" w:hAnsi="Traditional Arabic" w:cs="Traditional Arabic"/>
          <w:b/>
          <w:bCs/>
          <w:sz w:val="36"/>
          <w:szCs w:val="36"/>
          <w:rtl/>
        </w:rPr>
      </w:pPr>
      <w:bookmarkStart w:id="128" w:name="_Toc362783144"/>
      <w:bookmarkStart w:id="129" w:name="_Toc362783702"/>
      <w:bookmarkStart w:id="130" w:name="_Toc362785031"/>
      <w:bookmarkStart w:id="131" w:name="_Toc367734285"/>
      <w:bookmarkStart w:id="132" w:name="_Toc368940238"/>
      <w:bookmarkStart w:id="133" w:name="_Toc372807908"/>
      <w:bookmarkStart w:id="134" w:name="_Toc372809767"/>
      <w:bookmarkStart w:id="135" w:name="_Toc372810962"/>
      <w:bookmarkStart w:id="136" w:name="_Toc372835460"/>
      <w:bookmarkStart w:id="137" w:name="_Toc373142098"/>
      <w:bookmarkStart w:id="138" w:name="_Toc375209317"/>
      <w:bookmarkStart w:id="139" w:name="_Toc375211402"/>
      <w:bookmarkStart w:id="140" w:name="_Toc375216606"/>
      <w:bookmarkStart w:id="141" w:name="_Toc375226054"/>
      <w:bookmarkStart w:id="142" w:name="_Toc375226289"/>
      <w:bookmarkStart w:id="143" w:name="_Toc381045941"/>
      <w:r w:rsidRPr="00BB0B47">
        <w:rPr>
          <w:rFonts w:ascii="Traditional Arabic" w:hAnsi="Traditional Arabic" w:cs="Traditional Arabic"/>
          <w:b/>
          <w:bCs/>
          <w:sz w:val="36"/>
          <w:szCs w:val="36"/>
          <w:rtl/>
        </w:rPr>
        <w:t>أهداف البحث:</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3025D6" w:rsidRPr="00F552C5" w:rsidRDefault="003025D6" w:rsidP="000C3233">
      <w:pPr>
        <w:numPr>
          <w:ilvl w:val="1"/>
          <w:numId w:val="1"/>
        </w:numPr>
        <w:bidi/>
        <w:rPr>
          <w:rFonts w:ascii="Traditional Arabic" w:hAnsi="Traditional Arabic" w:cs="Traditional Arabic"/>
          <w:sz w:val="36"/>
          <w:szCs w:val="36"/>
        </w:rPr>
      </w:pPr>
      <w:r w:rsidRPr="00F552C5">
        <w:rPr>
          <w:rFonts w:ascii="Traditional Arabic" w:hAnsi="Traditional Arabic" w:cs="Traditional Arabic"/>
          <w:sz w:val="36"/>
          <w:szCs w:val="36"/>
          <w:rtl/>
        </w:rPr>
        <w:t>إبراز حقيقة الإسلام وعدالته في شؤون الأسرة، وخاصة في أحكام الزواج والطلاق.</w:t>
      </w:r>
    </w:p>
    <w:p w:rsidR="003025D6" w:rsidRPr="00F552C5" w:rsidRDefault="003025D6" w:rsidP="000C3233">
      <w:pPr>
        <w:numPr>
          <w:ilvl w:val="1"/>
          <w:numId w:val="1"/>
        </w:numPr>
        <w:bidi/>
        <w:rPr>
          <w:rFonts w:ascii="Traditional Arabic" w:hAnsi="Traditional Arabic" w:cs="Traditional Arabic"/>
          <w:sz w:val="36"/>
          <w:szCs w:val="36"/>
        </w:rPr>
      </w:pPr>
      <w:r w:rsidRPr="00F552C5">
        <w:rPr>
          <w:rFonts w:ascii="Traditional Arabic" w:hAnsi="Traditional Arabic" w:cs="Traditional Arabic"/>
          <w:sz w:val="36"/>
          <w:szCs w:val="36"/>
          <w:rtl/>
        </w:rPr>
        <w:t>توضيح الحلول الموجودة لمشاكل الزواج في تايوان، وقانونه.</w:t>
      </w:r>
    </w:p>
    <w:p w:rsidR="003025D6" w:rsidRDefault="003025D6" w:rsidP="000C3233">
      <w:pPr>
        <w:numPr>
          <w:ilvl w:val="1"/>
          <w:numId w:val="1"/>
        </w:numPr>
        <w:bidi/>
        <w:rPr>
          <w:rFonts w:ascii="Traditional Arabic" w:hAnsi="Traditional Arabic" w:cs="Traditional Arabic"/>
          <w:sz w:val="36"/>
          <w:szCs w:val="36"/>
        </w:rPr>
      </w:pPr>
      <w:r>
        <w:rPr>
          <w:rFonts w:ascii="Traditional Arabic" w:hAnsi="Traditional Arabic" w:cs="Traditional Arabic"/>
          <w:sz w:val="36"/>
          <w:szCs w:val="36"/>
          <w:rtl/>
        </w:rPr>
        <w:t>رجاء الباحث بعد إ</w:t>
      </w:r>
      <w:r w:rsidRPr="00F552C5">
        <w:rPr>
          <w:rFonts w:ascii="Traditional Arabic" w:hAnsi="Traditional Arabic" w:cs="Traditional Arabic"/>
          <w:sz w:val="36"/>
          <w:szCs w:val="36"/>
          <w:rtl/>
        </w:rPr>
        <w:t xml:space="preserve">كمال بحثه - بإذن الله تعالى- ترجمته إلى اللغة الصينية توضيحا لأهل تايوان خاصة، ولأهل الصين عامة عن سماحة الإسلام وعدالته في الشؤون الأسرية. </w:t>
      </w:r>
    </w:p>
    <w:p w:rsidR="003025D6" w:rsidRPr="00F552C5" w:rsidRDefault="003025D6" w:rsidP="000C3233">
      <w:pPr>
        <w:bidi/>
        <w:ind w:left="480"/>
        <w:rPr>
          <w:rFonts w:ascii="Traditional Arabic" w:hAnsi="Traditional Arabic" w:cs="Traditional Arabic"/>
          <w:sz w:val="36"/>
          <w:szCs w:val="36"/>
          <w:rtl/>
        </w:rPr>
      </w:pPr>
    </w:p>
    <w:p w:rsidR="003025D6" w:rsidRPr="00BB0B47" w:rsidRDefault="003025D6" w:rsidP="000C3233">
      <w:pPr>
        <w:bidi/>
        <w:outlineLvl w:val="1"/>
        <w:rPr>
          <w:rFonts w:ascii="Traditional Arabic" w:hAnsi="Traditional Arabic" w:cs="Traditional Arabic"/>
          <w:sz w:val="36"/>
          <w:szCs w:val="36"/>
          <w:rtl/>
        </w:rPr>
      </w:pPr>
      <w:bookmarkStart w:id="144" w:name="_Toc362783145"/>
      <w:bookmarkStart w:id="145" w:name="_Toc362783703"/>
      <w:bookmarkStart w:id="146" w:name="_Toc362785032"/>
      <w:bookmarkStart w:id="147" w:name="_Toc367734286"/>
      <w:bookmarkStart w:id="148" w:name="_Toc368940239"/>
      <w:bookmarkStart w:id="149" w:name="_Toc372807909"/>
      <w:bookmarkStart w:id="150" w:name="_Toc372809768"/>
      <w:bookmarkStart w:id="151" w:name="_Toc372810963"/>
      <w:bookmarkStart w:id="152" w:name="_Toc372835461"/>
      <w:bookmarkStart w:id="153" w:name="_Toc373142099"/>
      <w:bookmarkStart w:id="154" w:name="_Toc375209318"/>
      <w:bookmarkStart w:id="155" w:name="_Toc375211403"/>
      <w:bookmarkStart w:id="156" w:name="_Toc375216607"/>
      <w:bookmarkStart w:id="157" w:name="_Toc375226055"/>
      <w:bookmarkStart w:id="158" w:name="_Toc375226290"/>
      <w:bookmarkStart w:id="159" w:name="_Toc381045942"/>
      <w:r w:rsidRPr="00BB0B47">
        <w:rPr>
          <w:rFonts w:ascii="Traditional Arabic" w:hAnsi="Traditional Arabic" w:cs="Traditional Arabic"/>
          <w:b/>
          <w:bCs/>
          <w:sz w:val="36"/>
          <w:szCs w:val="36"/>
          <w:rtl/>
        </w:rPr>
        <w:t>الدراسات السابقة:</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3025D6" w:rsidRPr="00F552C5" w:rsidRDefault="003025D6" w:rsidP="000C3233">
      <w:pPr>
        <w:bidi/>
        <w:ind w:firstLineChars="150" w:firstLine="540"/>
        <w:rPr>
          <w:rFonts w:ascii="Traditional Arabic" w:hAnsi="Traditional Arabic" w:cs="Traditional Arabic"/>
          <w:sz w:val="36"/>
          <w:szCs w:val="36"/>
          <w:rtl/>
        </w:rPr>
      </w:pPr>
      <w:r>
        <w:rPr>
          <w:rFonts w:ascii="Traditional Arabic" w:hAnsi="Traditional Arabic" w:cs="Traditional Arabic"/>
          <w:sz w:val="36"/>
          <w:szCs w:val="36"/>
          <w:rtl/>
        </w:rPr>
        <w:t>لم أعثر خلال إ</w:t>
      </w:r>
      <w:r w:rsidRPr="00F552C5">
        <w:rPr>
          <w:rFonts w:ascii="Traditional Arabic" w:hAnsi="Traditional Arabic" w:cs="Traditional Arabic"/>
          <w:sz w:val="36"/>
          <w:szCs w:val="36"/>
          <w:rtl/>
        </w:rPr>
        <w:t>عداد خطة البحث</w:t>
      </w:r>
      <w:r>
        <w:rPr>
          <w:rFonts w:ascii="Traditional Arabic" w:hAnsi="Traditional Arabic" w:cs="Traditional Arabic"/>
          <w:sz w:val="36"/>
          <w:szCs w:val="36"/>
          <w:rtl/>
        </w:rPr>
        <w:t xml:space="preserve"> وأثناء كتابته،</w:t>
      </w:r>
      <w:r w:rsidRPr="00F552C5">
        <w:rPr>
          <w:rFonts w:ascii="Traditional Arabic" w:hAnsi="Traditional Arabic" w:cs="Traditional Arabic"/>
          <w:sz w:val="36"/>
          <w:szCs w:val="36"/>
          <w:rtl/>
        </w:rPr>
        <w:t xml:space="preserve"> على دراسة فقهية مقارنة بين الشريعة والقانون التايواني في أي ناحية من النواحي، وإنما هناك بعض الكتب والرسائل العلمية تبحث </w:t>
      </w:r>
      <w:r>
        <w:rPr>
          <w:rFonts w:ascii="Traditional Arabic" w:hAnsi="Traditional Arabic" w:cs="Traditional Arabic"/>
          <w:sz w:val="36"/>
          <w:szCs w:val="36"/>
          <w:rtl/>
        </w:rPr>
        <w:t>في</w:t>
      </w:r>
      <w:r w:rsidRPr="00F552C5">
        <w:rPr>
          <w:rFonts w:ascii="Traditional Arabic" w:hAnsi="Traditional Arabic" w:cs="Traditional Arabic"/>
          <w:sz w:val="36"/>
          <w:szCs w:val="36"/>
          <w:rtl/>
        </w:rPr>
        <w:t xml:space="preserve"> </w:t>
      </w:r>
      <w:r w:rsidRPr="00F552C5">
        <w:rPr>
          <w:rFonts w:ascii="Traditional Arabic" w:hAnsi="Traditional Arabic" w:cs="Traditional Arabic"/>
          <w:sz w:val="36"/>
          <w:szCs w:val="36"/>
          <w:rtl/>
        </w:rPr>
        <w:lastRenderedPageBreak/>
        <w:t>المقارنة بين الشريعة والقوانين الوضعية في أحكام الأسرة، ومما يستحق الذكر:</w:t>
      </w:r>
    </w:p>
    <w:p w:rsidR="003025D6" w:rsidRPr="00F552C5" w:rsidRDefault="003025D6" w:rsidP="000C3233">
      <w:pPr>
        <w:numPr>
          <w:ilvl w:val="0"/>
          <w:numId w:val="2"/>
        </w:numPr>
        <w:bidi/>
        <w:rPr>
          <w:rFonts w:ascii="Traditional Arabic" w:hAnsi="Traditional Arabic" w:cs="Traditional Arabic"/>
          <w:sz w:val="36"/>
          <w:szCs w:val="36"/>
          <w:rtl/>
        </w:rPr>
      </w:pPr>
      <w:r w:rsidRPr="00F552C5">
        <w:rPr>
          <w:rFonts w:ascii="Traditional Arabic" w:hAnsi="Traditional Arabic" w:cs="Traditional Arabic"/>
          <w:b/>
          <w:bCs/>
          <w:sz w:val="36"/>
          <w:szCs w:val="36"/>
          <w:rtl/>
        </w:rPr>
        <w:t>الزواج المدني،</w:t>
      </w:r>
      <w:r w:rsidRPr="00F552C5">
        <w:rPr>
          <w:rFonts w:ascii="Traditional Arabic" w:hAnsi="Traditional Arabic" w:cs="Traditional Arabic"/>
          <w:sz w:val="36"/>
          <w:szCs w:val="36"/>
          <w:rtl/>
        </w:rPr>
        <w:t xml:space="preserve"> دراسة مقارنة، لدكتور عبد الفتاح كبّارة، وهي رسالة علمية مقارنة بين أحكام الزواج المدني الكنسي وأحكام الزواج في الإسلام، قدّم المؤلف هذه الرسالة لنيل درجة الدكتوراه من كلية الشريعة والقانون بجامعة الأزهر.</w:t>
      </w:r>
    </w:p>
    <w:p w:rsidR="003025D6" w:rsidRPr="00F552C5" w:rsidRDefault="003025D6" w:rsidP="000C3233">
      <w:pPr>
        <w:numPr>
          <w:ilvl w:val="0"/>
          <w:numId w:val="2"/>
        </w:numPr>
        <w:bidi/>
        <w:rPr>
          <w:rFonts w:ascii="Traditional Arabic" w:hAnsi="Traditional Arabic" w:cs="Traditional Arabic"/>
          <w:sz w:val="36"/>
          <w:szCs w:val="36"/>
        </w:rPr>
      </w:pPr>
      <w:r w:rsidRPr="00F552C5">
        <w:rPr>
          <w:rFonts w:ascii="Traditional Arabic" w:hAnsi="Traditional Arabic" w:cs="Traditional Arabic"/>
          <w:b/>
          <w:bCs/>
          <w:sz w:val="36"/>
          <w:szCs w:val="36"/>
          <w:rtl/>
        </w:rPr>
        <w:t>أحكام الزواج والطلاق في الإسلام</w:t>
      </w:r>
      <w:r w:rsidRPr="00F552C5">
        <w:rPr>
          <w:rFonts w:ascii="Traditional Arabic" w:hAnsi="Traditional Arabic" w:cs="Traditional Arabic"/>
          <w:sz w:val="36"/>
          <w:szCs w:val="36"/>
          <w:rtl/>
        </w:rPr>
        <w:t>، بحث تحليلي ودراسة مقارنة، لدكتور بدران أبو العينين بدران.</w:t>
      </w:r>
    </w:p>
    <w:p w:rsidR="003025D6" w:rsidRPr="00F552C5" w:rsidRDefault="003025D6" w:rsidP="000C3233">
      <w:pPr>
        <w:numPr>
          <w:ilvl w:val="0"/>
          <w:numId w:val="2"/>
        </w:numPr>
        <w:bidi/>
        <w:rPr>
          <w:rFonts w:ascii="Traditional Arabic" w:hAnsi="Traditional Arabic" w:cs="Traditional Arabic"/>
          <w:sz w:val="36"/>
          <w:szCs w:val="36"/>
        </w:rPr>
      </w:pPr>
      <w:r w:rsidRPr="00F552C5">
        <w:rPr>
          <w:rFonts w:ascii="Traditional Arabic" w:hAnsi="Traditional Arabic" w:cs="Traditional Arabic"/>
          <w:b/>
          <w:bCs/>
          <w:sz w:val="36"/>
          <w:szCs w:val="36"/>
          <w:rtl/>
        </w:rPr>
        <w:t xml:space="preserve">عقد الزواج وآثاره، </w:t>
      </w:r>
      <w:r w:rsidRPr="00F552C5">
        <w:rPr>
          <w:rFonts w:ascii="Traditional Arabic" w:hAnsi="Traditional Arabic" w:cs="Traditional Arabic"/>
          <w:sz w:val="36"/>
          <w:szCs w:val="36"/>
          <w:rtl/>
        </w:rPr>
        <w:t>دراسة مقارنة بين قانون الأسرة الإسلامية بولاية كوالالمبور الفيدرالية لعام 1984م وقانون الإصلاح الأسري (الزواج والطلاق) لعام 1976م لغير المسلمين بماليزيا، لدكتور عبد الباري بن أوانج، وهو بحث تكميلي مقدم لنيل درجة الدكتوراه في علوم الوحي والتراث (الفقه وأصوله) في الجامعة الإسلامية بماليزيا.</w:t>
      </w:r>
    </w:p>
    <w:p w:rsidR="003025D6" w:rsidRPr="00F552C5" w:rsidRDefault="003025D6" w:rsidP="000C3233">
      <w:pPr>
        <w:numPr>
          <w:ilvl w:val="0"/>
          <w:numId w:val="2"/>
        </w:numPr>
        <w:bidi/>
        <w:rPr>
          <w:rFonts w:ascii="Traditional Arabic" w:hAnsi="Traditional Arabic" w:cs="Traditional Arabic"/>
          <w:sz w:val="36"/>
          <w:szCs w:val="36"/>
        </w:rPr>
      </w:pPr>
      <w:r w:rsidRPr="00F552C5">
        <w:rPr>
          <w:rFonts w:ascii="Traditional Arabic" w:hAnsi="Traditional Arabic" w:cs="Traditional Arabic"/>
          <w:b/>
          <w:bCs/>
          <w:sz w:val="36"/>
          <w:szCs w:val="36"/>
          <w:rtl/>
        </w:rPr>
        <w:t>نفقة الزوجة في الفقه الإسلامي،</w:t>
      </w:r>
      <w:r w:rsidRPr="00F552C5">
        <w:rPr>
          <w:rFonts w:ascii="Traditional Arabic" w:hAnsi="Traditional Arabic" w:cs="Traditional Arabic"/>
          <w:sz w:val="36"/>
          <w:szCs w:val="36"/>
          <w:rtl/>
        </w:rPr>
        <w:t xml:space="preserve"> دراسة فقهية مقارنة مع قانون الأحوال الشخصية الفلسطيني، لجاسر جودة علي العاصي، وهذا بحث تكميلي لنيل درجة الماجستير في القضاء الشرعي من كلية الشريعة والقانون في الجامعة الإسلامية بغزة.  </w:t>
      </w:r>
    </w:p>
    <w:p w:rsidR="003025D6" w:rsidRDefault="003025D6" w:rsidP="000C3233">
      <w:pPr>
        <w:numPr>
          <w:ilvl w:val="0"/>
          <w:numId w:val="2"/>
        </w:numPr>
        <w:bidi/>
        <w:rPr>
          <w:rFonts w:ascii="Traditional Arabic" w:hAnsi="Traditional Arabic" w:cs="Traditional Arabic"/>
          <w:sz w:val="36"/>
          <w:szCs w:val="36"/>
        </w:rPr>
      </w:pPr>
      <w:r w:rsidRPr="00F552C5">
        <w:rPr>
          <w:rFonts w:ascii="Traditional Arabic" w:hAnsi="Traditional Arabic" w:cs="Traditional Arabic"/>
          <w:b/>
          <w:bCs/>
          <w:sz w:val="36"/>
          <w:szCs w:val="36"/>
          <w:rtl/>
        </w:rPr>
        <w:t>الكفاءة في الزواج،</w:t>
      </w:r>
      <w:r w:rsidRPr="00F552C5">
        <w:rPr>
          <w:rFonts w:ascii="Traditional Arabic" w:hAnsi="Traditional Arabic" w:cs="Traditional Arabic"/>
          <w:sz w:val="36"/>
          <w:szCs w:val="36"/>
          <w:rtl/>
        </w:rPr>
        <w:t xml:space="preserve"> مقارنة بقانون الأحوال الشخصية، لدكتور حسن محمد عبد الحميد الكردي، وهي رسالة تكميلية قدمها المؤلف لنيل درجة الماجستير في القضاء الشرعي من كلية الشريعة والقانون في الجامعة الإسلامية بغزة.</w:t>
      </w:r>
    </w:p>
    <w:p w:rsidR="003025D6" w:rsidRPr="00F552C5" w:rsidRDefault="003025D6" w:rsidP="000C3233">
      <w:pPr>
        <w:bidi/>
        <w:rPr>
          <w:rFonts w:ascii="Traditional Arabic" w:hAnsi="Traditional Arabic" w:cs="Traditional Arabic"/>
          <w:sz w:val="36"/>
          <w:szCs w:val="36"/>
          <w:rtl/>
        </w:rPr>
      </w:pPr>
    </w:p>
    <w:p w:rsidR="003025D6" w:rsidRPr="00BB0B47" w:rsidRDefault="003025D6" w:rsidP="000C3233">
      <w:pPr>
        <w:bidi/>
        <w:outlineLvl w:val="1"/>
        <w:rPr>
          <w:rFonts w:ascii="Traditional Arabic" w:hAnsi="Traditional Arabic" w:cs="Traditional Arabic"/>
          <w:sz w:val="36"/>
          <w:szCs w:val="36"/>
          <w:rtl/>
        </w:rPr>
      </w:pPr>
      <w:bookmarkStart w:id="160" w:name="_Toc362783146"/>
      <w:bookmarkStart w:id="161" w:name="_Toc362783704"/>
      <w:bookmarkStart w:id="162" w:name="_Toc362785033"/>
      <w:bookmarkStart w:id="163" w:name="_Toc367734287"/>
      <w:bookmarkStart w:id="164" w:name="_Toc368940240"/>
      <w:bookmarkStart w:id="165" w:name="_Toc372807910"/>
      <w:bookmarkStart w:id="166" w:name="_Toc372809769"/>
      <w:bookmarkStart w:id="167" w:name="_Toc372810964"/>
      <w:bookmarkStart w:id="168" w:name="_Toc372835462"/>
      <w:bookmarkStart w:id="169" w:name="_Toc373142100"/>
      <w:bookmarkStart w:id="170" w:name="_Toc375209319"/>
      <w:bookmarkStart w:id="171" w:name="_Toc375211404"/>
      <w:bookmarkStart w:id="172" w:name="_Toc375216608"/>
      <w:bookmarkStart w:id="173" w:name="_Toc375226056"/>
      <w:bookmarkStart w:id="174" w:name="_Toc375226291"/>
      <w:bookmarkStart w:id="175" w:name="_Toc381045943"/>
      <w:r w:rsidRPr="00BB0B47">
        <w:rPr>
          <w:rFonts w:ascii="Traditional Arabic" w:hAnsi="Traditional Arabic" w:cs="Traditional Arabic"/>
          <w:b/>
          <w:bCs/>
          <w:sz w:val="36"/>
          <w:szCs w:val="36"/>
          <w:rtl/>
        </w:rPr>
        <w:t>خطوات البحث:</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3025D6" w:rsidRPr="00F552C5" w:rsidRDefault="003025D6" w:rsidP="000C3233">
      <w:pPr>
        <w:numPr>
          <w:ilvl w:val="0"/>
          <w:numId w:val="3"/>
        </w:numPr>
        <w:bidi/>
        <w:rPr>
          <w:rFonts w:ascii="Traditional Arabic" w:hAnsi="Traditional Arabic" w:cs="Traditional Arabic"/>
          <w:sz w:val="36"/>
          <w:szCs w:val="36"/>
        </w:rPr>
      </w:pPr>
      <w:r w:rsidRPr="00F552C5">
        <w:rPr>
          <w:rFonts w:ascii="Traditional Arabic" w:hAnsi="Traditional Arabic" w:cs="Traditional Arabic"/>
          <w:sz w:val="36"/>
          <w:szCs w:val="36"/>
          <w:rtl/>
        </w:rPr>
        <w:t>تعريف مصطلحات الخِطبة والزواج والطلاق لغة وشرعا</w:t>
      </w:r>
      <w:r>
        <w:rPr>
          <w:rFonts w:ascii="Traditional Arabic" w:hAnsi="Traditional Arabic" w:cs="Traditional Arabic"/>
          <w:sz w:val="36"/>
          <w:szCs w:val="36"/>
          <w:rtl/>
        </w:rPr>
        <w:t>،</w:t>
      </w:r>
      <w:r w:rsidRPr="00F552C5">
        <w:rPr>
          <w:rFonts w:ascii="Traditional Arabic" w:hAnsi="Traditional Arabic" w:cs="Traditional Arabic"/>
          <w:sz w:val="36"/>
          <w:szCs w:val="36"/>
          <w:rtl/>
        </w:rPr>
        <w:t xml:space="preserve"> ومفهومها في القانون التايواني.</w:t>
      </w:r>
    </w:p>
    <w:p w:rsidR="003025D6" w:rsidRPr="00F552C5" w:rsidRDefault="003025D6" w:rsidP="000C3233">
      <w:pPr>
        <w:numPr>
          <w:ilvl w:val="0"/>
          <w:numId w:val="3"/>
        </w:numPr>
        <w:bidi/>
        <w:rPr>
          <w:rFonts w:ascii="Traditional Arabic" w:hAnsi="Traditional Arabic" w:cs="Traditional Arabic"/>
          <w:sz w:val="36"/>
          <w:szCs w:val="36"/>
        </w:rPr>
      </w:pPr>
      <w:r w:rsidRPr="00F552C5">
        <w:rPr>
          <w:rFonts w:ascii="Traditional Arabic" w:hAnsi="Traditional Arabic" w:cs="Traditional Arabic"/>
          <w:sz w:val="36"/>
          <w:szCs w:val="36"/>
          <w:rtl/>
        </w:rPr>
        <w:t>ذكر شروط الخِطبة وأحكامها في الشريعة والقانون التايواني، ثم المقارنة بينهما.</w:t>
      </w:r>
    </w:p>
    <w:p w:rsidR="003025D6" w:rsidRPr="00F552C5" w:rsidRDefault="003025D6" w:rsidP="000C3233">
      <w:pPr>
        <w:numPr>
          <w:ilvl w:val="0"/>
          <w:numId w:val="3"/>
        </w:numPr>
        <w:bidi/>
        <w:rPr>
          <w:rFonts w:ascii="Traditional Arabic" w:hAnsi="Traditional Arabic" w:cs="Traditional Arabic"/>
          <w:sz w:val="36"/>
          <w:szCs w:val="36"/>
        </w:rPr>
      </w:pPr>
      <w:r w:rsidRPr="00F552C5">
        <w:rPr>
          <w:rFonts w:ascii="Traditional Arabic" w:hAnsi="Traditional Arabic" w:cs="Traditional Arabic"/>
          <w:sz w:val="36"/>
          <w:szCs w:val="36"/>
          <w:rtl/>
        </w:rPr>
        <w:t>ذكر أركان الزواج وشروطه وموانعه وحقوق الزوجين في الشريعة والقانون التايواني، ثم المقارنة بينهما.</w:t>
      </w:r>
    </w:p>
    <w:p w:rsidR="003025D6" w:rsidRPr="00F552C5" w:rsidRDefault="003025D6" w:rsidP="000C3233">
      <w:pPr>
        <w:numPr>
          <w:ilvl w:val="0"/>
          <w:numId w:val="3"/>
        </w:numPr>
        <w:bidi/>
        <w:rPr>
          <w:rFonts w:ascii="Traditional Arabic" w:hAnsi="Traditional Arabic" w:cs="Traditional Arabic"/>
          <w:sz w:val="36"/>
          <w:szCs w:val="36"/>
        </w:rPr>
      </w:pPr>
      <w:r w:rsidRPr="00F552C5">
        <w:rPr>
          <w:rFonts w:ascii="Traditional Arabic" w:hAnsi="Traditional Arabic" w:cs="Traditional Arabic"/>
          <w:sz w:val="36"/>
          <w:szCs w:val="36"/>
          <w:rtl/>
        </w:rPr>
        <w:t>ذكر أركان الطلاق وشروطه وصفته في الشريعة والقانون التايواني، ثم المقارنة بينهما.</w:t>
      </w:r>
    </w:p>
    <w:p w:rsidR="003025D6" w:rsidRPr="00F552C5" w:rsidRDefault="003025D6" w:rsidP="000C3233">
      <w:pPr>
        <w:bidi/>
        <w:ind w:left="375"/>
        <w:rPr>
          <w:rFonts w:ascii="Traditional Arabic" w:hAnsi="Traditional Arabic" w:cs="Traditional Arabic"/>
          <w:sz w:val="36"/>
          <w:szCs w:val="36"/>
          <w:rtl/>
        </w:rPr>
      </w:pPr>
    </w:p>
    <w:p w:rsidR="003025D6" w:rsidRPr="00F552C5" w:rsidRDefault="003025D6" w:rsidP="000C3233">
      <w:pPr>
        <w:bidi/>
        <w:outlineLvl w:val="1"/>
        <w:rPr>
          <w:rFonts w:ascii="Traditional Arabic" w:hAnsi="Traditional Arabic" w:cs="Traditional Arabic"/>
          <w:b/>
          <w:bCs/>
          <w:sz w:val="36"/>
          <w:szCs w:val="36"/>
          <w:rtl/>
        </w:rPr>
      </w:pPr>
      <w:bookmarkStart w:id="176" w:name="_Toc362783147"/>
      <w:bookmarkStart w:id="177" w:name="_Toc362783705"/>
      <w:bookmarkStart w:id="178" w:name="_Toc362785034"/>
      <w:bookmarkStart w:id="179" w:name="_Toc367734288"/>
      <w:bookmarkStart w:id="180" w:name="_Toc368940241"/>
      <w:bookmarkStart w:id="181" w:name="_Toc372807911"/>
      <w:bookmarkStart w:id="182" w:name="_Toc372809770"/>
      <w:bookmarkStart w:id="183" w:name="_Toc372810965"/>
      <w:bookmarkStart w:id="184" w:name="_Toc372835463"/>
      <w:bookmarkStart w:id="185" w:name="_Toc373142101"/>
      <w:bookmarkStart w:id="186" w:name="_Toc375209320"/>
      <w:bookmarkStart w:id="187" w:name="_Toc375211405"/>
      <w:bookmarkStart w:id="188" w:name="_Toc375216609"/>
      <w:bookmarkStart w:id="189" w:name="_Toc375226057"/>
      <w:bookmarkStart w:id="190" w:name="_Toc375226292"/>
      <w:bookmarkStart w:id="191" w:name="_Toc381045944"/>
      <w:r w:rsidRPr="00F552C5">
        <w:rPr>
          <w:rFonts w:ascii="Traditional Arabic" w:hAnsi="Traditional Arabic" w:cs="Traditional Arabic"/>
          <w:b/>
          <w:bCs/>
          <w:sz w:val="36"/>
          <w:szCs w:val="36"/>
          <w:rtl/>
        </w:rPr>
        <w:t>منهج البحث:</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3025D6" w:rsidRDefault="003025D6" w:rsidP="000C3233">
      <w:pPr>
        <w:bidi/>
        <w:rPr>
          <w:rFonts w:ascii="Traditional Arabic" w:hAnsi="Traditional Arabic" w:cs="Traditional Arabic"/>
          <w:sz w:val="36"/>
          <w:szCs w:val="36"/>
          <w:rtl/>
        </w:rPr>
      </w:pPr>
      <w:r w:rsidRPr="00F552C5">
        <w:rPr>
          <w:rFonts w:ascii="Traditional Arabic" w:hAnsi="Traditional Arabic" w:cs="Traditional Arabic"/>
          <w:sz w:val="36"/>
          <w:szCs w:val="36"/>
          <w:rtl/>
        </w:rPr>
        <w:lastRenderedPageBreak/>
        <w:tab/>
      </w:r>
      <w:r>
        <w:rPr>
          <w:rFonts w:ascii="Traditional Arabic" w:hAnsi="Traditional Arabic" w:cs="Traditional Arabic"/>
          <w:sz w:val="36"/>
          <w:szCs w:val="36"/>
          <w:rtl/>
        </w:rPr>
        <w:t>اتبعت</w:t>
      </w:r>
      <w:r w:rsidRPr="00F552C5">
        <w:rPr>
          <w:rFonts w:ascii="Traditional Arabic" w:hAnsi="Traditional Arabic" w:cs="Traditional Arabic"/>
          <w:sz w:val="36"/>
          <w:szCs w:val="36"/>
          <w:rtl/>
        </w:rPr>
        <w:t xml:space="preserve"> المنهج الاستقرائي في جمع المسائل الخاصة بالقانون التايواني، ثم </w:t>
      </w:r>
      <w:r w:rsidRPr="00E22314">
        <w:rPr>
          <w:rFonts w:ascii="Traditional Arabic" w:hAnsi="Traditional Arabic" w:cs="Traditional Arabic"/>
          <w:sz w:val="36"/>
          <w:szCs w:val="36"/>
          <w:rtl/>
        </w:rPr>
        <w:t>مقارنتها بالأحكام الشرعية؛ لتوضيح</w:t>
      </w:r>
      <w:r w:rsidRPr="00F552C5">
        <w:rPr>
          <w:rFonts w:ascii="Traditional Arabic" w:hAnsi="Traditional Arabic" w:cs="Traditional Arabic"/>
          <w:sz w:val="36"/>
          <w:szCs w:val="36"/>
          <w:rtl/>
        </w:rPr>
        <w:t xml:space="preserve"> فضل الشريعة الإسلامية على القانون الوضعي بعدها مباشرة.</w:t>
      </w:r>
    </w:p>
    <w:p w:rsidR="003025D6" w:rsidRPr="00F552C5" w:rsidRDefault="003025D6" w:rsidP="000C3233">
      <w:pPr>
        <w:bidi/>
        <w:rPr>
          <w:rFonts w:ascii="Traditional Arabic" w:hAnsi="Traditional Arabic" w:cs="Traditional Arabic"/>
          <w:sz w:val="36"/>
          <w:szCs w:val="36"/>
          <w:rtl/>
        </w:rPr>
      </w:pPr>
    </w:p>
    <w:p w:rsidR="003025D6" w:rsidRPr="005A1B95" w:rsidRDefault="003025D6" w:rsidP="000C3233">
      <w:pPr>
        <w:bidi/>
        <w:outlineLvl w:val="1"/>
        <w:rPr>
          <w:rFonts w:ascii="Traditional Arabic" w:hAnsi="Traditional Arabic" w:cs="Traditional Arabic"/>
          <w:b/>
          <w:bCs/>
          <w:sz w:val="36"/>
          <w:szCs w:val="36"/>
          <w:rtl/>
        </w:rPr>
      </w:pPr>
      <w:bookmarkStart w:id="192" w:name="_Toc367734289"/>
      <w:bookmarkStart w:id="193" w:name="_Toc368940242"/>
      <w:bookmarkStart w:id="194" w:name="_Toc372807912"/>
      <w:bookmarkStart w:id="195" w:name="_Toc372809771"/>
      <w:bookmarkStart w:id="196" w:name="_Toc372810966"/>
      <w:bookmarkStart w:id="197" w:name="_Toc372835464"/>
      <w:bookmarkStart w:id="198" w:name="_Toc373142102"/>
      <w:bookmarkStart w:id="199" w:name="_Toc375209321"/>
      <w:bookmarkStart w:id="200" w:name="_Toc375211406"/>
      <w:bookmarkStart w:id="201" w:name="_Toc375216610"/>
      <w:bookmarkStart w:id="202" w:name="_Toc375226058"/>
      <w:bookmarkStart w:id="203" w:name="_Toc375226293"/>
      <w:bookmarkStart w:id="204" w:name="_Toc381045945"/>
      <w:r w:rsidRPr="005A1B95">
        <w:rPr>
          <w:rFonts w:ascii="Traditional Arabic" w:hAnsi="Traditional Arabic" w:cs="Traditional Arabic"/>
          <w:b/>
          <w:bCs/>
          <w:sz w:val="36"/>
          <w:szCs w:val="36"/>
          <w:rtl/>
        </w:rPr>
        <w:t>خطة البحث:</w:t>
      </w:r>
      <w:bookmarkEnd w:id="192"/>
      <w:bookmarkEnd w:id="193"/>
      <w:bookmarkEnd w:id="194"/>
      <w:bookmarkEnd w:id="195"/>
      <w:bookmarkEnd w:id="196"/>
      <w:bookmarkEnd w:id="197"/>
      <w:bookmarkEnd w:id="198"/>
      <w:bookmarkEnd w:id="199"/>
      <w:bookmarkEnd w:id="200"/>
      <w:bookmarkEnd w:id="201"/>
      <w:bookmarkEnd w:id="202"/>
      <w:bookmarkEnd w:id="203"/>
      <w:bookmarkEnd w:id="204"/>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قسمت هذا البحث إلى مقد</w:t>
      </w:r>
      <w:r w:rsidRPr="0038743B">
        <w:rPr>
          <w:rFonts w:ascii="Traditional Arabic" w:hAnsi="Traditional Arabic" w:cs="Traditional Arabic"/>
          <w:color w:val="000000"/>
          <w:sz w:val="36"/>
          <w:szCs w:val="36"/>
          <w:rtl/>
        </w:rPr>
        <w:t>مة وتمهيد</w:t>
      </w:r>
      <w:r>
        <w:rPr>
          <w:rFonts w:ascii="Traditional Arabic" w:hAnsi="Traditional Arabic" w:cs="Traditional Arabic"/>
          <w:sz w:val="36"/>
          <w:szCs w:val="36"/>
          <w:rtl/>
        </w:rPr>
        <w:t>وأربعة أبواب وخاتمة وفهارس، وهي:</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b/>
          <w:bCs/>
          <w:sz w:val="36"/>
          <w:szCs w:val="36"/>
          <w:rtl/>
        </w:rPr>
        <w:tab/>
      </w:r>
      <w:r w:rsidRPr="00D86252">
        <w:rPr>
          <w:rFonts w:ascii="Traditional Arabic" w:hAnsi="Traditional Arabic" w:cs="Traditional Arabic"/>
          <w:b/>
          <w:bCs/>
          <w:sz w:val="36"/>
          <w:szCs w:val="36"/>
          <w:rtl/>
        </w:rPr>
        <w:t>مقدمة:</w:t>
      </w:r>
      <w:r>
        <w:rPr>
          <w:rFonts w:ascii="Traditional Arabic" w:hAnsi="Traditional Arabic" w:cs="Traditional Arabic"/>
          <w:sz w:val="36"/>
          <w:szCs w:val="36"/>
          <w:rtl/>
        </w:rPr>
        <w:t xml:space="preserve"> قد بينت فيها أهمية الموضوع وسبب اختياره، ومشكلة البحث وأهدافه، والدراسات السابقة، وخطوات البحث، ومنهجي فيه، وخطة البحث.</w:t>
      </w:r>
    </w:p>
    <w:p w:rsidR="003025D6" w:rsidRPr="00953FCE" w:rsidRDefault="003025D6" w:rsidP="000C3233">
      <w:pPr>
        <w:bidi/>
        <w:rPr>
          <w:rFonts w:ascii="Traditional Arabic" w:hAnsi="Traditional Arabic" w:cs="Traditional Arabic"/>
          <w:b/>
          <w:bCs/>
          <w:sz w:val="36"/>
          <w:szCs w:val="36"/>
          <w:rtl/>
        </w:rPr>
      </w:pPr>
      <w:r>
        <w:rPr>
          <w:rFonts w:ascii="Traditional Arabic" w:hAnsi="Traditional Arabic" w:cs="Traditional Arabic"/>
          <w:b/>
          <w:bCs/>
          <w:sz w:val="36"/>
          <w:szCs w:val="36"/>
          <w:rtl/>
        </w:rPr>
        <w:tab/>
      </w:r>
      <w:r w:rsidRPr="00953FCE">
        <w:rPr>
          <w:rFonts w:ascii="Traditional Arabic" w:hAnsi="Traditional Arabic" w:cs="Traditional Arabic"/>
          <w:b/>
          <w:bCs/>
          <w:sz w:val="36"/>
          <w:szCs w:val="36"/>
          <w:rtl/>
        </w:rPr>
        <w:t xml:space="preserve">تمهيد: نبذة عن تايوان  </w:t>
      </w:r>
    </w:p>
    <w:p w:rsidR="003025D6" w:rsidRPr="00953FCE" w:rsidRDefault="003025D6" w:rsidP="000C3233">
      <w:pPr>
        <w:bidi/>
        <w:rPr>
          <w:rFonts w:ascii="Traditional Arabic" w:hAnsi="Traditional Arabic" w:cs="Traditional Arabic"/>
          <w:sz w:val="36"/>
          <w:szCs w:val="36"/>
          <w:rtl/>
        </w:rPr>
      </w:pPr>
      <w:r w:rsidRPr="00953FCE">
        <w:rPr>
          <w:rFonts w:ascii="Traditional Arabic" w:hAnsi="Traditional Arabic" w:cs="Traditional Arabic"/>
          <w:b/>
          <w:bCs/>
          <w:sz w:val="36"/>
          <w:szCs w:val="36"/>
          <w:rtl/>
        </w:rPr>
        <w:tab/>
      </w:r>
      <w:r w:rsidRPr="00953FCE">
        <w:rPr>
          <w:rFonts w:ascii="Traditional Arabic" w:hAnsi="Traditional Arabic" w:cs="Traditional Arabic"/>
          <w:sz w:val="36"/>
          <w:szCs w:val="36"/>
          <w:rtl/>
        </w:rPr>
        <w:t>وأما الأبواب الأربعة فهي:</w:t>
      </w:r>
    </w:p>
    <w:p w:rsidR="003025D6" w:rsidRPr="00F552C5" w:rsidRDefault="003025D6" w:rsidP="000C3233">
      <w:pPr>
        <w:bidi/>
        <w:rPr>
          <w:rFonts w:ascii="Traditional Arabic" w:hAnsi="Traditional Arabic" w:cs="Traditional Arabic"/>
          <w:sz w:val="36"/>
          <w:szCs w:val="36"/>
          <w:rtl/>
        </w:rPr>
      </w:pPr>
      <w:r w:rsidRPr="00F552C5">
        <w:rPr>
          <w:rFonts w:ascii="Traditional Arabic" w:hAnsi="Traditional Arabic" w:cs="Traditional Arabic"/>
          <w:b/>
          <w:bCs/>
          <w:sz w:val="36"/>
          <w:szCs w:val="36"/>
          <w:rtl/>
        </w:rPr>
        <w:t xml:space="preserve">الباب الأول: تعريف الشريعة الإسلامية والقانون التايواني، والخِطبة وشروطها وأحكامها، </w:t>
      </w:r>
      <w:r w:rsidRPr="00F552C5">
        <w:rPr>
          <w:rFonts w:ascii="Traditional Arabic" w:hAnsi="Traditional Arabic" w:cs="Traditional Arabic"/>
          <w:sz w:val="36"/>
          <w:szCs w:val="36"/>
          <w:rtl/>
        </w:rPr>
        <w:t>ويحتوي على فصلين:</w:t>
      </w:r>
    </w:p>
    <w:p w:rsidR="003025D6" w:rsidRPr="00F552C5" w:rsidRDefault="003025D6" w:rsidP="000C3233">
      <w:pPr>
        <w:bidi/>
        <w:rPr>
          <w:rFonts w:ascii="Traditional Arabic" w:hAnsi="Traditional Arabic" w:cs="Traditional Arabic"/>
          <w:sz w:val="36"/>
          <w:szCs w:val="36"/>
          <w:rtl/>
        </w:rPr>
      </w:pPr>
      <w:r w:rsidRPr="006E0DE0">
        <w:rPr>
          <w:rFonts w:ascii="Traditional Arabic" w:hAnsi="Traditional Arabic" w:cs="Traditional Arabic"/>
          <w:b/>
          <w:bCs/>
          <w:sz w:val="36"/>
          <w:szCs w:val="36"/>
          <w:rtl/>
        </w:rPr>
        <w:t>الفصل الأول:</w:t>
      </w:r>
      <w:r w:rsidRPr="006E0DE0">
        <w:rPr>
          <w:rFonts w:ascii="Traditional Arabic" w:hAnsi="Traditional Arabic" w:cs="Traditional Arabic"/>
          <w:sz w:val="36"/>
          <w:szCs w:val="36"/>
          <w:rtl/>
        </w:rPr>
        <w:t xml:space="preserve"> التعريف بالشريعة الإسلامية والقانون التايواني،</w:t>
      </w:r>
      <w:r w:rsidRPr="00F552C5">
        <w:rPr>
          <w:rFonts w:ascii="Traditional Arabic" w:hAnsi="Traditional Arabic" w:cs="Traditional Arabic"/>
          <w:sz w:val="36"/>
          <w:szCs w:val="36"/>
          <w:rtl/>
        </w:rPr>
        <w:t>ويحتوي على ثلاثة مباحث:</w:t>
      </w:r>
    </w:p>
    <w:p w:rsidR="003025D6" w:rsidRPr="00F552C5" w:rsidRDefault="003025D6" w:rsidP="000C3233">
      <w:pPr>
        <w:bidi/>
        <w:rPr>
          <w:rFonts w:ascii="Traditional Arabic" w:hAnsi="Traditional Arabic" w:cs="Traditional Arabic"/>
          <w:sz w:val="36"/>
          <w:szCs w:val="36"/>
          <w:rtl/>
        </w:rPr>
      </w:pPr>
      <w:r w:rsidRPr="00F552C5">
        <w:rPr>
          <w:rFonts w:ascii="Traditional Arabic" w:hAnsi="Traditional Arabic" w:cs="Traditional Arabic"/>
          <w:sz w:val="36"/>
          <w:szCs w:val="36"/>
          <w:rtl/>
        </w:rPr>
        <w:t xml:space="preserve">المبحث الأول: التعريف بالشريعة الإسلامية. </w:t>
      </w:r>
    </w:p>
    <w:p w:rsidR="003025D6" w:rsidRPr="00F552C5" w:rsidRDefault="003025D6" w:rsidP="000C3233">
      <w:pPr>
        <w:bidi/>
        <w:rPr>
          <w:rFonts w:ascii="Traditional Arabic" w:hAnsi="Traditional Arabic" w:cs="Traditional Arabic"/>
          <w:sz w:val="36"/>
          <w:szCs w:val="36"/>
          <w:rtl/>
        </w:rPr>
      </w:pPr>
      <w:r w:rsidRPr="00F552C5">
        <w:rPr>
          <w:rFonts w:ascii="Traditional Arabic" w:hAnsi="Traditional Arabic" w:cs="Traditional Arabic"/>
          <w:sz w:val="36"/>
          <w:szCs w:val="36"/>
          <w:rtl/>
        </w:rPr>
        <w:t>المبحث الثاني: التعريف بالقانون التايواني.</w:t>
      </w:r>
    </w:p>
    <w:p w:rsidR="003025D6" w:rsidRPr="00F552C5" w:rsidRDefault="003025D6" w:rsidP="000C3233">
      <w:pPr>
        <w:bidi/>
        <w:rPr>
          <w:rFonts w:ascii="Traditional Arabic" w:hAnsi="Traditional Arabic" w:cs="Traditional Arabic"/>
          <w:sz w:val="36"/>
          <w:szCs w:val="36"/>
          <w:rtl/>
        </w:rPr>
      </w:pPr>
      <w:r w:rsidRPr="00F552C5">
        <w:rPr>
          <w:rFonts w:ascii="Traditional Arabic" w:hAnsi="Traditional Arabic" w:cs="Traditional Arabic"/>
          <w:sz w:val="36"/>
          <w:szCs w:val="36"/>
          <w:rtl/>
        </w:rPr>
        <w:t>المبحث الثالث: العلاقة بين الشريعة والقانون</w:t>
      </w:r>
    </w:p>
    <w:p w:rsidR="003025D6" w:rsidRPr="00F552C5" w:rsidRDefault="003025D6" w:rsidP="000C3233">
      <w:pPr>
        <w:bidi/>
        <w:rPr>
          <w:rFonts w:ascii="Traditional Arabic" w:hAnsi="Traditional Arabic" w:cs="Traditional Arabic"/>
          <w:sz w:val="36"/>
          <w:szCs w:val="36"/>
          <w:rtl/>
        </w:rPr>
      </w:pPr>
      <w:r w:rsidRPr="00F552C5">
        <w:rPr>
          <w:rFonts w:ascii="Traditional Arabic" w:hAnsi="Traditional Arabic" w:cs="Traditional Arabic"/>
          <w:b/>
          <w:bCs/>
          <w:sz w:val="36"/>
          <w:szCs w:val="36"/>
          <w:rtl/>
        </w:rPr>
        <w:t>الفصل الثاني:</w:t>
      </w:r>
      <w:r w:rsidRPr="006E0DE0">
        <w:rPr>
          <w:rFonts w:ascii="Traditional Arabic" w:hAnsi="Traditional Arabic" w:cs="Traditional Arabic"/>
          <w:sz w:val="36"/>
          <w:szCs w:val="36"/>
          <w:rtl/>
        </w:rPr>
        <w:t xml:space="preserve"> تعريف الخِطبة وشروطها وأحكامها، وي</w:t>
      </w:r>
      <w:r w:rsidRPr="00F552C5">
        <w:rPr>
          <w:rFonts w:ascii="Traditional Arabic" w:hAnsi="Traditional Arabic" w:cs="Traditional Arabic"/>
          <w:sz w:val="36"/>
          <w:szCs w:val="36"/>
          <w:rtl/>
        </w:rPr>
        <w:t>حتوي على ثلاثة مباحث:</w:t>
      </w:r>
    </w:p>
    <w:p w:rsidR="003025D6" w:rsidRPr="00F552C5" w:rsidRDefault="003025D6" w:rsidP="000C3233">
      <w:pPr>
        <w:bidi/>
        <w:rPr>
          <w:rFonts w:ascii="Traditional Arabic" w:hAnsi="Traditional Arabic" w:cs="Traditional Arabic"/>
          <w:sz w:val="36"/>
          <w:szCs w:val="36"/>
          <w:rtl/>
        </w:rPr>
      </w:pPr>
      <w:r w:rsidRPr="00F552C5">
        <w:rPr>
          <w:rFonts w:ascii="Traditional Arabic" w:hAnsi="Traditional Arabic" w:cs="Traditional Arabic"/>
          <w:sz w:val="36"/>
          <w:szCs w:val="36"/>
          <w:rtl/>
        </w:rPr>
        <w:t>المبحث الأول: تعريف الخطبة</w:t>
      </w:r>
      <w:r>
        <w:rPr>
          <w:rFonts w:ascii="Traditional Arabic" w:hAnsi="Traditional Arabic" w:cs="Traditional Arabic"/>
          <w:sz w:val="36"/>
          <w:szCs w:val="36"/>
          <w:rtl/>
        </w:rPr>
        <w:t>.</w:t>
      </w:r>
    </w:p>
    <w:p w:rsidR="003025D6" w:rsidRPr="00F552C5" w:rsidRDefault="003025D6" w:rsidP="000C3233">
      <w:pPr>
        <w:bidi/>
        <w:rPr>
          <w:rFonts w:ascii="Traditional Arabic" w:hAnsi="Traditional Arabic" w:cs="Traditional Arabic"/>
          <w:sz w:val="36"/>
          <w:szCs w:val="36"/>
          <w:rtl/>
        </w:rPr>
      </w:pPr>
      <w:r w:rsidRPr="00F552C5">
        <w:rPr>
          <w:rFonts w:ascii="Traditional Arabic" w:hAnsi="Traditional Arabic" w:cs="Traditional Arabic"/>
          <w:sz w:val="36"/>
          <w:szCs w:val="36"/>
          <w:rtl/>
        </w:rPr>
        <w:t>المبحث الثاني: شروط الخِطبة</w:t>
      </w:r>
      <w:r>
        <w:rPr>
          <w:rFonts w:ascii="Traditional Arabic" w:hAnsi="Traditional Arabic" w:cs="Traditional Arabic"/>
          <w:sz w:val="36"/>
          <w:szCs w:val="36"/>
          <w:rtl/>
        </w:rPr>
        <w:t>.</w:t>
      </w:r>
    </w:p>
    <w:p w:rsidR="003025D6" w:rsidRPr="00F552C5" w:rsidRDefault="003025D6" w:rsidP="000C3233">
      <w:pPr>
        <w:bidi/>
        <w:rPr>
          <w:rFonts w:ascii="Traditional Arabic" w:hAnsi="Traditional Arabic" w:cs="Traditional Arabic"/>
          <w:sz w:val="36"/>
          <w:szCs w:val="36"/>
          <w:rtl/>
        </w:rPr>
      </w:pPr>
      <w:r w:rsidRPr="00F552C5">
        <w:rPr>
          <w:rFonts w:ascii="Traditional Arabic" w:hAnsi="Traditional Arabic" w:cs="Traditional Arabic"/>
          <w:sz w:val="36"/>
          <w:szCs w:val="36"/>
          <w:rtl/>
        </w:rPr>
        <w:t>المبحث الثالث: أحكام الخطبة.</w:t>
      </w:r>
    </w:p>
    <w:p w:rsidR="003025D6" w:rsidRPr="00F552C5" w:rsidRDefault="003025D6" w:rsidP="000C3233">
      <w:pPr>
        <w:bidi/>
        <w:rPr>
          <w:rFonts w:ascii="Traditional Arabic" w:hAnsi="Traditional Arabic" w:cs="Traditional Arabic"/>
          <w:b/>
          <w:bCs/>
          <w:sz w:val="36"/>
          <w:szCs w:val="36"/>
          <w:rtl/>
        </w:rPr>
      </w:pPr>
      <w:r w:rsidRPr="00F552C5">
        <w:rPr>
          <w:rFonts w:ascii="Traditional Arabic" w:hAnsi="Traditional Arabic" w:cs="Traditional Arabic"/>
          <w:b/>
          <w:bCs/>
          <w:sz w:val="36"/>
          <w:szCs w:val="36"/>
          <w:rtl/>
        </w:rPr>
        <w:t xml:space="preserve">الباب الثاني: الزواج (تعريفه وأركانه وشروطه وموانعه)، </w:t>
      </w:r>
      <w:r w:rsidRPr="00F552C5">
        <w:rPr>
          <w:rFonts w:ascii="Traditional Arabic" w:hAnsi="Traditional Arabic" w:cs="Traditional Arabic"/>
          <w:sz w:val="36"/>
          <w:szCs w:val="36"/>
          <w:rtl/>
        </w:rPr>
        <w:t>ويحتوي على فصلين</w:t>
      </w:r>
      <w:r>
        <w:rPr>
          <w:rFonts w:ascii="Traditional Arabic" w:hAnsi="Traditional Arabic" w:cs="Traditional Arabic"/>
          <w:sz w:val="36"/>
          <w:szCs w:val="36"/>
          <w:rtl/>
        </w:rPr>
        <w:t>:</w:t>
      </w:r>
    </w:p>
    <w:p w:rsidR="003025D6" w:rsidRPr="00F552C5" w:rsidRDefault="003025D6" w:rsidP="000C3233">
      <w:pPr>
        <w:bidi/>
        <w:rPr>
          <w:rFonts w:ascii="Traditional Arabic" w:hAnsi="Traditional Arabic" w:cs="Traditional Arabic"/>
          <w:b/>
          <w:bCs/>
          <w:sz w:val="36"/>
          <w:szCs w:val="36"/>
          <w:rtl/>
        </w:rPr>
      </w:pPr>
      <w:r w:rsidRPr="00F552C5">
        <w:rPr>
          <w:rFonts w:ascii="Traditional Arabic" w:hAnsi="Traditional Arabic" w:cs="Traditional Arabic"/>
          <w:b/>
          <w:bCs/>
          <w:sz w:val="36"/>
          <w:szCs w:val="36"/>
          <w:rtl/>
        </w:rPr>
        <w:t>الفصل الأول:</w:t>
      </w:r>
      <w:r w:rsidRPr="006E0DE0">
        <w:rPr>
          <w:rFonts w:ascii="Traditional Arabic" w:hAnsi="Traditional Arabic" w:cs="Traditional Arabic"/>
          <w:sz w:val="36"/>
          <w:szCs w:val="36"/>
          <w:rtl/>
        </w:rPr>
        <w:t xml:space="preserve"> تعريف الزواج وأركانه، ويحتوي على مبحثين:</w:t>
      </w:r>
    </w:p>
    <w:p w:rsidR="003025D6" w:rsidRPr="00F552C5" w:rsidRDefault="003025D6" w:rsidP="000C3233">
      <w:pPr>
        <w:bidi/>
        <w:rPr>
          <w:rFonts w:ascii="Traditional Arabic" w:hAnsi="Traditional Arabic" w:cs="Traditional Arabic"/>
          <w:sz w:val="36"/>
          <w:szCs w:val="36"/>
          <w:rtl/>
        </w:rPr>
      </w:pPr>
      <w:r w:rsidRPr="00F552C5">
        <w:rPr>
          <w:rFonts w:ascii="Traditional Arabic" w:hAnsi="Traditional Arabic" w:cs="Traditional Arabic"/>
          <w:sz w:val="36"/>
          <w:szCs w:val="36"/>
          <w:rtl/>
        </w:rPr>
        <w:t>المبحث الأول: تعريف الزواج لغة وشرعا</w:t>
      </w:r>
      <w:r>
        <w:rPr>
          <w:rFonts w:ascii="Traditional Arabic" w:hAnsi="Traditional Arabic" w:cs="Traditional Arabic"/>
          <w:sz w:val="36"/>
          <w:szCs w:val="36"/>
          <w:rtl/>
        </w:rPr>
        <w:t>.</w:t>
      </w:r>
    </w:p>
    <w:p w:rsidR="003025D6" w:rsidRPr="00F552C5" w:rsidRDefault="003025D6" w:rsidP="000C3233">
      <w:pPr>
        <w:bidi/>
        <w:rPr>
          <w:rFonts w:ascii="Traditional Arabic" w:hAnsi="Traditional Arabic" w:cs="Traditional Arabic"/>
          <w:sz w:val="36"/>
          <w:szCs w:val="36"/>
          <w:rtl/>
        </w:rPr>
      </w:pPr>
      <w:r w:rsidRPr="00F552C5">
        <w:rPr>
          <w:rFonts w:ascii="Traditional Arabic" w:hAnsi="Traditional Arabic" w:cs="Traditional Arabic"/>
          <w:sz w:val="36"/>
          <w:szCs w:val="36"/>
          <w:rtl/>
        </w:rPr>
        <w:t>المبحث الثاني: أركان الزواج</w:t>
      </w:r>
      <w:r>
        <w:rPr>
          <w:rFonts w:ascii="Traditional Arabic" w:hAnsi="Traditional Arabic" w:cs="Traditional Arabic"/>
          <w:sz w:val="36"/>
          <w:szCs w:val="36"/>
          <w:rtl/>
        </w:rPr>
        <w:t>.</w:t>
      </w:r>
    </w:p>
    <w:p w:rsidR="003025D6" w:rsidRPr="00F552C5" w:rsidRDefault="003025D6" w:rsidP="000C3233">
      <w:pPr>
        <w:bidi/>
        <w:rPr>
          <w:rFonts w:ascii="Traditional Arabic" w:hAnsi="Traditional Arabic" w:cs="Traditional Arabic"/>
          <w:b/>
          <w:bCs/>
          <w:sz w:val="36"/>
          <w:szCs w:val="36"/>
          <w:rtl/>
        </w:rPr>
      </w:pPr>
      <w:r w:rsidRPr="00F552C5">
        <w:rPr>
          <w:rFonts w:ascii="Traditional Arabic" w:hAnsi="Traditional Arabic" w:cs="Traditional Arabic"/>
          <w:b/>
          <w:bCs/>
          <w:sz w:val="36"/>
          <w:szCs w:val="36"/>
          <w:rtl/>
        </w:rPr>
        <w:t xml:space="preserve">الفصل الثاني: </w:t>
      </w:r>
      <w:r w:rsidRPr="006E0DE0">
        <w:rPr>
          <w:rFonts w:ascii="Traditional Arabic" w:hAnsi="Traditional Arabic" w:cs="Traditional Arabic"/>
          <w:sz w:val="36"/>
          <w:szCs w:val="36"/>
          <w:rtl/>
        </w:rPr>
        <w:t>شروط صحة الزواج وموانعه، ويحتوي على مبحثين:</w:t>
      </w:r>
    </w:p>
    <w:p w:rsidR="003025D6" w:rsidRPr="00F552C5" w:rsidRDefault="003025D6" w:rsidP="000C3233">
      <w:pPr>
        <w:bidi/>
        <w:rPr>
          <w:rFonts w:ascii="Traditional Arabic" w:hAnsi="Traditional Arabic" w:cs="Traditional Arabic"/>
          <w:sz w:val="36"/>
          <w:szCs w:val="36"/>
          <w:rtl/>
        </w:rPr>
      </w:pPr>
      <w:r w:rsidRPr="00F552C5">
        <w:rPr>
          <w:rFonts w:ascii="Traditional Arabic" w:hAnsi="Traditional Arabic" w:cs="Traditional Arabic"/>
          <w:sz w:val="36"/>
          <w:szCs w:val="36"/>
          <w:rtl/>
        </w:rPr>
        <w:t>المبحث الأول:شروط صحة الزواج في الشريعة الإسلامية والقانون التايواني، والمقارنة بينهما</w:t>
      </w:r>
      <w:r>
        <w:rPr>
          <w:rFonts w:ascii="Traditional Arabic" w:hAnsi="Traditional Arabic" w:cs="Traditional Arabic"/>
          <w:sz w:val="36"/>
          <w:szCs w:val="36"/>
          <w:rtl/>
        </w:rPr>
        <w:t>.</w:t>
      </w:r>
    </w:p>
    <w:p w:rsidR="003025D6" w:rsidRPr="00F552C5" w:rsidRDefault="003025D6" w:rsidP="000C3233">
      <w:pPr>
        <w:bidi/>
        <w:rPr>
          <w:rFonts w:ascii="Traditional Arabic" w:hAnsi="Traditional Arabic" w:cs="Traditional Arabic"/>
          <w:sz w:val="36"/>
          <w:szCs w:val="36"/>
          <w:rtl/>
        </w:rPr>
      </w:pPr>
      <w:r w:rsidRPr="00F552C5">
        <w:rPr>
          <w:rFonts w:ascii="Traditional Arabic" w:hAnsi="Traditional Arabic" w:cs="Traditional Arabic"/>
          <w:sz w:val="36"/>
          <w:szCs w:val="36"/>
          <w:rtl/>
        </w:rPr>
        <w:lastRenderedPageBreak/>
        <w:t>المبحث الثاني: موانع الزواج.</w:t>
      </w:r>
    </w:p>
    <w:p w:rsidR="003025D6" w:rsidRPr="00F552C5" w:rsidRDefault="003025D6" w:rsidP="000C3233">
      <w:pPr>
        <w:bidi/>
        <w:rPr>
          <w:rFonts w:ascii="Traditional Arabic" w:hAnsi="Traditional Arabic" w:cs="Traditional Arabic"/>
          <w:b/>
          <w:bCs/>
          <w:sz w:val="36"/>
          <w:szCs w:val="36"/>
          <w:rtl/>
        </w:rPr>
      </w:pPr>
      <w:r w:rsidRPr="00F552C5">
        <w:rPr>
          <w:rFonts w:ascii="Traditional Arabic" w:hAnsi="Traditional Arabic" w:cs="Traditional Arabic"/>
          <w:b/>
          <w:bCs/>
          <w:sz w:val="36"/>
          <w:szCs w:val="36"/>
          <w:rtl/>
        </w:rPr>
        <w:t xml:space="preserve">الباب الثالث: حقوق الزوجين، </w:t>
      </w:r>
      <w:r w:rsidRPr="00F552C5">
        <w:rPr>
          <w:rFonts w:ascii="Traditional Arabic" w:hAnsi="Traditional Arabic" w:cs="Traditional Arabic"/>
          <w:sz w:val="36"/>
          <w:szCs w:val="36"/>
          <w:rtl/>
        </w:rPr>
        <w:t>ويحتوي على فصلين:</w:t>
      </w:r>
    </w:p>
    <w:p w:rsidR="003025D6" w:rsidRPr="00F552C5" w:rsidRDefault="003025D6" w:rsidP="000C3233">
      <w:pPr>
        <w:bidi/>
        <w:rPr>
          <w:rFonts w:ascii="Traditional Arabic" w:hAnsi="Traditional Arabic" w:cs="Traditional Arabic"/>
          <w:b/>
          <w:bCs/>
          <w:sz w:val="36"/>
          <w:szCs w:val="36"/>
          <w:rtl/>
        </w:rPr>
      </w:pPr>
      <w:r w:rsidRPr="00F552C5">
        <w:rPr>
          <w:rFonts w:ascii="Traditional Arabic" w:hAnsi="Traditional Arabic" w:cs="Traditional Arabic"/>
          <w:b/>
          <w:bCs/>
          <w:sz w:val="36"/>
          <w:szCs w:val="36"/>
          <w:rtl/>
        </w:rPr>
        <w:t>الفصل الأول:</w:t>
      </w:r>
      <w:r w:rsidRPr="006E0DE0">
        <w:rPr>
          <w:rFonts w:ascii="Traditional Arabic" w:hAnsi="Traditional Arabic" w:cs="Traditional Arabic"/>
          <w:sz w:val="36"/>
          <w:szCs w:val="36"/>
          <w:rtl/>
        </w:rPr>
        <w:t xml:space="preserve"> حقوق الزوجة على زوجها والزوج على زوجته</w:t>
      </w:r>
      <w:r w:rsidRPr="00F552C5">
        <w:rPr>
          <w:rFonts w:ascii="Traditional Arabic" w:hAnsi="Traditional Arabic" w:cs="Traditional Arabic"/>
          <w:b/>
          <w:bCs/>
          <w:sz w:val="36"/>
          <w:szCs w:val="36"/>
          <w:rtl/>
        </w:rPr>
        <w:t xml:space="preserve">، </w:t>
      </w:r>
      <w:r w:rsidRPr="00A23F93">
        <w:rPr>
          <w:rFonts w:ascii="Traditional Arabic" w:hAnsi="Traditional Arabic" w:cs="Traditional Arabic"/>
          <w:sz w:val="36"/>
          <w:szCs w:val="36"/>
          <w:rtl/>
        </w:rPr>
        <w:t>ويحتوي على مبحثين:</w:t>
      </w:r>
    </w:p>
    <w:p w:rsidR="003025D6" w:rsidRPr="00F552C5" w:rsidRDefault="003025D6" w:rsidP="000C3233">
      <w:pPr>
        <w:bidi/>
        <w:rPr>
          <w:rFonts w:ascii="Traditional Arabic" w:hAnsi="Traditional Arabic" w:cs="Traditional Arabic"/>
          <w:sz w:val="36"/>
          <w:szCs w:val="36"/>
          <w:rtl/>
        </w:rPr>
      </w:pPr>
      <w:r w:rsidRPr="00F552C5">
        <w:rPr>
          <w:rFonts w:ascii="Traditional Arabic" w:hAnsi="Traditional Arabic" w:cs="Traditional Arabic"/>
          <w:sz w:val="36"/>
          <w:szCs w:val="36"/>
          <w:rtl/>
        </w:rPr>
        <w:t>المبحث الأول: حقوق الزوجة على زوجها.</w:t>
      </w:r>
    </w:p>
    <w:p w:rsidR="003025D6" w:rsidRPr="00F552C5" w:rsidRDefault="003025D6" w:rsidP="000C3233">
      <w:pPr>
        <w:bidi/>
        <w:rPr>
          <w:rFonts w:ascii="Traditional Arabic" w:hAnsi="Traditional Arabic" w:cs="Traditional Arabic"/>
          <w:sz w:val="36"/>
          <w:szCs w:val="36"/>
          <w:rtl/>
        </w:rPr>
      </w:pPr>
      <w:r w:rsidRPr="00F552C5">
        <w:rPr>
          <w:rFonts w:ascii="Traditional Arabic" w:hAnsi="Traditional Arabic" w:cs="Traditional Arabic"/>
          <w:sz w:val="36"/>
          <w:szCs w:val="36"/>
          <w:rtl/>
        </w:rPr>
        <w:t>المبحث الثاني: حقوق الزوج على زوجته.</w:t>
      </w:r>
    </w:p>
    <w:p w:rsidR="003025D6" w:rsidRPr="00F552C5" w:rsidRDefault="003025D6" w:rsidP="000C3233">
      <w:pPr>
        <w:bidi/>
        <w:rPr>
          <w:rFonts w:ascii="Traditional Arabic" w:hAnsi="Traditional Arabic" w:cs="Traditional Arabic"/>
          <w:b/>
          <w:bCs/>
          <w:sz w:val="36"/>
          <w:szCs w:val="36"/>
          <w:rtl/>
        </w:rPr>
      </w:pPr>
      <w:r w:rsidRPr="00F552C5">
        <w:rPr>
          <w:rFonts w:ascii="Traditional Arabic" w:hAnsi="Traditional Arabic" w:cs="Traditional Arabic"/>
          <w:b/>
          <w:bCs/>
          <w:sz w:val="36"/>
          <w:szCs w:val="36"/>
          <w:rtl/>
        </w:rPr>
        <w:t>الفصل الثاني:</w:t>
      </w:r>
      <w:r w:rsidRPr="006E0DE0">
        <w:rPr>
          <w:rFonts w:ascii="Traditional Arabic" w:hAnsi="Traditional Arabic" w:cs="Traditional Arabic"/>
          <w:sz w:val="36"/>
          <w:szCs w:val="36"/>
          <w:rtl/>
        </w:rPr>
        <w:t xml:space="preserve"> الحقوق المشتركة بين الزوجين، وفيه ثلاثة مباحث:</w:t>
      </w:r>
    </w:p>
    <w:p w:rsidR="003025D6" w:rsidRPr="00F552C5" w:rsidRDefault="003025D6" w:rsidP="000C3233">
      <w:pPr>
        <w:bidi/>
        <w:rPr>
          <w:rFonts w:ascii="Traditional Arabic" w:hAnsi="Traditional Arabic" w:cs="Traditional Arabic"/>
          <w:sz w:val="36"/>
          <w:szCs w:val="36"/>
          <w:rtl/>
        </w:rPr>
      </w:pPr>
      <w:r w:rsidRPr="00F552C5">
        <w:rPr>
          <w:rFonts w:ascii="Traditional Arabic" w:hAnsi="Traditional Arabic" w:cs="Traditional Arabic"/>
          <w:sz w:val="36"/>
          <w:szCs w:val="36"/>
          <w:rtl/>
        </w:rPr>
        <w:t>المبحث الأول: الحقوق المشتركة بين الزوجين في الشريعة الإسلامية.</w:t>
      </w:r>
    </w:p>
    <w:p w:rsidR="003025D6" w:rsidRPr="00F552C5" w:rsidRDefault="003025D6" w:rsidP="000C3233">
      <w:pPr>
        <w:bidi/>
        <w:rPr>
          <w:rFonts w:ascii="Traditional Arabic" w:hAnsi="Traditional Arabic" w:cs="Traditional Arabic"/>
          <w:sz w:val="36"/>
          <w:szCs w:val="36"/>
          <w:rtl/>
        </w:rPr>
      </w:pPr>
      <w:r w:rsidRPr="00F552C5">
        <w:rPr>
          <w:rFonts w:ascii="Traditional Arabic" w:hAnsi="Traditional Arabic" w:cs="Traditional Arabic"/>
          <w:sz w:val="36"/>
          <w:szCs w:val="36"/>
          <w:rtl/>
        </w:rPr>
        <w:t>المبحث الثاني: الحقوق المشتركة بين الزوجين في القانون التايواني.</w:t>
      </w:r>
    </w:p>
    <w:p w:rsidR="003025D6" w:rsidRPr="00F552C5" w:rsidRDefault="003025D6" w:rsidP="000C3233">
      <w:pPr>
        <w:bidi/>
        <w:rPr>
          <w:rFonts w:ascii="Traditional Arabic" w:hAnsi="Traditional Arabic" w:cs="Traditional Arabic"/>
          <w:sz w:val="36"/>
          <w:szCs w:val="36"/>
          <w:rtl/>
        </w:rPr>
      </w:pPr>
      <w:r w:rsidRPr="00F552C5">
        <w:rPr>
          <w:rFonts w:ascii="Traditional Arabic" w:hAnsi="Traditional Arabic" w:cs="Traditional Arabic"/>
          <w:sz w:val="36"/>
          <w:szCs w:val="36"/>
          <w:rtl/>
        </w:rPr>
        <w:t>المبحث الثالث: مقارنة الحقوق المشتركة بين الزوجين في الشريعة الإسلامية والقانون التايواني.</w:t>
      </w:r>
    </w:p>
    <w:p w:rsidR="003025D6" w:rsidRPr="00F552C5" w:rsidRDefault="003025D6" w:rsidP="000C3233">
      <w:pPr>
        <w:bidi/>
        <w:rPr>
          <w:rFonts w:ascii="Traditional Arabic" w:hAnsi="Traditional Arabic" w:cs="Traditional Arabic"/>
          <w:b/>
          <w:bCs/>
          <w:sz w:val="36"/>
          <w:szCs w:val="36"/>
          <w:rtl/>
        </w:rPr>
      </w:pPr>
      <w:r w:rsidRPr="00F552C5">
        <w:rPr>
          <w:rFonts w:ascii="Traditional Arabic" w:hAnsi="Traditional Arabic" w:cs="Traditional Arabic"/>
          <w:b/>
          <w:bCs/>
          <w:sz w:val="36"/>
          <w:szCs w:val="36"/>
          <w:rtl/>
        </w:rPr>
        <w:t xml:space="preserve">الباب الرابع: المسائل المتعلقة بالطلاق، </w:t>
      </w:r>
      <w:r>
        <w:rPr>
          <w:rFonts w:ascii="Traditional Arabic" w:hAnsi="Traditional Arabic" w:cs="Traditional Arabic"/>
          <w:sz w:val="36"/>
          <w:szCs w:val="36"/>
          <w:rtl/>
        </w:rPr>
        <w:t>وي</w:t>
      </w:r>
      <w:r w:rsidRPr="00F552C5">
        <w:rPr>
          <w:rFonts w:ascii="Traditional Arabic" w:hAnsi="Traditional Arabic" w:cs="Traditional Arabic"/>
          <w:sz w:val="36"/>
          <w:szCs w:val="36"/>
          <w:rtl/>
        </w:rPr>
        <w:t>حتوي على فصلين:</w:t>
      </w:r>
    </w:p>
    <w:p w:rsidR="003025D6" w:rsidRPr="00F552C5" w:rsidRDefault="003025D6" w:rsidP="000C3233">
      <w:pPr>
        <w:bidi/>
        <w:rPr>
          <w:rFonts w:ascii="Traditional Arabic" w:hAnsi="Traditional Arabic" w:cs="Traditional Arabic"/>
          <w:b/>
          <w:bCs/>
          <w:sz w:val="36"/>
          <w:szCs w:val="36"/>
          <w:rtl/>
        </w:rPr>
      </w:pPr>
      <w:r w:rsidRPr="00F552C5">
        <w:rPr>
          <w:rFonts w:ascii="Traditional Arabic" w:hAnsi="Traditional Arabic" w:cs="Traditional Arabic"/>
          <w:b/>
          <w:bCs/>
          <w:sz w:val="36"/>
          <w:szCs w:val="36"/>
          <w:rtl/>
        </w:rPr>
        <w:t>الفصل الأول:</w:t>
      </w:r>
      <w:r>
        <w:rPr>
          <w:rFonts w:ascii="Traditional Arabic" w:hAnsi="Traditional Arabic" w:cs="Traditional Arabic"/>
          <w:sz w:val="36"/>
          <w:szCs w:val="36"/>
          <w:rtl/>
        </w:rPr>
        <w:t xml:space="preserve"> تعريف الطلاق وأركان</w:t>
      </w:r>
      <w:r w:rsidRPr="006E0DE0">
        <w:rPr>
          <w:rFonts w:ascii="Traditional Arabic" w:hAnsi="Traditional Arabic" w:cs="Traditional Arabic"/>
          <w:sz w:val="36"/>
          <w:szCs w:val="36"/>
          <w:rtl/>
        </w:rPr>
        <w:t>ه، وي</w:t>
      </w:r>
      <w:r>
        <w:rPr>
          <w:rFonts w:ascii="Traditional Arabic" w:hAnsi="Traditional Arabic" w:cs="Traditional Arabic"/>
          <w:sz w:val="36"/>
          <w:szCs w:val="36"/>
          <w:rtl/>
        </w:rPr>
        <w:t>حتوي على مبحثي</w:t>
      </w:r>
      <w:r w:rsidRPr="00F552C5">
        <w:rPr>
          <w:rFonts w:ascii="Traditional Arabic" w:hAnsi="Traditional Arabic" w:cs="Traditional Arabic"/>
          <w:sz w:val="36"/>
          <w:szCs w:val="36"/>
          <w:rtl/>
        </w:rPr>
        <w:t>ن:</w:t>
      </w:r>
    </w:p>
    <w:p w:rsidR="003025D6" w:rsidRPr="00F552C5" w:rsidRDefault="003025D6" w:rsidP="000C3233">
      <w:pPr>
        <w:bidi/>
        <w:rPr>
          <w:rFonts w:ascii="Traditional Arabic" w:hAnsi="Traditional Arabic" w:cs="Traditional Arabic"/>
          <w:sz w:val="36"/>
          <w:szCs w:val="36"/>
          <w:rtl/>
        </w:rPr>
      </w:pPr>
      <w:r w:rsidRPr="00F552C5">
        <w:rPr>
          <w:rFonts w:ascii="Traditional Arabic" w:hAnsi="Traditional Arabic" w:cs="Traditional Arabic"/>
          <w:sz w:val="36"/>
          <w:szCs w:val="36"/>
          <w:rtl/>
        </w:rPr>
        <w:t>المبحث الأول</w:t>
      </w:r>
      <w:r>
        <w:rPr>
          <w:rFonts w:ascii="Traditional Arabic" w:hAnsi="Traditional Arabic" w:cs="Traditional Arabic"/>
          <w:sz w:val="36"/>
          <w:szCs w:val="36"/>
          <w:rtl/>
        </w:rPr>
        <w:t>:تعريف الطلاق</w:t>
      </w:r>
      <w:r w:rsidRPr="00F552C5">
        <w:rPr>
          <w:rFonts w:ascii="Traditional Arabic" w:hAnsi="Traditional Arabic" w:cs="Traditional Arabic"/>
          <w:sz w:val="36"/>
          <w:szCs w:val="36"/>
          <w:rtl/>
        </w:rPr>
        <w:t>.</w:t>
      </w:r>
    </w:p>
    <w:p w:rsidR="003025D6" w:rsidRPr="00F552C5"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المبحث الثاني: أركان الطلاق</w:t>
      </w:r>
      <w:r w:rsidRPr="00F552C5">
        <w:rPr>
          <w:rFonts w:ascii="Traditional Arabic" w:hAnsi="Traditional Arabic" w:cs="Traditional Arabic"/>
          <w:sz w:val="36"/>
          <w:szCs w:val="36"/>
          <w:rtl/>
        </w:rPr>
        <w:t>.</w:t>
      </w:r>
    </w:p>
    <w:p w:rsidR="003025D6" w:rsidRPr="00F552C5" w:rsidRDefault="003025D6" w:rsidP="000C3233">
      <w:pPr>
        <w:bidi/>
        <w:rPr>
          <w:rFonts w:ascii="Traditional Arabic" w:hAnsi="Traditional Arabic" w:cs="Traditional Arabic"/>
          <w:b/>
          <w:bCs/>
          <w:sz w:val="36"/>
          <w:szCs w:val="36"/>
          <w:rtl/>
        </w:rPr>
      </w:pPr>
      <w:r w:rsidRPr="00F552C5">
        <w:rPr>
          <w:rFonts w:ascii="Traditional Arabic" w:hAnsi="Traditional Arabic" w:cs="Traditional Arabic"/>
          <w:b/>
          <w:bCs/>
          <w:sz w:val="36"/>
          <w:szCs w:val="36"/>
          <w:rtl/>
        </w:rPr>
        <w:t xml:space="preserve">الفصل الثاني: شروط الطلاق وصفته، </w:t>
      </w:r>
      <w:r w:rsidRPr="00F552C5">
        <w:rPr>
          <w:rFonts w:ascii="Traditional Arabic" w:hAnsi="Traditional Arabic" w:cs="Traditional Arabic"/>
          <w:sz w:val="36"/>
          <w:szCs w:val="36"/>
          <w:rtl/>
        </w:rPr>
        <w:t>ويحتوي على مبحثين:</w:t>
      </w:r>
    </w:p>
    <w:p w:rsidR="003025D6" w:rsidRPr="00F552C5" w:rsidRDefault="003025D6" w:rsidP="000C3233">
      <w:pPr>
        <w:bidi/>
        <w:rPr>
          <w:rFonts w:ascii="Traditional Arabic" w:hAnsi="Traditional Arabic" w:cs="Traditional Arabic"/>
          <w:sz w:val="36"/>
          <w:szCs w:val="36"/>
          <w:rtl/>
        </w:rPr>
      </w:pPr>
      <w:r w:rsidRPr="00F552C5">
        <w:rPr>
          <w:rFonts w:ascii="Traditional Arabic" w:hAnsi="Traditional Arabic" w:cs="Traditional Arabic"/>
          <w:sz w:val="36"/>
          <w:szCs w:val="36"/>
          <w:rtl/>
        </w:rPr>
        <w:t>المبحث الأول:شروط الطلاق.</w:t>
      </w:r>
    </w:p>
    <w:p w:rsidR="003025D6" w:rsidRPr="000A30FE" w:rsidRDefault="003025D6" w:rsidP="000C3233">
      <w:pPr>
        <w:bidi/>
        <w:rPr>
          <w:rFonts w:ascii="Traditional Arabic" w:hAnsi="Traditional Arabic" w:cs="Traditional Arabic"/>
          <w:sz w:val="36"/>
          <w:szCs w:val="36"/>
          <w:rtl/>
        </w:rPr>
      </w:pPr>
      <w:r w:rsidRPr="00F552C5">
        <w:rPr>
          <w:rFonts w:ascii="Traditional Arabic" w:hAnsi="Traditional Arabic" w:cs="Traditional Arabic"/>
          <w:sz w:val="36"/>
          <w:szCs w:val="36"/>
          <w:rtl/>
        </w:rPr>
        <w:t>المبحث الثاني: صفة الطلاق.</w:t>
      </w:r>
    </w:p>
    <w:p w:rsidR="003025D6" w:rsidRDefault="003025D6" w:rsidP="000C3233">
      <w:pPr>
        <w:bidi/>
        <w:jc w:val="right"/>
        <w:rPr>
          <w:rFonts w:ascii="Traditional Arabic" w:hAnsi="Traditional Arabic" w:cs="Traditional Arabic"/>
          <w:b/>
          <w:bCs/>
          <w:sz w:val="72"/>
          <w:szCs w:val="72"/>
        </w:rPr>
      </w:pPr>
    </w:p>
    <w:p w:rsidR="003025D6" w:rsidRDefault="003025D6" w:rsidP="000C3233">
      <w:pPr>
        <w:bidi/>
        <w:jc w:val="right"/>
        <w:rPr>
          <w:rFonts w:ascii="Traditional Arabic" w:hAnsi="Traditional Arabic" w:cs="Traditional Arabic"/>
          <w:b/>
          <w:bCs/>
          <w:sz w:val="72"/>
          <w:szCs w:val="72"/>
          <w:rtl/>
        </w:rPr>
      </w:pPr>
    </w:p>
    <w:p w:rsidR="003025D6" w:rsidRDefault="003025D6" w:rsidP="000C3233">
      <w:pPr>
        <w:bidi/>
        <w:jc w:val="center"/>
        <w:outlineLvl w:val="0"/>
        <w:rPr>
          <w:rFonts w:ascii="Traditional Arabic" w:hAnsi="Traditional Arabic" w:cs="Traditional Arabic"/>
          <w:b/>
          <w:bCs/>
          <w:sz w:val="72"/>
          <w:szCs w:val="72"/>
        </w:rPr>
      </w:pPr>
      <w:bookmarkStart w:id="205" w:name="_Toc362783148"/>
      <w:bookmarkStart w:id="206" w:name="_Toc372835465"/>
      <w:bookmarkStart w:id="207" w:name="_Toc373142103"/>
      <w:bookmarkStart w:id="208" w:name="_Toc375166773"/>
      <w:bookmarkStart w:id="209" w:name="_Toc375209322"/>
      <w:bookmarkStart w:id="210" w:name="_Toc375211407"/>
      <w:bookmarkStart w:id="211" w:name="_Toc362783706"/>
      <w:bookmarkStart w:id="212" w:name="_Toc362785035"/>
      <w:bookmarkStart w:id="213" w:name="_Toc367734290"/>
      <w:bookmarkStart w:id="214" w:name="_Toc368940243"/>
      <w:bookmarkStart w:id="215" w:name="_Toc372807913"/>
      <w:bookmarkStart w:id="216" w:name="_Toc372809772"/>
      <w:bookmarkStart w:id="217" w:name="_Toc372810967"/>
      <w:r>
        <w:rPr>
          <w:rFonts w:ascii="Traditional Arabic" w:hAnsi="Traditional Arabic" w:cs="Traditional Arabic"/>
          <w:b/>
          <w:bCs/>
          <w:sz w:val="72"/>
          <w:szCs w:val="72"/>
          <w:rtl/>
        </w:rPr>
        <w:br w:type="page"/>
      </w:r>
      <w:bookmarkStart w:id="218" w:name="_Toc375216611"/>
      <w:bookmarkStart w:id="219" w:name="_Toc375226059"/>
      <w:bookmarkStart w:id="220" w:name="_Toc375226294"/>
      <w:bookmarkStart w:id="221" w:name="_Toc381045946"/>
      <w:r w:rsidRPr="00AC179D">
        <w:rPr>
          <w:rFonts w:ascii="Traditional Arabic" w:hAnsi="Traditional Arabic" w:cs="Traditional Arabic"/>
          <w:b/>
          <w:bCs/>
          <w:sz w:val="72"/>
          <w:szCs w:val="72"/>
          <w:rtl/>
        </w:rPr>
        <w:lastRenderedPageBreak/>
        <w:t>تمهيد</w:t>
      </w:r>
      <w:bookmarkStart w:id="222" w:name="_Toc362783149"/>
      <w:bookmarkEnd w:id="205"/>
      <w:bookmarkEnd w:id="206"/>
      <w:bookmarkEnd w:id="207"/>
      <w:bookmarkEnd w:id="208"/>
      <w:bookmarkEnd w:id="209"/>
      <w:bookmarkEnd w:id="210"/>
      <w:bookmarkEnd w:id="218"/>
      <w:bookmarkEnd w:id="219"/>
      <w:bookmarkEnd w:id="220"/>
      <w:bookmarkEnd w:id="221"/>
    </w:p>
    <w:p w:rsidR="003025D6" w:rsidRDefault="003025D6" w:rsidP="000C3233">
      <w:pPr>
        <w:bidi/>
        <w:jc w:val="center"/>
        <w:outlineLvl w:val="0"/>
        <w:rPr>
          <w:rFonts w:ascii="Traditional Arabic" w:hAnsi="Traditional Arabic" w:cs="Traditional Arabic"/>
          <w:b/>
          <w:bCs/>
          <w:sz w:val="72"/>
          <w:szCs w:val="72"/>
        </w:rPr>
      </w:pPr>
    </w:p>
    <w:p w:rsidR="003025D6" w:rsidRDefault="003025D6" w:rsidP="000C3233">
      <w:pPr>
        <w:bidi/>
        <w:jc w:val="center"/>
        <w:outlineLvl w:val="0"/>
        <w:rPr>
          <w:rFonts w:ascii="Traditional Arabic" w:hAnsi="Traditional Arabic" w:cs="Traditional Arabic"/>
          <w:b/>
          <w:bCs/>
          <w:sz w:val="36"/>
          <w:szCs w:val="36"/>
          <w:rtl/>
        </w:rPr>
      </w:pPr>
      <w:bookmarkStart w:id="223" w:name="_Toc372835466"/>
      <w:bookmarkStart w:id="224" w:name="_Toc373142104"/>
      <w:bookmarkStart w:id="225" w:name="_Toc375166774"/>
      <w:bookmarkStart w:id="226" w:name="_Toc375209323"/>
      <w:bookmarkStart w:id="227" w:name="_Toc375211408"/>
      <w:bookmarkStart w:id="228" w:name="_Toc375216612"/>
      <w:bookmarkStart w:id="229" w:name="_Toc375226060"/>
      <w:bookmarkStart w:id="230" w:name="_Toc375226295"/>
      <w:bookmarkStart w:id="231" w:name="_Toc381045947"/>
      <w:r w:rsidRPr="00AC179D">
        <w:rPr>
          <w:rFonts w:ascii="Traditional Arabic" w:hAnsi="Traditional Arabic" w:cs="Traditional Arabic"/>
          <w:b/>
          <w:bCs/>
          <w:sz w:val="56"/>
          <w:szCs w:val="56"/>
          <w:rtl/>
        </w:rPr>
        <w:t>نبذة عن تايوان</w:t>
      </w:r>
      <w:bookmarkStart w:id="232" w:name="_Toc362783150"/>
      <w:bookmarkStart w:id="233" w:name="_Toc362783707"/>
      <w:bookmarkStart w:id="234" w:name="_Toc362785036"/>
      <w:bookmarkStart w:id="235" w:name="_Toc367734291"/>
      <w:bookmarkStart w:id="236" w:name="_Toc368940244"/>
      <w:bookmarkStart w:id="237" w:name="_Toc372807914"/>
      <w:bookmarkStart w:id="238" w:name="_Toc372809773"/>
      <w:bookmarkStart w:id="239" w:name="_Toc372810968"/>
      <w:bookmarkStart w:id="240" w:name="_Toc372835467"/>
      <w:bookmarkEnd w:id="211"/>
      <w:bookmarkEnd w:id="212"/>
      <w:bookmarkEnd w:id="213"/>
      <w:bookmarkEnd w:id="214"/>
      <w:bookmarkEnd w:id="215"/>
      <w:bookmarkEnd w:id="216"/>
      <w:bookmarkEnd w:id="217"/>
      <w:bookmarkEnd w:id="222"/>
      <w:bookmarkEnd w:id="223"/>
      <w:bookmarkEnd w:id="224"/>
      <w:bookmarkEnd w:id="225"/>
      <w:bookmarkEnd w:id="226"/>
      <w:bookmarkEnd w:id="227"/>
      <w:bookmarkEnd w:id="228"/>
      <w:bookmarkEnd w:id="229"/>
      <w:bookmarkEnd w:id="230"/>
      <w:bookmarkEnd w:id="231"/>
    </w:p>
    <w:p w:rsidR="003025D6" w:rsidRPr="009278E1" w:rsidRDefault="003025D6" w:rsidP="000C3233">
      <w:pPr>
        <w:bidi/>
        <w:outlineLvl w:val="1"/>
        <w:rPr>
          <w:rFonts w:ascii="Traditional Arabic" w:hAnsi="Traditional Arabic" w:cs="Traditional Arabic"/>
          <w:b/>
          <w:bCs/>
          <w:sz w:val="48"/>
          <w:szCs w:val="48"/>
        </w:rPr>
      </w:pPr>
      <w:r>
        <w:rPr>
          <w:rFonts w:ascii="Traditional Arabic" w:hAnsi="Traditional Arabic" w:cs="Traditional Arabic"/>
          <w:b/>
          <w:bCs/>
          <w:sz w:val="36"/>
          <w:szCs w:val="36"/>
          <w:rtl/>
        </w:rPr>
        <w:br w:type="page"/>
      </w:r>
      <w:bookmarkStart w:id="241" w:name="_Toc373142105"/>
      <w:bookmarkStart w:id="242" w:name="_Toc375209324"/>
      <w:bookmarkStart w:id="243" w:name="_Toc375211409"/>
      <w:bookmarkStart w:id="244" w:name="_Toc375216613"/>
      <w:bookmarkStart w:id="245" w:name="_Toc375226061"/>
      <w:bookmarkStart w:id="246" w:name="_Toc375226296"/>
      <w:bookmarkStart w:id="247" w:name="_Toc381045948"/>
      <w:r w:rsidRPr="00A13BD8">
        <w:rPr>
          <w:rFonts w:ascii="Traditional Arabic" w:hAnsi="Traditional Arabic" w:cs="Traditional Arabic"/>
          <w:b/>
          <w:bCs/>
          <w:sz w:val="36"/>
          <w:szCs w:val="36"/>
          <w:rtl/>
        </w:rPr>
        <w:lastRenderedPageBreak/>
        <w:t>أولا: جغرافية تايوان</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rsidR="003025D6" w:rsidRPr="00A13BD8" w:rsidRDefault="003025D6" w:rsidP="000C3233">
      <w:pPr>
        <w:bidi/>
        <w:rPr>
          <w:rFonts w:ascii="Traditional Arabic" w:hAnsi="Traditional Arabic" w:cs="Traditional Arabic"/>
          <w:sz w:val="36"/>
          <w:szCs w:val="36"/>
          <w:rtl/>
        </w:rPr>
      </w:pPr>
      <w:r w:rsidRPr="00A13BD8">
        <w:rPr>
          <w:rFonts w:ascii="Traditional Arabic" w:hAnsi="Traditional Arabic" w:cs="Traditional Arabic"/>
          <w:sz w:val="36"/>
          <w:szCs w:val="36"/>
          <w:rtl/>
        </w:rPr>
        <w:tab/>
        <w:t xml:space="preserve">تايوان هي جزيرة تقع على الساحل الجنوبي الشرقي لقارة آسيا، في المحيط الهادي ويفصلها عن الصين، واسمها الرسمي هي جمهورية الصين </w:t>
      </w:r>
      <w:r w:rsidRPr="00EF5937">
        <w:rPr>
          <w:rtl/>
        </w:rPr>
        <w:t>(</w:t>
      </w:r>
      <w:r w:rsidRPr="00EF5937">
        <w:t>Republic of China</w:t>
      </w:r>
      <w:r w:rsidRPr="00EF5937">
        <w:rPr>
          <w:rtl/>
        </w:rPr>
        <w:t>)</w:t>
      </w:r>
      <w:r w:rsidRPr="00A13BD8">
        <w:rPr>
          <w:rFonts w:ascii="Traditional Arabic" w:hAnsi="Traditional Arabic" w:cs="Traditional Arabic"/>
          <w:sz w:val="36"/>
          <w:szCs w:val="36"/>
          <w:rtl/>
        </w:rPr>
        <w:t xml:space="preserve">، وفي معظم المنظمات الدولية باسم تايبيه الصينية </w:t>
      </w:r>
      <w:r w:rsidRPr="00EF5937">
        <w:rPr>
          <w:rtl/>
        </w:rPr>
        <w:t>(</w:t>
      </w:r>
      <w:r w:rsidRPr="00EF5937">
        <w:t>Chinese Taipei</w:t>
      </w:r>
      <w:r w:rsidRPr="00EF5937">
        <w:rPr>
          <w:rtl/>
        </w:rPr>
        <w:t>)</w:t>
      </w:r>
      <w:r w:rsidRPr="00A13BD8">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وهي</w:t>
      </w:r>
      <w:r w:rsidRPr="002F7219">
        <w:rPr>
          <w:rFonts w:ascii="Traditional Arabic" w:hAnsi="Traditional Arabic" w:cs="Traditional Arabic"/>
          <w:sz w:val="36"/>
          <w:szCs w:val="36"/>
          <w:rtl/>
        </w:rPr>
        <w:t xml:space="preserve"> محيطة بالمحيط الهادي شرقا ومضيق تايوان غربا،</w:t>
      </w:r>
      <w:r>
        <w:rPr>
          <w:rFonts w:ascii="Traditional Arabic" w:hAnsi="Traditional Arabic" w:cs="Traditional Arabic"/>
          <w:sz w:val="36"/>
          <w:szCs w:val="36"/>
          <w:rtl/>
        </w:rPr>
        <w:t xml:space="preserve"> وتتكون جمهورية الصين (تايوان) على مائة واثنين وخمسين جزيرة، منها: جزيرة تا</w:t>
      </w:r>
      <w:r w:rsidRPr="00263499">
        <w:rPr>
          <w:rFonts w:ascii="Traditional Arabic" w:hAnsi="Traditional Arabic" w:cs="Traditional Arabic"/>
          <w:sz w:val="36"/>
          <w:szCs w:val="36"/>
          <w:rtl/>
        </w:rPr>
        <w:t>يوان</w:t>
      </w:r>
      <w:r w:rsidRPr="00263499">
        <w:rPr>
          <w:rFonts w:ascii="Traditional Arabic" w:hAnsi="Traditional Arabic" w:cs="Traditional Arabic"/>
          <w:sz w:val="36"/>
          <w:szCs w:val="36"/>
          <w:vertAlign w:val="superscript"/>
          <w:rtl/>
        </w:rPr>
        <w:t>(</w:t>
      </w:r>
      <w:r w:rsidRPr="00263499">
        <w:rPr>
          <w:rStyle w:val="FootnoteReference"/>
          <w:rFonts w:ascii="Traditional Arabic" w:hAnsi="Traditional Arabic"/>
          <w:sz w:val="36"/>
          <w:szCs w:val="36"/>
          <w:rtl/>
        </w:rPr>
        <w:footnoteReference w:id="4"/>
      </w:r>
      <w:r w:rsidRPr="00263499">
        <w:rPr>
          <w:rFonts w:ascii="Traditional Arabic" w:hAnsi="Traditional Arabic" w:cs="Traditional Arabic"/>
          <w:sz w:val="36"/>
          <w:szCs w:val="36"/>
          <w:vertAlign w:val="superscript"/>
          <w:rtl/>
        </w:rPr>
        <w:t>)</w:t>
      </w:r>
      <w:r w:rsidRPr="00263499">
        <w:rPr>
          <w:rFonts w:ascii="Traditional Arabic" w:hAnsi="Traditional Arabic" w:cs="Traditional Arabic"/>
          <w:sz w:val="36"/>
          <w:szCs w:val="36"/>
          <w:rtl/>
        </w:rPr>
        <w:t>،</w:t>
      </w:r>
      <w:r>
        <w:rPr>
          <w:rFonts w:ascii="Traditional Arabic" w:hAnsi="Traditional Arabic" w:cs="Traditional Arabic"/>
          <w:sz w:val="36"/>
          <w:szCs w:val="36"/>
          <w:rtl/>
        </w:rPr>
        <w:t xml:space="preserve"> وجزر بُن</w:t>
      </w:r>
      <w:r w:rsidRPr="00263499">
        <w:rPr>
          <w:rFonts w:ascii="Traditional Arabic" w:hAnsi="Traditional Arabic" w:cs="Traditional Arabic"/>
          <w:sz w:val="36"/>
          <w:szCs w:val="36"/>
          <w:rtl/>
        </w:rPr>
        <w:t>غهو</w:t>
      </w:r>
      <w:r w:rsidRPr="00263499">
        <w:rPr>
          <w:rFonts w:ascii="Traditional Arabic" w:hAnsi="Traditional Arabic" w:cs="Traditional Arabic"/>
          <w:sz w:val="36"/>
          <w:szCs w:val="36"/>
          <w:vertAlign w:val="superscript"/>
          <w:rtl/>
        </w:rPr>
        <w:t>(</w:t>
      </w:r>
      <w:r w:rsidRPr="00263499">
        <w:rPr>
          <w:rStyle w:val="FootnoteReference"/>
          <w:rFonts w:ascii="Traditional Arabic" w:hAnsi="Traditional Arabic"/>
          <w:sz w:val="36"/>
          <w:szCs w:val="36"/>
          <w:rtl/>
        </w:rPr>
        <w:footnoteReference w:id="5"/>
      </w:r>
      <w:r w:rsidRPr="00263499">
        <w:rPr>
          <w:rFonts w:ascii="Traditional Arabic" w:hAnsi="Traditional Arabic" w:cs="Traditional Arabic"/>
          <w:sz w:val="36"/>
          <w:szCs w:val="36"/>
          <w:vertAlign w:val="superscript"/>
          <w:rtl/>
        </w:rPr>
        <w:t>)</w:t>
      </w:r>
      <w:r w:rsidRPr="00263499">
        <w:rPr>
          <w:rFonts w:ascii="Traditional Arabic" w:hAnsi="Traditional Arabic" w:cs="Traditional Arabic"/>
          <w:sz w:val="36"/>
          <w:szCs w:val="36"/>
          <w:rtl/>
        </w:rPr>
        <w:t>،</w:t>
      </w:r>
      <w:r>
        <w:rPr>
          <w:rFonts w:ascii="Traditional Arabic" w:hAnsi="Traditional Arabic" w:cs="Traditional Arabic"/>
          <w:sz w:val="36"/>
          <w:szCs w:val="36"/>
          <w:rtl/>
        </w:rPr>
        <w:t xml:space="preserve"> وجزر جينغ</w:t>
      </w:r>
      <w:r w:rsidRPr="00263499">
        <w:rPr>
          <w:rFonts w:ascii="Traditional Arabic" w:hAnsi="Traditional Arabic" w:cs="Traditional Arabic"/>
          <w:sz w:val="36"/>
          <w:szCs w:val="36"/>
          <w:rtl/>
        </w:rPr>
        <w:t>مون</w:t>
      </w:r>
      <w:r w:rsidRPr="00263499">
        <w:rPr>
          <w:rFonts w:ascii="Traditional Arabic" w:hAnsi="Traditional Arabic" w:cs="Traditional Arabic"/>
          <w:sz w:val="36"/>
          <w:szCs w:val="36"/>
          <w:vertAlign w:val="superscript"/>
          <w:rtl/>
        </w:rPr>
        <w:t>(</w:t>
      </w:r>
      <w:r w:rsidRPr="00263499">
        <w:rPr>
          <w:rStyle w:val="FootnoteReference"/>
          <w:rFonts w:ascii="Traditional Arabic" w:hAnsi="Traditional Arabic"/>
          <w:sz w:val="36"/>
          <w:szCs w:val="36"/>
          <w:rtl/>
        </w:rPr>
        <w:footnoteReference w:id="6"/>
      </w:r>
      <w:r w:rsidRPr="00263499">
        <w:rPr>
          <w:rFonts w:ascii="Traditional Arabic" w:hAnsi="Traditional Arabic" w:cs="Traditional Arabic"/>
          <w:sz w:val="36"/>
          <w:szCs w:val="36"/>
          <w:vertAlign w:val="superscript"/>
          <w:rtl/>
        </w:rPr>
        <w:t>)</w:t>
      </w:r>
      <w:r w:rsidRPr="00263499">
        <w:rPr>
          <w:rFonts w:ascii="Traditional Arabic" w:hAnsi="Traditional Arabic" w:cs="Traditional Arabic"/>
          <w:sz w:val="36"/>
          <w:szCs w:val="36"/>
          <w:rtl/>
        </w:rPr>
        <w:t>،</w:t>
      </w:r>
      <w:r>
        <w:rPr>
          <w:rFonts w:ascii="Traditional Arabic" w:hAnsi="Traditional Arabic" w:cs="Traditional Arabic"/>
          <w:sz w:val="36"/>
          <w:szCs w:val="36"/>
          <w:rtl/>
        </w:rPr>
        <w:t xml:space="preserve"> ومساحتها 35989 كم</w:t>
      </w:r>
      <w:r w:rsidRPr="00263499">
        <w:rPr>
          <w:rFonts w:ascii="Traditional Arabic" w:hAnsi="Traditional Arabic" w:cs="Traditional Arabic"/>
          <w:sz w:val="36"/>
          <w:szCs w:val="36"/>
          <w:rtl/>
        </w:rPr>
        <w:t xml:space="preserve"> مربعا</w:t>
      </w:r>
      <w:r w:rsidRPr="00263499">
        <w:rPr>
          <w:rFonts w:ascii="Traditional Arabic" w:hAnsi="Traditional Arabic" w:cs="Traditional Arabic"/>
          <w:sz w:val="36"/>
          <w:szCs w:val="36"/>
          <w:vertAlign w:val="superscript"/>
          <w:rtl/>
        </w:rPr>
        <w:t>(</w:t>
      </w:r>
      <w:r w:rsidRPr="00263499">
        <w:rPr>
          <w:rStyle w:val="FootnoteReference"/>
          <w:rFonts w:ascii="Traditional Arabic" w:hAnsi="Traditional Arabic"/>
          <w:sz w:val="36"/>
          <w:szCs w:val="36"/>
          <w:rtl/>
        </w:rPr>
        <w:footnoteReference w:id="7"/>
      </w:r>
      <w:r w:rsidRPr="00263499">
        <w:rPr>
          <w:rFonts w:ascii="Traditional Arabic" w:hAnsi="Traditional Arabic" w:cs="Traditional Arabic"/>
          <w:sz w:val="36"/>
          <w:szCs w:val="36"/>
          <w:vertAlign w:val="superscript"/>
          <w:rtl/>
        </w:rPr>
        <w:t>)</w:t>
      </w:r>
      <w:r w:rsidRPr="00263499">
        <w:rPr>
          <w:rFonts w:ascii="Traditional Arabic" w:hAnsi="Traditional Arabic" w:cs="Traditional Arabic"/>
          <w:sz w:val="36"/>
          <w:szCs w:val="36"/>
          <w:rtl/>
        </w:rPr>
        <w:t>.</w:t>
      </w:r>
    </w:p>
    <w:p w:rsidR="003025D6" w:rsidRPr="002F7219" w:rsidRDefault="003025D6" w:rsidP="000C3233">
      <w:pPr>
        <w:bidi/>
        <w:rPr>
          <w:rFonts w:ascii="Traditional Arabic" w:hAnsi="Traditional Arabic" w:cs="Traditional Arabic"/>
          <w:sz w:val="36"/>
          <w:szCs w:val="36"/>
          <w:rtl/>
        </w:rPr>
      </w:pPr>
    </w:p>
    <w:p w:rsidR="003025D6" w:rsidRPr="00913F13" w:rsidRDefault="003025D6" w:rsidP="000C3233">
      <w:pPr>
        <w:bidi/>
        <w:outlineLvl w:val="1"/>
        <w:rPr>
          <w:rFonts w:ascii="Traditional Arabic" w:hAnsi="Traditional Arabic" w:cs="Traditional Arabic"/>
          <w:b/>
          <w:bCs/>
          <w:sz w:val="36"/>
          <w:szCs w:val="36"/>
          <w:rtl/>
        </w:rPr>
      </w:pPr>
      <w:bookmarkStart w:id="248" w:name="_Toc362783151"/>
      <w:bookmarkStart w:id="249" w:name="_Toc362783708"/>
      <w:bookmarkStart w:id="250" w:name="_Toc362785037"/>
      <w:bookmarkStart w:id="251" w:name="_Toc367734292"/>
      <w:bookmarkStart w:id="252" w:name="_Toc368940245"/>
      <w:bookmarkStart w:id="253" w:name="_Toc372807915"/>
      <w:bookmarkStart w:id="254" w:name="_Toc372809774"/>
      <w:bookmarkStart w:id="255" w:name="_Toc372810969"/>
      <w:bookmarkStart w:id="256" w:name="_Toc372835468"/>
      <w:bookmarkStart w:id="257" w:name="_Toc373142106"/>
      <w:bookmarkStart w:id="258" w:name="_Toc375209325"/>
      <w:bookmarkStart w:id="259" w:name="_Toc375211410"/>
      <w:bookmarkStart w:id="260" w:name="_Toc375216614"/>
      <w:bookmarkStart w:id="261" w:name="_Toc375226062"/>
      <w:bookmarkStart w:id="262" w:name="_Toc375226297"/>
      <w:bookmarkStart w:id="263" w:name="_Toc381045949"/>
      <w:r>
        <w:rPr>
          <w:rFonts w:ascii="Traditional Arabic" w:hAnsi="Traditional Arabic" w:cs="Traditional Arabic"/>
          <w:b/>
          <w:bCs/>
          <w:sz w:val="36"/>
          <w:szCs w:val="36"/>
          <w:rtl/>
        </w:rPr>
        <w:t>ثانيا</w:t>
      </w:r>
      <w:r w:rsidRPr="00913F13">
        <w:rPr>
          <w:rFonts w:ascii="Traditional Arabic" w:hAnsi="Traditional Arabic" w:cs="Traditional Arabic"/>
          <w:b/>
          <w:bCs/>
          <w:sz w:val="36"/>
          <w:szCs w:val="36"/>
          <w:rtl/>
        </w:rPr>
        <w:t>: السكان</w:t>
      </w:r>
      <w:r>
        <w:rPr>
          <w:rFonts w:ascii="Traditional Arabic" w:hAnsi="Traditional Arabic" w:cs="Traditional Arabic"/>
          <w:b/>
          <w:bCs/>
          <w:sz w:val="36"/>
          <w:szCs w:val="36"/>
          <w:rtl/>
        </w:rPr>
        <w:t>:</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يبلغ عدد سكان تايوان حسب إحصاء الحكومة في نوفمبر عام 2012م هو 23305021 نسم</w:t>
      </w:r>
      <w:r w:rsidRPr="00BB0B47">
        <w:rPr>
          <w:rFonts w:ascii="Traditional Arabic" w:hAnsi="Traditional Arabic" w:cs="Traditional Arabic"/>
          <w:sz w:val="36"/>
          <w:szCs w:val="36"/>
          <w:rtl/>
        </w:rPr>
        <w:t>ة</w:t>
      </w:r>
      <w:r w:rsidRPr="00BB0B47">
        <w:rPr>
          <w:rFonts w:ascii="Traditional Arabic" w:hAnsi="Traditional Arabic" w:cs="Traditional Arabic"/>
          <w:sz w:val="36"/>
          <w:szCs w:val="36"/>
          <w:vertAlign w:val="superscript"/>
          <w:rtl/>
        </w:rPr>
        <w:t>(</w:t>
      </w:r>
      <w:r w:rsidRPr="00BB0B47">
        <w:rPr>
          <w:rStyle w:val="FootnoteReference"/>
          <w:rFonts w:ascii="Traditional Arabic" w:hAnsi="Traditional Arabic"/>
          <w:sz w:val="36"/>
          <w:szCs w:val="36"/>
          <w:rtl/>
        </w:rPr>
        <w:footnoteReference w:id="8"/>
      </w:r>
      <w:r w:rsidRPr="00BB0B47">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p>
    <w:p w:rsidR="003025D6" w:rsidRPr="00277A0A" w:rsidRDefault="003025D6" w:rsidP="000C3233">
      <w:pPr>
        <w:bidi/>
        <w:outlineLvl w:val="1"/>
        <w:rPr>
          <w:rFonts w:ascii="Traditional Arabic" w:hAnsi="Traditional Arabic" w:cs="Traditional Arabic"/>
          <w:b/>
          <w:bCs/>
          <w:sz w:val="36"/>
          <w:szCs w:val="36"/>
          <w:rtl/>
        </w:rPr>
      </w:pPr>
      <w:bookmarkStart w:id="264" w:name="_Toc362783152"/>
      <w:bookmarkStart w:id="265" w:name="_Toc362783709"/>
      <w:bookmarkStart w:id="266" w:name="_Toc362785038"/>
      <w:bookmarkStart w:id="267" w:name="_Toc367734293"/>
      <w:bookmarkStart w:id="268" w:name="_Toc368940246"/>
      <w:bookmarkStart w:id="269" w:name="_Toc372807916"/>
      <w:bookmarkStart w:id="270" w:name="_Toc372809775"/>
      <w:bookmarkStart w:id="271" w:name="_Toc372810970"/>
      <w:bookmarkStart w:id="272" w:name="_Toc372835469"/>
      <w:bookmarkStart w:id="273" w:name="_Toc373142107"/>
      <w:bookmarkStart w:id="274" w:name="_Toc375209326"/>
      <w:bookmarkStart w:id="275" w:name="_Toc375211411"/>
      <w:bookmarkStart w:id="276" w:name="_Toc375216615"/>
      <w:bookmarkStart w:id="277" w:name="_Toc375226063"/>
      <w:bookmarkStart w:id="278" w:name="_Toc375226298"/>
      <w:bookmarkStart w:id="279" w:name="_Toc381045950"/>
      <w:r w:rsidRPr="00277A0A">
        <w:rPr>
          <w:rFonts w:ascii="Traditional Arabic" w:hAnsi="Traditional Arabic" w:cs="Traditional Arabic"/>
          <w:b/>
          <w:bCs/>
          <w:sz w:val="36"/>
          <w:szCs w:val="36"/>
          <w:rtl/>
        </w:rPr>
        <w:t>ثالثا: اللغة</w:t>
      </w:r>
      <w:r>
        <w:rPr>
          <w:rFonts w:ascii="Traditional Arabic" w:hAnsi="Traditional Arabic" w:cs="Traditional Arabic"/>
          <w:b/>
          <w:bCs/>
          <w:sz w:val="36"/>
          <w:szCs w:val="36"/>
          <w:rtl/>
        </w:rPr>
        <w:t>:</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 xml:space="preserve">اللغة الرسمية هي </w:t>
      </w:r>
      <w:r w:rsidRPr="00955BB5">
        <w:rPr>
          <w:rFonts w:ascii="Traditional Arabic" w:hAnsi="Traditional Arabic" w:cs="Traditional Arabic"/>
          <w:sz w:val="36"/>
          <w:szCs w:val="36"/>
          <w:rtl/>
        </w:rPr>
        <w:t>اللغة الصينية باللهجة</w:t>
      </w:r>
      <w:r>
        <w:rPr>
          <w:rFonts w:ascii="Traditional Arabic" w:hAnsi="Traditional Arabic" w:cs="Traditional Arabic"/>
          <w:sz w:val="36"/>
          <w:szCs w:val="36"/>
          <w:rtl/>
        </w:rPr>
        <w:t xml:space="preserve"> المندرينية، وينتشر بجانبها اللغة التايوانية والهاكا وبعض اللغات المحلية الأخرى.</w:t>
      </w:r>
    </w:p>
    <w:p w:rsidR="003025D6" w:rsidRPr="00F452B9" w:rsidRDefault="003025D6" w:rsidP="000C3233">
      <w:pPr>
        <w:bidi/>
        <w:outlineLvl w:val="1"/>
        <w:rPr>
          <w:rFonts w:ascii="Traditional Arabic" w:hAnsi="Traditional Arabic" w:cs="Traditional Arabic"/>
          <w:b/>
          <w:bCs/>
          <w:sz w:val="36"/>
          <w:szCs w:val="36"/>
          <w:rtl/>
        </w:rPr>
      </w:pPr>
      <w:bookmarkStart w:id="280" w:name="_Toc362783153"/>
      <w:bookmarkStart w:id="281" w:name="_Toc362783710"/>
      <w:bookmarkStart w:id="282" w:name="_Toc362785039"/>
      <w:bookmarkStart w:id="283" w:name="_Toc367734294"/>
      <w:bookmarkStart w:id="284" w:name="_Toc368940247"/>
      <w:bookmarkStart w:id="285" w:name="_Toc372807917"/>
      <w:bookmarkStart w:id="286" w:name="_Toc372809776"/>
      <w:bookmarkStart w:id="287" w:name="_Toc372810971"/>
      <w:bookmarkStart w:id="288" w:name="_Toc372835470"/>
      <w:bookmarkStart w:id="289" w:name="_Toc373142108"/>
      <w:bookmarkStart w:id="290" w:name="_Toc375209327"/>
      <w:bookmarkStart w:id="291" w:name="_Toc375211412"/>
      <w:bookmarkStart w:id="292" w:name="_Toc375216616"/>
      <w:bookmarkStart w:id="293" w:name="_Toc375226064"/>
      <w:bookmarkStart w:id="294" w:name="_Toc375226299"/>
      <w:bookmarkStart w:id="295" w:name="_Toc381045951"/>
      <w:r>
        <w:rPr>
          <w:rFonts w:ascii="Traditional Arabic" w:hAnsi="Traditional Arabic" w:cs="Traditional Arabic"/>
          <w:b/>
          <w:bCs/>
          <w:sz w:val="36"/>
          <w:szCs w:val="36"/>
          <w:rtl/>
        </w:rPr>
        <w:t>رابعا: الديانة:</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3025D6" w:rsidRPr="00263499" w:rsidRDefault="003025D6" w:rsidP="000C3233">
      <w:pPr>
        <w:bidi/>
        <w:rPr>
          <w:rFonts w:ascii="Traditional Arabic" w:hAnsi="Traditional Arabic" w:cs="Traditional Arabic"/>
          <w:sz w:val="36"/>
          <w:szCs w:val="36"/>
          <w:rtl/>
        </w:rPr>
      </w:pPr>
      <w:r w:rsidRPr="00913F13">
        <w:rPr>
          <w:rFonts w:ascii="Traditional Arabic" w:hAnsi="Traditional Arabic" w:cs="Traditional Arabic"/>
          <w:sz w:val="36"/>
          <w:szCs w:val="36"/>
          <w:rtl/>
        </w:rPr>
        <w:tab/>
      </w:r>
      <w:r w:rsidRPr="00263499">
        <w:rPr>
          <w:rFonts w:ascii="Traditional Arabic" w:hAnsi="Traditional Arabic" w:cs="Traditional Arabic"/>
          <w:sz w:val="36"/>
          <w:szCs w:val="36"/>
          <w:rtl/>
        </w:rPr>
        <w:t>فليس لتايوان دين رسمي، وللمواطين حرية في الدين والإعتقاد</w:t>
      </w:r>
      <w:r w:rsidRPr="00263499">
        <w:rPr>
          <w:rFonts w:ascii="Traditional Arabic" w:hAnsi="Traditional Arabic" w:cs="Traditional Arabic"/>
          <w:sz w:val="36"/>
          <w:szCs w:val="36"/>
          <w:vertAlign w:val="superscript"/>
          <w:rtl/>
        </w:rPr>
        <w:t>(</w:t>
      </w:r>
      <w:r w:rsidRPr="00263499">
        <w:rPr>
          <w:rStyle w:val="FootnoteReference"/>
          <w:rFonts w:ascii="Traditional Arabic" w:hAnsi="Traditional Arabic"/>
          <w:sz w:val="36"/>
          <w:szCs w:val="36"/>
          <w:rtl/>
        </w:rPr>
        <w:footnoteReference w:id="9"/>
      </w:r>
      <w:r w:rsidRPr="00263499">
        <w:rPr>
          <w:rFonts w:ascii="Traditional Arabic" w:hAnsi="Traditional Arabic" w:cs="Traditional Arabic"/>
          <w:sz w:val="36"/>
          <w:szCs w:val="36"/>
          <w:vertAlign w:val="superscript"/>
          <w:rtl/>
        </w:rPr>
        <w:t>)</w:t>
      </w:r>
      <w:r w:rsidRPr="00263499">
        <w:rPr>
          <w:rFonts w:ascii="Traditional Arabic" w:hAnsi="Traditional Arabic" w:cs="Traditional Arabic"/>
          <w:sz w:val="36"/>
          <w:szCs w:val="36"/>
          <w:rtl/>
        </w:rPr>
        <w:t>، وعلى الرغم أنها بلد صغير إلا أن الأديان المسجلة في وزارة الداخلية هي سبعة وعشرون دينا</w:t>
      </w:r>
      <w:r w:rsidRPr="00263499">
        <w:rPr>
          <w:rFonts w:ascii="Traditional Arabic" w:hAnsi="Traditional Arabic" w:cs="Traditional Arabic"/>
          <w:sz w:val="36"/>
          <w:szCs w:val="36"/>
          <w:vertAlign w:val="superscript"/>
          <w:rtl/>
        </w:rPr>
        <w:t>(</w:t>
      </w:r>
      <w:r w:rsidRPr="00263499">
        <w:rPr>
          <w:rStyle w:val="FootnoteReference"/>
          <w:rFonts w:ascii="Traditional Arabic" w:hAnsi="Traditional Arabic"/>
          <w:sz w:val="36"/>
          <w:szCs w:val="36"/>
          <w:rtl/>
        </w:rPr>
        <w:footnoteReference w:id="10"/>
      </w:r>
      <w:r w:rsidRPr="00263499">
        <w:rPr>
          <w:rFonts w:ascii="Traditional Arabic" w:hAnsi="Traditional Arabic" w:cs="Traditional Arabic"/>
          <w:sz w:val="36"/>
          <w:szCs w:val="36"/>
          <w:vertAlign w:val="superscript"/>
          <w:rtl/>
        </w:rPr>
        <w:t>)</w:t>
      </w:r>
      <w:r w:rsidRPr="00263499">
        <w:rPr>
          <w:rFonts w:ascii="Traditional Arabic" w:hAnsi="Traditional Arabic" w:cs="Traditional Arabic"/>
          <w:sz w:val="36"/>
          <w:szCs w:val="36"/>
          <w:rtl/>
        </w:rPr>
        <w:t>، منها: البوذية</w:t>
      </w:r>
      <w:r w:rsidRPr="00263499">
        <w:rPr>
          <w:rFonts w:ascii="Traditional Arabic" w:hAnsi="Traditional Arabic" w:cs="Traditional Arabic"/>
          <w:sz w:val="36"/>
          <w:szCs w:val="36"/>
          <w:vertAlign w:val="superscript"/>
          <w:rtl/>
        </w:rPr>
        <w:t>(</w:t>
      </w:r>
      <w:r w:rsidRPr="00263499">
        <w:rPr>
          <w:rStyle w:val="FootnoteReference"/>
          <w:rFonts w:ascii="Traditional Arabic" w:hAnsi="Traditional Arabic"/>
          <w:sz w:val="36"/>
          <w:szCs w:val="36"/>
          <w:rtl/>
        </w:rPr>
        <w:footnoteReference w:id="11"/>
      </w:r>
      <w:r w:rsidRPr="00263499">
        <w:rPr>
          <w:rFonts w:ascii="Traditional Arabic" w:hAnsi="Traditional Arabic" w:cs="Traditional Arabic"/>
          <w:sz w:val="36"/>
          <w:szCs w:val="36"/>
          <w:vertAlign w:val="superscript"/>
          <w:rtl/>
        </w:rPr>
        <w:t>)</w:t>
      </w:r>
      <w:r w:rsidRPr="00263499">
        <w:rPr>
          <w:rFonts w:ascii="Traditional Arabic" w:hAnsi="Traditional Arabic" w:cs="Traditional Arabic"/>
          <w:sz w:val="36"/>
          <w:szCs w:val="36"/>
          <w:rtl/>
        </w:rPr>
        <w:t xml:space="preserve">، </w:t>
      </w:r>
      <w:r w:rsidRPr="00263499">
        <w:rPr>
          <w:rFonts w:ascii="Traditional Arabic" w:hAnsi="Traditional Arabic" w:cs="Traditional Arabic"/>
          <w:sz w:val="36"/>
          <w:szCs w:val="36"/>
          <w:rtl/>
        </w:rPr>
        <w:lastRenderedPageBreak/>
        <w:t>والطاوية</w:t>
      </w:r>
      <w:r w:rsidRPr="00263499">
        <w:rPr>
          <w:rFonts w:ascii="Traditional Arabic" w:hAnsi="Traditional Arabic" w:cs="Traditional Arabic"/>
          <w:sz w:val="36"/>
          <w:szCs w:val="36"/>
          <w:vertAlign w:val="superscript"/>
          <w:rtl/>
        </w:rPr>
        <w:t>(</w:t>
      </w:r>
      <w:r w:rsidRPr="00263499">
        <w:rPr>
          <w:rStyle w:val="FootnoteReference"/>
          <w:rFonts w:ascii="Traditional Arabic" w:hAnsi="Traditional Arabic"/>
          <w:sz w:val="36"/>
          <w:szCs w:val="36"/>
          <w:rtl/>
        </w:rPr>
        <w:footnoteReference w:id="12"/>
      </w:r>
      <w:r w:rsidRPr="00263499">
        <w:rPr>
          <w:rFonts w:ascii="Traditional Arabic" w:hAnsi="Traditional Arabic" w:cs="Traditional Arabic"/>
          <w:sz w:val="36"/>
          <w:szCs w:val="36"/>
          <w:vertAlign w:val="superscript"/>
          <w:rtl/>
        </w:rPr>
        <w:t>)</w:t>
      </w:r>
      <w:r w:rsidRPr="00263499">
        <w:rPr>
          <w:rFonts w:ascii="Traditional Arabic" w:hAnsi="Traditional Arabic" w:cs="Traditional Arabic"/>
          <w:sz w:val="36"/>
          <w:szCs w:val="36"/>
          <w:rtl/>
        </w:rPr>
        <w:t>، والمسيحية</w:t>
      </w:r>
      <w:r w:rsidRPr="00263499">
        <w:rPr>
          <w:rFonts w:ascii="Traditional Arabic" w:hAnsi="Traditional Arabic" w:cs="Traditional Arabic"/>
          <w:sz w:val="36"/>
          <w:szCs w:val="36"/>
          <w:vertAlign w:val="superscript"/>
          <w:rtl/>
        </w:rPr>
        <w:t>(</w:t>
      </w:r>
      <w:r w:rsidRPr="00263499">
        <w:rPr>
          <w:rStyle w:val="FootnoteReference"/>
          <w:rFonts w:ascii="Traditional Arabic" w:hAnsi="Traditional Arabic"/>
          <w:sz w:val="36"/>
          <w:szCs w:val="36"/>
          <w:rtl/>
        </w:rPr>
        <w:footnoteReference w:id="13"/>
      </w:r>
      <w:r w:rsidRPr="00263499">
        <w:rPr>
          <w:rFonts w:ascii="Traditional Arabic" w:hAnsi="Traditional Arabic" w:cs="Traditional Arabic"/>
          <w:sz w:val="36"/>
          <w:szCs w:val="36"/>
          <w:vertAlign w:val="superscript"/>
          <w:rtl/>
        </w:rPr>
        <w:t>)</w:t>
      </w:r>
      <w:r w:rsidRPr="00263499">
        <w:rPr>
          <w:rFonts w:ascii="Traditional Arabic" w:hAnsi="Traditional Arabic" w:cs="Traditional Arabic"/>
          <w:sz w:val="36"/>
          <w:szCs w:val="36"/>
          <w:rtl/>
        </w:rPr>
        <w:t>، والديانات التقليدية الصينية</w:t>
      </w:r>
      <w:r w:rsidRPr="00263499">
        <w:rPr>
          <w:rFonts w:ascii="Traditional Arabic" w:hAnsi="Traditional Arabic" w:cs="Traditional Arabic"/>
          <w:sz w:val="36"/>
          <w:szCs w:val="36"/>
          <w:vertAlign w:val="superscript"/>
          <w:rtl/>
        </w:rPr>
        <w:t>(</w:t>
      </w:r>
      <w:r w:rsidRPr="00263499">
        <w:rPr>
          <w:rStyle w:val="FootnoteReference"/>
          <w:rFonts w:ascii="Traditional Arabic" w:hAnsi="Traditional Arabic"/>
          <w:sz w:val="36"/>
          <w:szCs w:val="36"/>
          <w:rtl/>
        </w:rPr>
        <w:footnoteReference w:id="14"/>
      </w:r>
      <w:r w:rsidRPr="00263499">
        <w:rPr>
          <w:rFonts w:ascii="Traditional Arabic" w:hAnsi="Traditional Arabic" w:cs="Traditional Arabic"/>
          <w:sz w:val="36"/>
          <w:szCs w:val="36"/>
          <w:vertAlign w:val="superscript"/>
          <w:rtl/>
        </w:rPr>
        <w:t>)</w:t>
      </w:r>
      <w:r w:rsidRPr="00263499">
        <w:rPr>
          <w:rFonts w:ascii="Traditional Arabic" w:hAnsi="Traditional Arabic" w:cs="Traditional Arabic"/>
          <w:sz w:val="36"/>
          <w:szCs w:val="36"/>
          <w:rtl/>
        </w:rPr>
        <w:t>، ولادينية.</w:t>
      </w:r>
    </w:p>
    <w:p w:rsidR="003025D6" w:rsidRPr="00263499" w:rsidRDefault="003025D6" w:rsidP="000C3233">
      <w:pPr>
        <w:bidi/>
        <w:rPr>
          <w:rFonts w:ascii="Traditional Arabic" w:hAnsi="Traditional Arabic" w:cs="Traditional Arabic"/>
          <w:sz w:val="36"/>
          <w:szCs w:val="36"/>
          <w:rtl/>
        </w:rPr>
      </w:pPr>
    </w:p>
    <w:p w:rsidR="003025D6" w:rsidRPr="00263499" w:rsidRDefault="003025D6" w:rsidP="000C3233">
      <w:pPr>
        <w:bidi/>
        <w:outlineLvl w:val="1"/>
        <w:rPr>
          <w:rFonts w:ascii="Traditional Arabic" w:hAnsi="Traditional Arabic" w:cs="Traditional Arabic"/>
          <w:b/>
          <w:bCs/>
          <w:sz w:val="36"/>
          <w:szCs w:val="36"/>
          <w:rtl/>
        </w:rPr>
      </w:pPr>
      <w:bookmarkStart w:id="296" w:name="_Toc362783154"/>
      <w:bookmarkStart w:id="297" w:name="_Toc362783711"/>
      <w:bookmarkStart w:id="298" w:name="_Toc362785040"/>
      <w:bookmarkStart w:id="299" w:name="_Toc367734295"/>
      <w:bookmarkStart w:id="300" w:name="_Toc368940248"/>
      <w:bookmarkStart w:id="301" w:name="_Toc372807918"/>
      <w:bookmarkStart w:id="302" w:name="_Toc372809777"/>
      <w:bookmarkStart w:id="303" w:name="_Toc372810972"/>
      <w:bookmarkStart w:id="304" w:name="_Toc372835471"/>
      <w:bookmarkStart w:id="305" w:name="_Toc373142109"/>
      <w:bookmarkStart w:id="306" w:name="_Toc375209328"/>
      <w:bookmarkStart w:id="307" w:name="_Toc375211413"/>
      <w:bookmarkStart w:id="308" w:name="_Toc375216617"/>
      <w:bookmarkStart w:id="309" w:name="_Toc375226065"/>
      <w:bookmarkStart w:id="310" w:name="_Toc375226300"/>
      <w:bookmarkStart w:id="311" w:name="_Toc381045952"/>
      <w:r w:rsidRPr="00263499">
        <w:rPr>
          <w:rFonts w:ascii="Traditional Arabic" w:hAnsi="Traditional Arabic" w:cs="Traditional Arabic"/>
          <w:b/>
          <w:bCs/>
          <w:sz w:val="36"/>
          <w:szCs w:val="36"/>
          <w:rtl/>
        </w:rPr>
        <w:t>خامسا: المسلمون وأحوالهم:</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rsidR="003025D6" w:rsidRDefault="003025D6" w:rsidP="000C3233">
      <w:pPr>
        <w:bidi/>
        <w:rPr>
          <w:rFonts w:ascii="Traditional Arabic" w:hAnsi="Traditional Arabic" w:cs="Traditional Arabic"/>
          <w:sz w:val="36"/>
          <w:szCs w:val="36"/>
          <w:rtl/>
        </w:rPr>
      </w:pPr>
      <w:r w:rsidRPr="00263499">
        <w:rPr>
          <w:rFonts w:ascii="Traditional Arabic" w:hAnsi="Traditional Arabic" w:cs="Traditional Arabic"/>
          <w:sz w:val="36"/>
          <w:szCs w:val="36"/>
          <w:rtl/>
        </w:rPr>
        <w:tab/>
        <w:t>أما عدد المسلمين فقال رئيس مجلس إدارة مسجد كاوشونغ</w:t>
      </w:r>
      <w:r w:rsidRPr="00263499">
        <w:rPr>
          <w:rFonts w:ascii="Traditional Arabic" w:hAnsi="Traditional Arabic" w:cs="Traditional Arabic"/>
          <w:sz w:val="36"/>
          <w:szCs w:val="36"/>
          <w:vertAlign w:val="superscript"/>
          <w:rtl/>
        </w:rPr>
        <w:t>(</w:t>
      </w:r>
      <w:r w:rsidRPr="00263499">
        <w:rPr>
          <w:rStyle w:val="FootnoteReference"/>
          <w:rFonts w:ascii="Traditional Arabic" w:hAnsi="Traditional Arabic"/>
          <w:sz w:val="36"/>
          <w:szCs w:val="36"/>
          <w:rtl/>
        </w:rPr>
        <w:footnoteReference w:id="15"/>
      </w:r>
      <w:r w:rsidRPr="00263499">
        <w:rPr>
          <w:rFonts w:ascii="Traditional Arabic" w:hAnsi="Traditional Arabic" w:cs="Traditional Arabic"/>
          <w:sz w:val="36"/>
          <w:szCs w:val="36"/>
          <w:vertAlign w:val="superscript"/>
          <w:rtl/>
        </w:rPr>
        <w:t>)</w:t>
      </w:r>
      <w:r w:rsidRPr="00263499">
        <w:rPr>
          <w:rFonts w:ascii="Traditional Arabic" w:hAnsi="Traditional Arabic" w:cs="Traditional Arabic"/>
          <w:sz w:val="36"/>
          <w:szCs w:val="36"/>
          <w:rtl/>
        </w:rPr>
        <w:t xml:space="preserve"> يعقوب سو: قد انتقل المسلمون مع الحكومة من الصين في عام 1949م حوالي خمسون ألفا</w:t>
      </w:r>
      <w:r w:rsidRPr="00263499">
        <w:rPr>
          <w:rFonts w:ascii="Traditional Arabic" w:hAnsi="Traditional Arabic" w:cs="Traditional Arabic"/>
          <w:sz w:val="36"/>
          <w:szCs w:val="36"/>
          <w:vertAlign w:val="superscript"/>
          <w:rtl/>
        </w:rPr>
        <w:t>(</w:t>
      </w:r>
      <w:r w:rsidRPr="00263499">
        <w:rPr>
          <w:rStyle w:val="FootnoteReference"/>
          <w:rFonts w:ascii="Traditional Arabic" w:hAnsi="Traditional Arabic"/>
          <w:sz w:val="36"/>
          <w:szCs w:val="36"/>
          <w:rtl/>
        </w:rPr>
        <w:footnoteReference w:id="16"/>
      </w:r>
      <w:r w:rsidRPr="00263499">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 ومازال مسؤولو</w:t>
      </w:r>
      <w:r w:rsidRPr="00263499">
        <w:rPr>
          <w:rFonts w:ascii="Traditional Arabic" w:hAnsi="Traditional Arabic" w:cs="Traditional Arabic"/>
          <w:sz w:val="36"/>
          <w:szCs w:val="36"/>
          <w:rtl/>
        </w:rPr>
        <w:t xml:space="preserve"> الحكومة والمؤسسات الإسلامية يقولون</w:t>
      </w:r>
      <w:r>
        <w:rPr>
          <w:rFonts w:ascii="Traditional Arabic" w:hAnsi="Traditional Arabic" w:cs="Traditional Arabic"/>
          <w:sz w:val="36"/>
          <w:szCs w:val="36"/>
          <w:rtl/>
        </w:rPr>
        <w:t xml:space="preserve"> بهذا العدد حتى أيامنا رغم مرور </w:t>
      </w:r>
      <w:r w:rsidRPr="003C0E5F">
        <w:rPr>
          <w:rFonts w:ascii="Traditional Arabic" w:hAnsi="Traditional Arabic" w:cs="Traditional Arabic"/>
          <w:sz w:val="36"/>
          <w:szCs w:val="36"/>
          <w:rtl/>
        </w:rPr>
        <w:t>أ</w:t>
      </w:r>
      <w:r>
        <w:rPr>
          <w:rFonts w:ascii="Traditional Arabic" w:hAnsi="Traditional Arabic" w:cs="Traditional Arabic"/>
          <w:sz w:val="36"/>
          <w:szCs w:val="36"/>
          <w:rtl/>
        </w:rPr>
        <w:t xml:space="preserve">كثر من ستين سنة على هذا الإحصاء، ولكن الحقيقة المعروفة _ والله أعلم _ ليست فقط عدم زيادة عدد المسلمين </w:t>
      </w:r>
      <w:r w:rsidRPr="003C0E5F">
        <w:rPr>
          <w:rFonts w:ascii="Traditional Arabic" w:hAnsi="Traditional Arabic" w:cs="Traditional Arabic"/>
          <w:sz w:val="36"/>
          <w:szCs w:val="36"/>
          <w:rtl/>
        </w:rPr>
        <w:t>في هذه الجزيرة، ولكن ينخفض انخفاضا شديدا، لسبب أن أكثر المسلمين الذين انتقلوا من الصين هم من الجيش، ولايعرفون عن الإسلام إلا القليل، وهم بالطبع رجال، فأغلبهم تَزوَّجوا من تايوانيات بوذيات، والجيل الثاني منهم لايفه</w:t>
      </w:r>
      <w:r>
        <w:rPr>
          <w:rFonts w:ascii="Traditional Arabic" w:hAnsi="Traditional Arabic" w:cs="Traditional Arabic"/>
          <w:sz w:val="36"/>
          <w:szCs w:val="36"/>
          <w:rtl/>
        </w:rPr>
        <w:t>م</w:t>
      </w:r>
      <w:r w:rsidRPr="003C0E5F">
        <w:rPr>
          <w:rFonts w:ascii="Traditional Arabic" w:hAnsi="Traditional Arabic" w:cs="Traditional Arabic"/>
          <w:sz w:val="36"/>
          <w:szCs w:val="36"/>
          <w:rtl/>
        </w:rPr>
        <w:t xml:space="preserve">ون شيئا عن الإسلام، فاتبعوا دين </w:t>
      </w:r>
      <w:r>
        <w:rPr>
          <w:rFonts w:ascii="Traditional Arabic" w:hAnsi="Traditional Arabic" w:cs="Traditional Arabic"/>
          <w:sz w:val="36"/>
          <w:szCs w:val="36"/>
          <w:rtl/>
        </w:rPr>
        <w:t>أمهاتهم، وقد يقومون بتوصيل آبائهم أو أجداد</w:t>
      </w:r>
      <w:r w:rsidRPr="003C0E5F">
        <w:rPr>
          <w:rFonts w:ascii="Traditional Arabic" w:hAnsi="Traditional Arabic" w:cs="Traditional Arabic"/>
          <w:sz w:val="36"/>
          <w:szCs w:val="36"/>
          <w:rtl/>
        </w:rPr>
        <w:t xml:space="preserve">هم إلى أبواب المساجد في يوم الجمعة، ولايدخلون إليها، والله </w:t>
      </w:r>
      <w:r>
        <w:rPr>
          <w:rFonts w:ascii="Traditional Arabic" w:hAnsi="Traditional Arabic" w:cs="Traditional Arabic"/>
          <w:sz w:val="36"/>
          <w:szCs w:val="36"/>
          <w:rtl/>
        </w:rPr>
        <w:t>ال</w:t>
      </w:r>
      <w:r w:rsidRPr="003C0E5F">
        <w:rPr>
          <w:rFonts w:ascii="Traditional Arabic" w:hAnsi="Traditional Arabic" w:cs="Traditional Arabic"/>
          <w:sz w:val="36"/>
          <w:szCs w:val="36"/>
          <w:rtl/>
        </w:rPr>
        <w:t>مستعان.</w:t>
      </w:r>
    </w:p>
    <w:p w:rsidR="003025D6" w:rsidRPr="007F2CE1" w:rsidRDefault="003025D6" w:rsidP="000C3233">
      <w:pPr>
        <w:bidi/>
        <w:rPr>
          <w:rFonts w:ascii="Traditional Arabic" w:hAnsi="Traditional Arabic" w:cs="Traditional Arabic"/>
          <w:b/>
          <w:bCs/>
          <w:sz w:val="72"/>
          <w:szCs w:val="72"/>
          <w:rtl/>
        </w:rPr>
      </w:pPr>
      <w:r>
        <w:rPr>
          <w:rFonts w:ascii="Traditional Arabic" w:hAnsi="Traditional Arabic" w:cs="Traditional Arabic"/>
          <w:b/>
          <w:bCs/>
          <w:sz w:val="72"/>
          <w:szCs w:val="72"/>
          <w:rtl/>
        </w:rPr>
        <w:br w:type="page"/>
      </w:r>
    </w:p>
    <w:p w:rsidR="003025D6" w:rsidRPr="006A4A14" w:rsidRDefault="003025D6" w:rsidP="000C3233">
      <w:pPr>
        <w:bidi/>
        <w:jc w:val="center"/>
        <w:outlineLvl w:val="0"/>
        <w:rPr>
          <w:rFonts w:ascii="Traditional Arabic" w:hAnsi="Traditional Arabic" w:cs="Traditional Arabic"/>
          <w:b/>
          <w:bCs/>
          <w:sz w:val="72"/>
          <w:szCs w:val="72"/>
          <w:rtl/>
        </w:rPr>
      </w:pPr>
      <w:bookmarkStart w:id="312" w:name="_Toc362783155"/>
      <w:bookmarkStart w:id="313" w:name="_Toc362783712"/>
      <w:bookmarkStart w:id="314" w:name="_Toc362785041"/>
      <w:bookmarkStart w:id="315" w:name="_Toc367734296"/>
      <w:bookmarkStart w:id="316" w:name="_Toc368940249"/>
      <w:bookmarkStart w:id="317" w:name="_Toc372807919"/>
      <w:bookmarkStart w:id="318" w:name="_Toc372809778"/>
      <w:bookmarkStart w:id="319" w:name="_Toc372810973"/>
      <w:bookmarkStart w:id="320" w:name="_Toc372835472"/>
      <w:bookmarkStart w:id="321" w:name="_Toc373142110"/>
      <w:bookmarkStart w:id="322" w:name="_Toc375166775"/>
      <w:bookmarkStart w:id="323" w:name="_Toc375209329"/>
      <w:bookmarkStart w:id="324" w:name="_Toc375211414"/>
      <w:bookmarkStart w:id="325" w:name="_Toc375216618"/>
      <w:bookmarkStart w:id="326" w:name="_Toc375226066"/>
      <w:bookmarkStart w:id="327" w:name="_Toc375226301"/>
      <w:bookmarkStart w:id="328" w:name="_Toc381045953"/>
      <w:r w:rsidRPr="007F2CE1">
        <w:rPr>
          <w:rFonts w:ascii="Traditional Arabic" w:hAnsi="Traditional Arabic" w:cs="Traditional Arabic"/>
          <w:b/>
          <w:bCs/>
          <w:sz w:val="72"/>
          <w:szCs w:val="72"/>
          <w:rtl/>
        </w:rPr>
        <w:t>الباب الأول</w:t>
      </w:r>
      <w:bookmarkStart w:id="329" w:name="_Toc362783156"/>
      <w:bookmarkEnd w:id="312"/>
      <w:r w:rsidRPr="007F2CE1">
        <w:rPr>
          <w:rFonts w:ascii="Traditional Arabic" w:hAnsi="Traditional Arabic" w:cs="Traditional Arabic"/>
          <w:sz w:val="56"/>
          <w:szCs w:val="56"/>
          <w:rtl/>
        </w:rPr>
        <w:t>تعريف الشريع</w:t>
      </w:r>
      <w:r>
        <w:rPr>
          <w:rFonts w:ascii="Traditional Arabic" w:hAnsi="Traditional Arabic" w:cs="Traditional Arabic"/>
          <w:sz w:val="56"/>
          <w:szCs w:val="56"/>
          <w:rtl/>
        </w:rPr>
        <w:t>ة الإسلامية والقانون التايواني</w:t>
      </w:r>
      <w:bookmarkStart w:id="330" w:name="_Toc362783157"/>
      <w:bookmarkEnd w:id="329"/>
      <w:r w:rsidRPr="007F2CE1">
        <w:rPr>
          <w:rFonts w:ascii="Traditional Arabic" w:hAnsi="Traditional Arabic" w:cs="Traditional Arabic"/>
          <w:sz w:val="56"/>
          <w:szCs w:val="56"/>
          <w:rtl/>
        </w:rPr>
        <w:t>وتعريف الخِطبة وشروطها وأحكامها.</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30"/>
    </w:p>
    <w:p w:rsidR="003025D6" w:rsidRPr="007F2CE1" w:rsidRDefault="003025D6" w:rsidP="000C3233">
      <w:pPr>
        <w:bidi/>
        <w:jc w:val="center"/>
        <w:rPr>
          <w:rFonts w:ascii="Traditional Arabic" w:hAnsi="Traditional Arabic" w:cs="Traditional Arabic"/>
          <w:b/>
          <w:bCs/>
          <w:sz w:val="72"/>
          <w:szCs w:val="72"/>
          <w:rtl/>
        </w:rPr>
      </w:pPr>
    </w:p>
    <w:p w:rsidR="003025D6" w:rsidRPr="007F2CE1" w:rsidRDefault="003025D6" w:rsidP="000C3233">
      <w:pPr>
        <w:bidi/>
        <w:jc w:val="center"/>
        <w:rPr>
          <w:rFonts w:ascii="Traditional Arabic" w:hAnsi="Traditional Arabic" w:cs="Traditional Arabic"/>
          <w:sz w:val="72"/>
          <w:szCs w:val="72"/>
          <w:rtl/>
        </w:rPr>
      </w:pPr>
      <w:r w:rsidRPr="007F2CE1">
        <w:rPr>
          <w:rFonts w:ascii="Traditional Arabic" w:hAnsi="Traditional Arabic" w:cs="Traditional Arabic"/>
          <w:sz w:val="72"/>
          <w:szCs w:val="72"/>
          <w:rtl/>
        </w:rPr>
        <w:t>ويحتوي على فصلين:</w:t>
      </w:r>
    </w:p>
    <w:p w:rsidR="003025D6" w:rsidRPr="006E370D" w:rsidRDefault="003025D6" w:rsidP="000C3233">
      <w:pPr>
        <w:bidi/>
        <w:jc w:val="center"/>
        <w:rPr>
          <w:rFonts w:ascii="Traditional Arabic" w:hAnsi="Traditional Arabic" w:cs="Traditional Arabic"/>
          <w:sz w:val="52"/>
          <w:szCs w:val="52"/>
          <w:rtl/>
        </w:rPr>
      </w:pPr>
      <w:r w:rsidRPr="006E370D">
        <w:rPr>
          <w:rFonts w:ascii="Traditional Arabic" w:hAnsi="Traditional Arabic" w:cs="Traditional Arabic"/>
          <w:sz w:val="52"/>
          <w:szCs w:val="52"/>
          <w:rtl/>
        </w:rPr>
        <w:t>الفصل الأول: التعريف بالشريعة الإسلامية والقانون التايواني.</w:t>
      </w:r>
    </w:p>
    <w:p w:rsidR="003025D6" w:rsidRPr="006E370D" w:rsidRDefault="003025D6" w:rsidP="000C3233">
      <w:pPr>
        <w:bidi/>
        <w:jc w:val="center"/>
        <w:rPr>
          <w:rFonts w:ascii="Traditional Arabic" w:hAnsi="Traditional Arabic" w:cs="Traditional Arabic"/>
          <w:sz w:val="52"/>
          <w:szCs w:val="52"/>
          <w:rtl/>
        </w:rPr>
      </w:pPr>
      <w:r w:rsidRPr="006E370D">
        <w:rPr>
          <w:rFonts w:ascii="Traditional Arabic" w:hAnsi="Traditional Arabic" w:cs="Traditional Arabic"/>
          <w:sz w:val="52"/>
          <w:szCs w:val="52"/>
          <w:rtl/>
        </w:rPr>
        <w:t>الفصل الثاني: تعريف الخِطبة وشروطها وأحكامها.</w:t>
      </w:r>
    </w:p>
    <w:p w:rsidR="003025D6" w:rsidRDefault="003025D6" w:rsidP="000C3233">
      <w:pPr>
        <w:bidi/>
        <w:jc w:val="center"/>
        <w:rPr>
          <w:rFonts w:ascii="Traditional Arabic" w:hAnsi="Traditional Arabic" w:cs="Traditional Arabic"/>
          <w:b/>
          <w:bCs/>
          <w:sz w:val="36"/>
          <w:szCs w:val="36"/>
        </w:rPr>
      </w:pPr>
      <w:r w:rsidRPr="007F2CE1">
        <w:rPr>
          <w:rFonts w:ascii="Traditional Arabic" w:hAnsi="Traditional Arabic" w:cs="Traditional Arabic"/>
          <w:b/>
          <w:bCs/>
          <w:sz w:val="36"/>
          <w:szCs w:val="36"/>
          <w:rtl/>
        </w:rPr>
        <w:br w:type="page"/>
      </w:r>
    </w:p>
    <w:p w:rsidR="003025D6" w:rsidRDefault="003025D6" w:rsidP="000C3233">
      <w:pPr>
        <w:bidi/>
        <w:jc w:val="center"/>
        <w:rPr>
          <w:rFonts w:ascii="Traditional Arabic" w:hAnsi="Traditional Arabic" w:cs="Traditional Arabic"/>
          <w:b/>
          <w:bCs/>
          <w:sz w:val="36"/>
          <w:szCs w:val="36"/>
        </w:rPr>
      </w:pPr>
    </w:p>
    <w:p w:rsidR="003025D6" w:rsidRPr="007F2CE1" w:rsidRDefault="003025D6" w:rsidP="000C3233">
      <w:pPr>
        <w:bidi/>
        <w:jc w:val="center"/>
        <w:rPr>
          <w:rFonts w:ascii="Traditional Arabic" w:hAnsi="Traditional Arabic" w:cs="Traditional Arabic"/>
          <w:b/>
          <w:bCs/>
          <w:sz w:val="36"/>
          <w:szCs w:val="36"/>
          <w:rtl/>
        </w:rPr>
      </w:pPr>
    </w:p>
    <w:p w:rsidR="003025D6" w:rsidRDefault="003025D6" w:rsidP="000C3233">
      <w:pPr>
        <w:bidi/>
        <w:jc w:val="center"/>
        <w:outlineLvl w:val="0"/>
        <w:rPr>
          <w:rFonts w:ascii="Traditional Arabic" w:hAnsi="Traditional Arabic" w:cs="Traditional Arabic"/>
          <w:b/>
          <w:bCs/>
          <w:sz w:val="72"/>
          <w:szCs w:val="72"/>
        </w:rPr>
      </w:pPr>
      <w:bookmarkStart w:id="331" w:name="_Toc362783158"/>
      <w:bookmarkStart w:id="332" w:name="_Toc362783713"/>
      <w:bookmarkStart w:id="333" w:name="_Toc375166776"/>
      <w:bookmarkStart w:id="334" w:name="_Toc375209330"/>
      <w:bookmarkStart w:id="335" w:name="_Toc375211415"/>
      <w:bookmarkStart w:id="336" w:name="_Toc375216619"/>
      <w:bookmarkStart w:id="337" w:name="_Toc375226067"/>
      <w:bookmarkStart w:id="338" w:name="_Toc375226302"/>
      <w:bookmarkStart w:id="339" w:name="_Toc381045954"/>
      <w:bookmarkStart w:id="340" w:name="_Toc362785042"/>
      <w:bookmarkStart w:id="341" w:name="_Toc367734297"/>
      <w:bookmarkStart w:id="342" w:name="_Toc368940250"/>
      <w:bookmarkStart w:id="343" w:name="_Toc372807920"/>
      <w:bookmarkStart w:id="344" w:name="_Toc372809779"/>
      <w:bookmarkStart w:id="345" w:name="_Toc372810974"/>
      <w:bookmarkStart w:id="346" w:name="_Toc372835473"/>
      <w:bookmarkStart w:id="347" w:name="_Toc373142111"/>
      <w:r w:rsidRPr="007F2CE1">
        <w:rPr>
          <w:rFonts w:ascii="Traditional Arabic" w:hAnsi="Traditional Arabic" w:cs="Traditional Arabic"/>
          <w:b/>
          <w:bCs/>
          <w:sz w:val="72"/>
          <w:szCs w:val="72"/>
          <w:rtl/>
        </w:rPr>
        <w:t>الفصل الأول</w:t>
      </w:r>
      <w:bookmarkStart w:id="348" w:name="_Toc362783159"/>
      <w:bookmarkStart w:id="349" w:name="_Toc362783714"/>
      <w:bookmarkEnd w:id="331"/>
      <w:bookmarkEnd w:id="332"/>
      <w:bookmarkEnd w:id="333"/>
      <w:bookmarkEnd w:id="334"/>
      <w:bookmarkEnd w:id="335"/>
      <w:bookmarkEnd w:id="336"/>
      <w:bookmarkEnd w:id="337"/>
      <w:bookmarkEnd w:id="338"/>
      <w:bookmarkEnd w:id="339"/>
    </w:p>
    <w:p w:rsidR="003025D6" w:rsidRPr="006A4A14" w:rsidRDefault="003025D6" w:rsidP="000C3233">
      <w:pPr>
        <w:bidi/>
        <w:jc w:val="center"/>
        <w:outlineLvl w:val="0"/>
        <w:rPr>
          <w:rFonts w:ascii="Traditional Arabic" w:hAnsi="Traditional Arabic" w:cs="Traditional Arabic"/>
          <w:b/>
          <w:bCs/>
          <w:sz w:val="72"/>
          <w:szCs w:val="72"/>
          <w:rtl/>
        </w:rPr>
      </w:pPr>
      <w:bookmarkStart w:id="350" w:name="_Toc375166777"/>
      <w:bookmarkStart w:id="351" w:name="_Toc375209331"/>
      <w:bookmarkStart w:id="352" w:name="_Toc375211416"/>
      <w:bookmarkStart w:id="353" w:name="_Toc375216620"/>
      <w:bookmarkStart w:id="354" w:name="_Toc375226068"/>
      <w:bookmarkStart w:id="355" w:name="_Toc375226303"/>
      <w:bookmarkStart w:id="356" w:name="_Toc381045955"/>
      <w:r w:rsidRPr="007F2CE1">
        <w:rPr>
          <w:rFonts w:ascii="Traditional Arabic" w:hAnsi="Traditional Arabic" w:cs="Traditional Arabic"/>
          <w:sz w:val="56"/>
          <w:szCs w:val="56"/>
          <w:rtl/>
        </w:rPr>
        <w:t>التعريف بالشريعة الإسلامية والقانون التايواني.</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rsidR="003025D6" w:rsidRPr="001560B5" w:rsidRDefault="003025D6" w:rsidP="000C3233">
      <w:pPr>
        <w:bidi/>
        <w:jc w:val="center"/>
        <w:rPr>
          <w:rFonts w:ascii="Traditional Arabic" w:hAnsi="Traditional Arabic" w:cs="Traditional Arabic"/>
          <w:sz w:val="56"/>
          <w:szCs w:val="56"/>
          <w:rtl/>
        </w:rPr>
      </w:pPr>
    </w:p>
    <w:p w:rsidR="003025D6" w:rsidRPr="001560B5" w:rsidRDefault="003025D6" w:rsidP="000C3233">
      <w:pPr>
        <w:bidi/>
        <w:jc w:val="center"/>
        <w:rPr>
          <w:rFonts w:ascii="Traditional Arabic" w:hAnsi="Traditional Arabic" w:cs="Traditional Arabic"/>
          <w:sz w:val="56"/>
          <w:szCs w:val="56"/>
          <w:rtl/>
        </w:rPr>
      </w:pPr>
    </w:p>
    <w:p w:rsidR="003025D6" w:rsidRPr="001560B5" w:rsidRDefault="003025D6" w:rsidP="000C3233">
      <w:pPr>
        <w:bidi/>
        <w:jc w:val="center"/>
        <w:rPr>
          <w:rFonts w:ascii="Traditional Arabic" w:hAnsi="Traditional Arabic" w:cs="Traditional Arabic"/>
          <w:sz w:val="72"/>
          <w:szCs w:val="72"/>
          <w:rtl/>
        </w:rPr>
      </w:pPr>
      <w:r w:rsidRPr="001560B5">
        <w:rPr>
          <w:rFonts w:ascii="Traditional Arabic" w:hAnsi="Traditional Arabic" w:cs="Traditional Arabic"/>
          <w:sz w:val="72"/>
          <w:szCs w:val="72"/>
          <w:rtl/>
        </w:rPr>
        <w:t>ويحتوي على ثلاثة مباحث:</w:t>
      </w:r>
    </w:p>
    <w:p w:rsidR="003025D6" w:rsidRPr="001560B5" w:rsidRDefault="003025D6" w:rsidP="000C3233">
      <w:pPr>
        <w:bidi/>
        <w:jc w:val="center"/>
        <w:rPr>
          <w:rFonts w:ascii="Traditional Arabic" w:hAnsi="Traditional Arabic" w:cs="Traditional Arabic"/>
          <w:sz w:val="56"/>
          <w:szCs w:val="56"/>
          <w:rtl/>
        </w:rPr>
      </w:pPr>
      <w:r w:rsidRPr="001560B5">
        <w:rPr>
          <w:rFonts w:ascii="Traditional Arabic" w:hAnsi="Traditional Arabic" w:cs="Traditional Arabic"/>
          <w:sz w:val="56"/>
          <w:szCs w:val="56"/>
          <w:rtl/>
        </w:rPr>
        <w:t>المبحث الأول: التعريف بالشريعة الإسلامية.</w:t>
      </w:r>
    </w:p>
    <w:p w:rsidR="003025D6" w:rsidRPr="001560B5" w:rsidRDefault="003025D6" w:rsidP="000C3233">
      <w:pPr>
        <w:bidi/>
        <w:jc w:val="center"/>
        <w:rPr>
          <w:rFonts w:ascii="Traditional Arabic" w:hAnsi="Traditional Arabic" w:cs="Traditional Arabic"/>
          <w:sz w:val="56"/>
          <w:szCs w:val="56"/>
          <w:rtl/>
        </w:rPr>
      </w:pPr>
      <w:r w:rsidRPr="001560B5">
        <w:rPr>
          <w:rFonts w:ascii="Traditional Arabic" w:hAnsi="Traditional Arabic" w:cs="Traditional Arabic"/>
          <w:sz w:val="56"/>
          <w:szCs w:val="56"/>
          <w:rtl/>
        </w:rPr>
        <w:t>المبحث الثاني: التعريف بالقانون التايواني.</w:t>
      </w:r>
    </w:p>
    <w:p w:rsidR="003025D6" w:rsidRPr="001560B5" w:rsidRDefault="003025D6" w:rsidP="000C3233">
      <w:pPr>
        <w:bidi/>
        <w:jc w:val="center"/>
        <w:rPr>
          <w:rFonts w:ascii="Traditional Arabic" w:hAnsi="Traditional Arabic" w:cs="Traditional Arabic"/>
          <w:sz w:val="56"/>
          <w:szCs w:val="56"/>
          <w:rtl/>
        </w:rPr>
      </w:pPr>
      <w:r w:rsidRPr="001560B5">
        <w:rPr>
          <w:rFonts w:ascii="Traditional Arabic" w:hAnsi="Traditional Arabic" w:cs="Traditional Arabic"/>
          <w:sz w:val="56"/>
          <w:szCs w:val="56"/>
          <w:rtl/>
        </w:rPr>
        <w:t>المبحث الثالث: العلاقة بين الشريعة والقانون</w:t>
      </w:r>
      <w:r>
        <w:rPr>
          <w:rFonts w:ascii="Traditional Arabic" w:hAnsi="Traditional Arabic" w:cs="Traditional Arabic"/>
          <w:sz w:val="56"/>
          <w:szCs w:val="56"/>
          <w:rtl/>
        </w:rPr>
        <w:t xml:space="preserve"> التايواني</w:t>
      </w:r>
      <w:r w:rsidRPr="001560B5">
        <w:rPr>
          <w:rFonts w:ascii="Traditional Arabic" w:hAnsi="Traditional Arabic" w:cs="Traditional Arabic"/>
          <w:sz w:val="56"/>
          <w:szCs w:val="56"/>
          <w:rtl/>
        </w:rPr>
        <w:t>.</w:t>
      </w:r>
    </w:p>
    <w:p w:rsidR="003025D6" w:rsidRPr="001560B5" w:rsidRDefault="003025D6" w:rsidP="000C3233">
      <w:pPr>
        <w:bidi/>
        <w:jc w:val="center"/>
        <w:outlineLvl w:val="0"/>
        <w:rPr>
          <w:rFonts w:ascii="Traditional Arabic" w:hAnsi="Traditional Arabic" w:cs="Traditional Arabic"/>
          <w:b/>
          <w:bCs/>
          <w:sz w:val="36"/>
          <w:szCs w:val="36"/>
          <w:rtl/>
        </w:rPr>
      </w:pPr>
      <w:r w:rsidRPr="001560B5">
        <w:rPr>
          <w:rFonts w:ascii="Traditional Arabic" w:hAnsi="Traditional Arabic" w:cs="Traditional Arabic"/>
          <w:sz w:val="52"/>
          <w:szCs w:val="52"/>
          <w:rtl/>
        </w:rPr>
        <w:br w:type="page"/>
      </w:r>
      <w:bookmarkStart w:id="357" w:name="_Toc362783160"/>
      <w:bookmarkStart w:id="358" w:name="_Toc362783715"/>
      <w:bookmarkStart w:id="359" w:name="_Toc362785043"/>
      <w:bookmarkStart w:id="360" w:name="_Toc367734298"/>
      <w:bookmarkStart w:id="361" w:name="_Toc368940251"/>
      <w:bookmarkStart w:id="362" w:name="_Toc372807921"/>
      <w:bookmarkStart w:id="363" w:name="_Toc372809780"/>
      <w:bookmarkStart w:id="364" w:name="_Toc372810975"/>
      <w:bookmarkStart w:id="365" w:name="_Toc372835474"/>
      <w:bookmarkStart w:id="366" w:name="_Toc373142112"/>
      <w:bookmarkStart w:id="367" w:name="_Toc375166778"/>
      <w:bookmarkStart w:id="368" w:name="_Toc375209332"/>
      <w:bookmarkStart w:id="369" w:name="_Toc375211417"/>
      <w:bookmarkStart w:id="370" w:name="_Toc375216621"/>
      <w:bookmarkStart w:id="371" w:name="_Toc375226069"/>
      <w:bookmarkStart w:id="372" w:name="_Toc375226304"/>
      <w:bookmarkStart w:id="373" w:name="_Toc381045956"/>
      <w:r w:rsidRPr="001560B5">
        <w:rPr>
          <w:rFonts w:ascii="Traditional Arabic" w:hAnsi="Traditional Arabic" w:cs="Traditional Arabic"/>
          <w:b/>
          <w:bCs/>
          <w:sz w:val="36"/>
          <w:szCs w:val="36"/>
          <w:rtl/>
        </w:rPr>
        <w:lastRenderedPageBreak/>
        <w:t>المبحث الأول: التعريف بالشريعة الإسلامية.</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rsidR="003025D6" w:rsidRDefault="003025D6" w:rsidP="000C3233">
      <w:pPr>
        <w:bidi/>
        <w:jc w:val="center"/>
        <w:rPr>
          <w:rFonts w:ascii="Traditional Arabic" w:hAnsi="Traditional Arabic" w:cs="Traditional Arabic"/>
          <w:b/>
          <w:bCs/>
          <w:sz w:val="36"/>
          <w:szCs w:val="36"/>
          <w:rtl/>
        </w:rPr>
      </w:pP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r>
      <w:r w:rsidRPr="00DA11F1">
        <w:rPr>
          <w:rFonts w:ascii="Traditional Arabic" w:hAnsi="Traditional Arabic" w:cs="Traditional Arabic"/>
          <w:sz w:val="36"/>
          <w:szCs w:val="36"/>
          <w:rtl/>
        </w:rPr>
        <w:t>الناس بحاجة إلى الشريعة الإسلامية التي تصلح لهم في أمورهم الدينية والدنيوية والبشر عاجزون عن إدراك جميع مصالح أمورهم</w:t>
      </w:r>
      <w:r>
        <w:rPr>
          <w:rFonts w:ascii="Traditional Arabic" w:hAnsi="Traditional Arabic" w:cs="Traditional Arabic"/>
          <w:sz w:val="36"/>
          <w:szCs w:val="36"/>
          <w:rtl/>
        </w:rPr>
        <w:t>؛</w:t>
      </w:r>
      <w:r w:rsidRPr="00DA11F1">
        <w:rPr>
          <w:rFonts w:ascii="Traditional Arabic" w:hAnsi="Traditional Arabic" w:cs="Traditional Arabic"/>
          <w:sz w:val="36"/>
          <w:szCs w:val="36"/>
          <w:rtl/>
        </w:rPr>
        <w:t xml:space="preserve"> لأنها عالمية، وهي تخاطب جميع الناس في كل زمان ومكان، والذي لايدري ماهية الإسلام يتوهم أنها لا تتوافق مع العصر الحاضر، ولكن الشريعة الإسلامية بها سمات الكمال والسمو والشمولية لكل مافيه صلاح العباد والبلاد.</w:t>
      </w:r>
    </w:p>
    <w:p w:rsidR="003025D6" w:rsidRDefault="003025D6" w:rsidP="000C3233">
      <w:pPr>
        <w:bidi/>
        <w:rPr>
          <w:rFonts w:ascii="Traditional Arabic" w:hAnsi="Traditional Arabic" w:cs="Traditional Arabic"/>
          <w:sz w:val="36"/>
          <w:szCs w:val="36"/>
          <w:rtl/>
        </w:rPr>
      </w:pPr>
    </w:p>
    <w:p w:rsidR="003025D6" w:rsidRPr="004E6D36" w:rsidRDefault="003025D6" w:rsidP="000C3233">
      <w:pPr>
        <w:bidi/>
        <w:outlineLvl w:val="1"/>
        <w:rPr>
          <w:rFonts w:ascii="Traditional Arabic" w:hAnsi="Traditional Arabic" w:cs="Traditional Arabic"/>
          <w:b/>
          <w:bCs/>
          <w:sz w:val="36"/>
          <w:szCs w:val="36"/>
          <w:rtl/>
        </w:rPr>
      </w:pPr>
      <w:bookmarkStart w:id="374" w:name="_Toc362783161"/>
      <w:bookmarkStart w:id="375" w:name="_Toc362783716"/>
      <w:bookmarkStart w:id="376" w:name="_Toc362785044"/>
      <w:bookmarkStart w:id="377" w:name="_Toc367734299"/>
      <w:bookmarkStart w:id="378" w:name="_Toc368940252"/>
      <w:bookmarkStart w:id="379" w:name="_Toc372807922"/>
      <w:bookmarkStart w:id="380" w:name="_Toc372809781"/>
      <w:bookmarkStart w:id="381" w:name="_Toc372810976"/>
      <w:bookmarkStart w:id="382" w:name="_Toc372835475"/>
      <w:bookmarkStart w:id="383" w:name="_Toc373142113"/>
      <w:bookmarkStart w:id="384" w:name="_Toc375209333"/>
      <w:bookmarkStart w:id="385" w:name="_Toc375211418"/>
      <w:bookmarkStart w:id="386" w:name="_Toc375216622"/>
      <w:bookmarkStart w:id="387" w:name="_Toc375226070"/>
      <w:bookmarkStart w:id="388" w:name="_Toc375226305"/>
      <w:bookmarkStart w:id="389" w:name="_Toc381045957"/>
      <w:r w:rsidRPr="004E6D36">
        <w:rPr>
          <w:rFonts w:ascii="Traditional Arabic" w:hAnsi="Traditional Arabic" w:cs="Traditional Arabic"/>
          <w:b/>
          <w:bCs/>
          <w:sz w:val="36"/>
          <w:szCs w:val="36"/>
          <w:rtl/>
        </w:rPr>
        <w:t>المطلب الأول: الشريعة لغة</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 xml:space="preserve">فالشريعة لغة: من </w:t>
      </w:r>
      <w:r w:rsidRPr="00EB2518">
        <w:rPr>
          <w:rFonts w:ascii="Traditional Arabic" w:hAnsi="Traditional Arabic" w:cs="Traditional Arabic"/>
          <w:sz w:val="36"/>
          <w:szCs w:val="36"/>
          <w:rtl/>
        </w:rPr>
        <w:t>شَرَعَ الوارِدُ يَشْرَعُ شَرْعاً وشُروعاً</w:t>
      </w:r>
      <w:r>
        <w:rPr>
          <w:rFonts w:ascii="Traditional Arabic" w:hAnsi="Traditional Arabic" w:cs="Traditional Arabic"/>
          <w:sz w:val="36"/>
          <w:szCs w:val="36"/>
          <w:rtl/>
        </w:rPr>
        <w:t>:</w:t>
      </w:r>
      <w:r w:rsidRPr="00EB2518">
        <w:rPr>
          <w:rFonts w:ascii="Traditional Arabic" w:hAnsi="Traditional Arabic" w:cs="Traditional Arabic"/>
          <w:sz w:val="36"/>
          <w:szCs w:val="36"/>
          <w:rtl/>
        </w:rPr>
        <w:t xml:space="preserve"> تناول الماءَ بفِيه</w:t>
      </w:r>
      <w:r>
        <w:rPr>
          <w:rFonts w:ascii="Traditional Arabic" w:hAnsi="Traditional Arabic" w:cs="Traditional Arabic"/>
          <w:sz w:val="36"/>
          <w:szCs w:val="36"/>
          <w:rtl/>
        </w:rPr>
        <w:t>،</w:t>
      </w:r>
      <w:r w:rsidRPr="00EB2518">
        <w:rPr>
          <w:rFonts w:ascii="Traditional Arabic" w:hAnsi="Traditional Arabic" w:cs="Traditional Arabic"/>
          <w:sz w:val="36"/>
          <w:szCs w:val="36"/>
          <w:rtl/>
        </w:rPr>
        <w:t xml:space="preserve"> وشَرَعَتِ الدوابُّ في الماء تَشْرَعُ شَرْعاً وشُرُوعاً</w:t>
      </w:r>
      <w:r>
        <w:rPr>
          <w:rFonts w:ascii="Traditional Arabic" w:hAnsi="Traditional Arabic" w:cs="Traditional Arabic"/>
          <w:sz w:val="36"/>
          <w:szCs w:val="36"/>
          <w:rtl/>
        </w:rPr>
        <w:t>:</w:t>
      </w:r>
      <w:r w:rsidRPr="00EB2518">
        <w:rPr>
          <w:rFonts w:ascii="Traditional Arabic" w:hAnsi="Traditional Arabic" w:cs="Traditional Arabic"/>
          <w:sz w:val="36"/>
          <w:szCs w:val="36"/>
          <w:rtl/>
        </w:rPr>
        <w:t xml:space="preserve"> أَي دخلت</w:t>
      </w:r>
      <w:r>
        <w:rPr>
          <w:rFonts w:ascii="Traditional Arabic" w:hAnsi="Traditional Arabic" w:cs="Traditional Arabic"/>
          <w:sz w:val="36"/>
          <w:szCs w:val="36"/>
          <w:rtl/>
        </w:rPr>
        <w:t>ْ،</w:t>
      </w:r>
      <w:r w:rsidRPr="00EB2518">
        <w:rPr>
          <w:rFonts w:ascii="Traditional Arabic" w:hAnsi="Traditional Arabic" w:cs="Traditional Arabic"/>
          <w:sz w:val="36"/>
          <w:szCs w:val="36"/>
          <w:rtl/>
        </w:rPr>
        <w:t xml:space="preserve"> و</w:t>
      </w:r>
      <w:r>
        <w:rPr>
          <w:rFonts w:ascii="Traditional Arabic" w:hAnsi="Traditional Arabic" w:cs="Traditional Arabic"/>
          <w:sz w:val="36"/>
          <w:szCs w:val="36"/>
          <w:rtl/>
        </w:rPr>
        <w:t xml:space="preserve">تترادف معنى الشِرْع والشَرْع </w:t>
      </w:r>
      <w:r w:rsidRPr="00EB2518">
        <w:rPr>
          <w:rFonts w:ascii="Traditional Arabic" w:hAnsi="Traditional Arabic" w:cs="Traditional Arabic"/>
          <w:sz w:val="36"/>
          <w:szCs w:val="36"/>
          <w:rtl/>
        </w:rPr>
        <w:t>ال</w:t>
      </w:r>
      <w:r>
        <w:rPr>
          <w:rFonts w:ascii="Traditional Arabic" w:hAnsi="Traditional Arabic" w:cs="Traditional Arabic"/>
          <w:sz w:val="36"/>
          <w:szCs w:val="36"/>
          <w:rtl/>
        </w:rPr>
        <w:t xml:space="preserve">شَّريعةُ، وهي بمعنى </w:t>
      </w:r>
      <w:r w:rsidRPr="00EB2518">
        <w:rPr>
          <w:rFonts w:ascii="Traditional Arabic" w:hAnsi="Traditional Arabic" w:cs="Traditional Arabic"/>
          <w:sz w:val="36"/>
          <w:szCs w:val="36"/>
          <w:rtl/>
        </w:rPr>
        <w:t>المواضعُ التي يُنْحَدر إِلى الماء</w:t>
      </w:r>
      <w:r>
        <w:rPr>
          <w:rFonts w:ascii="Traditional Arabic" w:hAnsi="Traditional Arabic" w:cs="Traditional Arabic"/>
          <w:sz w:val="36"/>
          <w:szCs w:val="36"/>
          <w:rtl/>
        </w:rPr>
        <w:t xml:space="preserve"> منها</w:t>
      </w:r>
      <w:r w:rsidRPr="00292593">
        <w:rPr>
          <w:rFonts w:ascii="Traditional Arabic" w:hAnsi="Traditional Arabic" w:cs="Traditional Arabic"/>
          <w:sz w:val="36"/>
          <w:szCs w:val="36"/>
          <w:vertAlign w:val="superscript"/>
          <w:rtl/>
        </w:rPr>
        <w:t>(</w:t>
      </w:r>
      <w:r w:rsidRPr="00292593">
        <w:rPr>
          <w:rStyle w:val="FootnoteReference"/>
          <w:rFonts w:ascii="Traditional Arabic" w:hAnsi="Traditional Arabic"/>
          <w:sz w:val="36"/>
          <w:szCs w:val="36"/>
          <w:rtl/>
        </w:rPr>
        <w:footnoteReference w:id="17"/>
      </w:r>
      <w:r w:rsidRPr="00292593">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وقال الراغب</w:t>
      </w:r>
      <w:r w:rsidRPr="00292593">
        <w:rPr>
          <w:rFonts w:ascii="Traditional Arabic" w:hAnsi="Traditional Arabic" w:cs="Traditional Arabic"/>
          <w:sz w:val="36"/>
          <w:szCs w:val="36"/>
          <w:vertAlign w:val="superscript"/>
          <w:rtl/>
        </w:rPr>
        <w:t>(</w:t>
      </w:r>
      <w:r w:rsidRPr="00292593">
        <w:rPr>
          <w:rStyle w:val="FootnoteReference"/>
          <w:rFonts w:ascii="Traditional Arabic" w:hAnsi="Traditional Arabic"/>
          <w:sz w:val="36"/>
          <w:szCs w:val="36"/>
          <w:rtl/>
        </w:rPr>
        <w:footnoteReference w:id="18"/>
      </w:r>
      <w:r w:rsidRPr="00292593">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الشرع نهج الطريق الواضح، يقال: شرعتُ له طريقا والشرع مصدر ثم جعل اسما للطريق النهج</w:t>
      </w:r>
      <w:r w:rsidRPr="00292593">
        <w:rPr>
          <w:rFonts w:ascii="Traditional Arabic" w:hAnsi="Traditional Arabic" w:cs="Traditional Arabic"/>
          <w:sz w:val="36"/>
          <w:szCs w:val="36"/>
          <w:vertAlign w:val="superscript"/>
          <w:rtl/>
        </w:rPr>
        <w:t>(</w:t>
      </w:r>
      <w:r w:rsidRPr="00292593">
        <w:rPr>
          <w:rStyle w:val="FootnoteReference"/>
          <w:rFonts w:ascii="Traditional Arabic" w:hAnsi="Traditional Arabic"/>
          <w:sz w:val="36"/>
          <w:szCs w:val="36"/>
          <w:rtl/>
        </w:rPr>
        <w:footnoteReference w:id="19"/>
      </w:r>
      <w:r w:rsidRPr="00292593">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Pr="00EF526F" w:rsidRDefault="003025D6" w:rsidP="000C3233">
      <w:pPr>
        <w:bidi/>
        <w:rPr>
          <w:rFonts w:ascii="Traditional Arabic" w:hAnsi="Traditional Arabic" w:cs="Traditional Arabic"/>
          <w:b/>
          <w:bCs/>
          <w:sz w:val="36"/>
          <w:szCs w:val="36"/>
          <w:rtl/>
        </w:rPr>
      </w:pPr>
      <w:r>
        <w:rPr>
          <w:rFonts w:ascii="Traditional Arabic" w:hAnsi="Traditional Arabic" w:cs="Traditional Arabic"/>
          <w:sz w:val="36"/>
          <w:szCs w:val="36"/>
          <w:rtl/>
        </w:rPr>
        <w:tab/>
        <w:t>وقال الجرجاني</w:t>
      </w:r>
      <w:r w:rsidRPr="00EF526F">
        <w:rPr>
          <w:rFonts w:ascii="Traditional Arabic" w:hAnsi="Traditional Arabic" w:cs="Traditional Arabic"/>
          <w:sz w:val="36"/>
          <w:szCs w:val="36"/>
          <w:vertAlign w:val="superscript"/>
          <w:rtl/>
        </w:rPr>
        <w:t>(</w:t>
      </w:r>
      <w:r w:rsidRPr="00EF526F">
        <w:rPr>
          <w:rStyle w:val="FootnoteReference"/>
          <w:rFonts w:ascii="Traditional Arabic" w:hAnsi="Traditional Arabic"/>
          <w:sz w:val="36"/>
          <w:szCs w:val="36"/>
          <w:rtl/>
        </w:rPr>
        <w:footnoteReference w:id="20"/>
      </w:r>
      <w:r w:rsidRPr="00EF526F">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الشرع عبارة عن البيان والإظهار، يقال: شرع الله كذا أي جعله طريقا ومذهبا.</w:t>
      </w:r>
      <w:r w:rsidRPr="00EF526F">
        <w:rPr>
          <w:rFonts w:ascii="Traditional Arabic" w:hAnsi="Traditional Arabic" w:cs="Traditional Arabic"/>
          <w:sz w:val="36"/>
          <w:szCs w:val="36"/>
          <w:vertAlign w:val="superscript"/>
          <w:rtl/>
        </w:rPr>
        <w:t>(</w:t>
      </w:r>
      <w:r w:rsidRPr="00EF526F">
        <w:rPr>
          <w:rStyle w:val="FootnoteReference"/>
          <w:rFonts w:ascii="Traditional Arabic" w:hAnsi="Traditional Arabic"/>
          <w:sz w:val="36"/>
          <w:szCs w:val="36"/>
          <w:rtl/>
        </w:rPr>
        <w:footnoteReference w:id="21"/>
      </w:r>
      <w:r w:rsidRPr="00EF526F">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قال تعالى:</w:t>
      </w:r>
      <w:r w:rsidRPr="00EF526F">
        <w:rPr>
          <w:rFonts w:ascii="Traditional Arabic" w:hAnsi="Traditional Arabic" w:cs="DecoType Thuluth"/>
          <w:sz w:val="36"/>
          <w:szCs w:val="36"/>
          <w:rtl/>
        </w:rPr>
        <w:t>{</w:t>
      </w:r>
      <w:r w:rsidRPr="00EF526F">
        <w:rPr>
          <w:rFonts w:ascii="Traditional Arabic" w:hAnsi="Traditional Arabic" w:cs="KFGQPC Uthmanic Script HAFS"/>
          <w:sz w:val="36"/>
          <w:szCs w:val="36"/>
          <w:rtl/>
        </w:rPr>
        <w:t>ثُمَّ جَعَلْنَاكَ عَلَى شَرِيعَةٍ مِنَ الْأَمْرِ فَاتَّبِعْهَا وَلَا تَتَّبِعْ أَهْوَاءَ الَّذِينَ لَا يَعْلَمُونَ</w:t>
      </w:r>
      <w:r w:rsidRPr="00EF526F">
        <w:rPr>
          <w:rFonts w:ascii="Traditional Arabic" w:hAnsi="Traditional Arabic" w:cs="DecoType Thuluth"/>
          <w:sz w:val="36"/>
          <w:szCs w:val="36"/>
          <w:rtl/>
        </w:rPr>
        <w:t>}</w:t>
      </w:r>
      <w:r w:rsidRPr="00EF526F">
        <w:rPr>
          <w:rFonts w:ascii="Traditional Arabic" w:hAnsi="Traditional Arabic" w:cs="Traditional Arabic"/>
          <w:sz w:val="36"/>
          <w:szCs w:val="36"/>
          <w:vertAlign w:val="superscript"/>
          <w:rtl/>
        </w:rPr>
        <w:t>(</w:t>
      </w:r>
      <w:r w:rsidRPr="00EF526F">
        <w:rPr>
          <w:rStyle w:val="FootnoteReference"/>
          <w:rFonts w:ascii="Traditional Arabic" w:hAnsi="Traditional Arabic"/>
          <w:sz w:val="36"/>
          <w:szCs w:val="36"/>
          <w:rtl/>
        </w:rPr>
        <w:footnoteReference w:id="22"/>
      </w:r>
      <w:r w:rsidRPr="00EF526F">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lastRenderedPageBreak/>
        <w:tab/>
        <w:t>إذن فالشريعة في اللغة تأتي بمعنيين: أحدهما مورد الماء الجاري، والآخر الطريق الواضح المستقيم.</w:t>
      </w:r>
    </w:p>
    <w:p w:rsidR="003025D6" w:rsidRDefault="003025D6" w:rsidP="000C3233">
      <w:pPr>
        <w:bidi/>
        <w:rPr>
          <w:rFonts w:ascii="Traditional Arabic" w:hAnsi="Traditional Arabic" w:cs="Traditional Arabic"/>
          <w:sz w:val="36"/>
          <w:szCs w:val="36"/>
          <w:rtl/>
        </w:rPr>
      </w:pPr>
    </w:p>
    <w:p w:rsidR="003025D6" w:rsidRDefault="003025D6" w:rsidP="000C3233">
      <w:pPr>
        <w:bidi/>
        <w:outlineLvl w:val="1"/>
        <w:rPr>
          <w:rFonts w:ascii="Traditional Arabic" w:hAnsi="Traditional Arabic" w:cs="Traditional Arabic"/>
          <w:b/>
          <w:bCs/>
          <w:sz w:val="36"/>
          <w:szCs w:val="36"/>
          <w:rtl/>
        </w:rPr>
      </w:pPr>
      <w:bookmarkStart w:id="390" w:name="_Toc362783162"/>
      <w:bookmarkStart w:id="391" w:name="_Toc362783717"/>
      <w:bookmarkStart w:id="392" w:name="_Toc362785045"/>
      <w:bookmarkStart w:id="393" w:name="_Toc367734300"/>
      <w:bookmarkStart w:id="394" w:name="_Toc368940253"/>
      <w:bookmarkStart w:id="395" w:name="_Toc372807923"/>
      <w:bookmarkStart w:id="396" w:name="_Toc372809782"/>
      <w:bookmarkStart w:id="397" w:name="_Toc372810977"/>
      <w:bookmarkStart w:id="398" w:name="_Toc372835476"/>
      <w:bookmarkStart w:id="399" w:name="_Toc373142114"/>
      <w:bookmarkStart w:id="400" w:name="_Toc375209334"/>
      <w:bookmarkStart w:id="401" w:name="_Toc375211419"/>
      <w:bookmarkStart w:id="402" w:name="_Toc375216623"/>
      <w:bookmarkStart w:id="403" w:name="_Toc375226071"/>
      <w:bookmarkStart w:id="404" w:name="_Toc375226306"/>
      <w:bookmarkStart w:id="405" w:name="_Toc381045958"/>
      <w:r w:rsidRPr="004E6D36">
        <w:rPr>
          <w:rFonts w:ascii="Traditional Arabic" w:hAnsi="Traditional Arabic" w:cs="Traditional Arabic"/>
          <w:b/>
          <w:bCs/>
          <w:sz w:val="36"/>
          <w:szCs w:val="36"/>
          <w:rtl/>
        </w:rPr>
        <w:t>المطلب الثاني: الشريعة اصطلاحا</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فقد عُرفت الشريعة مجموعة من التعريفات، نذكر تعريفين منها:</w:t>
      </w:r>
    </w:p>
    <w:p w:rsidR="003025D6" w:rsidRPr="00AA2A71" w:rsidRDefault="003025D6" w:rsidP="000C3233">
      <w:pPr>
        <w:bidi/>
        <w:ind w:firstLine="480"/>
        <w:rPr>
          <w:rFonts w:cs="Traditional Arabic"/>
          <w:sz w:val="36"/>
          <w:szCs w:val="36"/>
          <w:rtl/>
        </w:rPr>
      </w:pPr>
      <w:r w:rsidRPr="00AA2A71">
        <w:rPr>
          <w:rFonts w:cs="Traditional Arabic"/>
          <w:sz w:val="36"/>
          <w:szCs w:val="36"/>
          <w:rtl/>
        </w:rPr>
        <w:t>فالتعريف الأول هو: الحكم التي أراده الله من أوامره ونواهيه لتحقيق عبوديته وإصلاح العباد في المعاش والمعاد</w:t>
      </w:r>
      <w:r w:rsidRPr="00AA2A71">
        <w:rPr>
          <w:rFonts w:cs="Traditional Arabic"/>
          <w:sz w:val="36"/>
          <w:szCs w:val="36"/>
          <w:vertAlign w:val="superscript"/>
          <w:rtl/>
        </w:rPr>
        <w:t>(</w:t>
      </w:r>
      <w:r w:rsidRPr="00AA2A71">
        <w:rPr>
          <w:rStyle w:val="FootnoteReference"/>
          <w:sz w:val="36"/>
          <w:szCs w:val="36"/>
          <w:rtl/>
        </w:rPr>
        <w:footnoteReference w:id="23"/>
      </w:r>
      <w:r w:rsidRPr="00AA2A71">
        <w:rPr>
          <w:rFonts w:cs="Traditional Arabic"/>
          <w:sz w:val="36"/>
          <w:szCs w:val="36"/>
          <w:vertAlign w:val="superscript"/>
          <w:rtl/>
        </w:rPr>
        <w:t>)</w:t>
      </w:r>
      <w:r w:rsidRPr="00AA2A71">
        <w:rPr>
          <w:rFonts w:cs="Traditional Arabic"/>
          <w:sz w:val="36"/>
          <w:szCs w:val="36"/>
          <w:rtl/>
        </w:rPr>
        <w:t>.</w:t>
      </w:r>
    </w:p>
    <w:p w:rsidR="003025D6" w:rsidRPr="00A93E4D" w:rsidRDefault="003025D6" w:rsidP="000C3233">
      <w:pPr>
        <w:bidi/>
        <w:ind w:firstLine="480"/>
        <w:rPr>
          <w:rFonts w:cs="Traditional Arabic"/>
          <w:sz w:val="36"/>
          <w:szCs w:val="36"/>
          <w:rtl/>
        </w:rPr>
      </w:pPr>
      <w:r w:rsidRPr="00AA2A71">
        <w:rPr>
          <w:rFonts w:cs="Traditional Arabic"/>
          <w:sz w:val="36"/>
          <w:szCs w:val="36"/>
          <w:rtl/>
        </w:rPr>
        <w:t>قال يوسف البدوي</w:t>
      </w:r>
      <w:r w:rsidRPr="00884077">
        <w:rPr>
          <w:rFonts w:cs="Traditional Arabic"/>
          <w:sz w:val="36"/>
          <w:szCs w:val="36"/>
          <w:vertAlign w:val="superscript"/>
          <w:rtl/>
        </w:rPr>
        <w:t>(</w:t>
      </w:r>
      <w:r w:rsidRPr="00884077">
        <w:rPr>
          <w:rStyle w:val="FootnoteReference"/>
          <w:rFonts w:cs="Traditional Arabic"/>
          <w:sz w:val="36"/>
          <w:szCs w:val="36"/>
          <w:rtl/>
        </w:rPr>
        <w:footnoteReference w:id="24"/>
      </w:r>
      <w:r w:rsidRPr="00884077">
        <w:rPr>
          <w:rFonts w:cs="Traditional Arabic"/>
          <w:sz w:val="36"/>
          <w:szCs w:val="36"/>
          <w:vertAlign w:val="superscript"/>
          <w:rtl/>
        </w:rPr>
        <w:t>)</w:t>
      </w:r>
      <w:r w:rsidRPr="00AA2A71">
        <w:rPr>
          <w:rFonts w:cs="Traditional Arabic"/>
          <w:sz w:val="36"/>
          <w:szCs w:val="36"/>
          <w:rtl/>
        </w:rPr>
        <w:t xml:space="preserve"> شارحا هذا التعريف: فالحكم تشمل الحكم والغايات الكلية العامة والخاصة والجزئية، (أوامره ونواهيه) بدل (تشريعه) خوفا من الاعتراض بالدور على التعريف بإضافة التشريع له، و(لتحقيق عبوديته، وإصلاح العباد في المعاش والمعاد)، ضروري لبيان اله</w:t>
      </w:r>
      <w:r>
        <w:rPr>
          <w:rFonts w:cs="Traditional Arabic"/>
          <w:sz w:val="36"/>
          <w:szCs w:val="36"/>
          <w:rtl/>
        </w:rPr>
        <w:t>دف من المقاصد وعدم حصرها في جانب العباد</w:t>
      </w:r>
      <w:r w:rsidRPr="00EF526F">
        <w:rPr>
          <w:rFonts w:cs="Traditional Arabic"/>
          <w:sz w:val="36"/>
          <w:szCs w:val="36"/>
          <w:vertAlign w:val="superscript"/>
          <w:rtl/>
        </w:rPr>
        <w:t>(</w:t>
      </w:r>
      <w:r w:rsidRPr="00EF526F">
        <w:rPr>
          <w:rStyle w:val="FootnoteReference"/>
          <w:sz w:val="36"/>
          <w:szCs w:val="36"/>
          <w:rtl/>
        </w:rPr>
        <w:footnoteReference w:id="25"/>
      </w:r>
      <w:r w:rsidRPr="00EF526F">
        <w:rPr>
          <w:rFonts w:cs="Traditional Arabic"/>
          <w:sz w:val="36"/>
          <w:szCs w:val="36"/>
          <w:vertAlign w:val="superscript"/>
          <w:rtl/>
        </w:rPr>
        <w:t>)</w:t>
      </w:r>
      <w:r>
        <w:rPr>
          <w:rFonts w:cs="Traditional Arabic"/>
          <w:sz w:val="36"/>
          <w:szCs w:val="36"/>
          <w:rtl/>
        </w:rPr>
        <w:t>.</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والتعريف الآخر هو: ما شرعه الله لعباده من أحكام، سواء ما يتصل منها بالعقيدة أو الأخلاق أو الأحكام العملية</w:t>
      </w:r>
      <w:r w:rsidRPr="00EF526F">
        <w:rPr>
          <w:rFonts w:ascii="Traditional Arabic" w:hAnsi="Traditional Arabic" w:cs="Traditional Arabic"/>
          <w:sz w:val="36"/>
          <w:szCs w:val="36"/>
          <w:vertAlign w:val="superscript"/>
          <w:rtl/>
        </w:rPr>
        <w:t>(</w:t>
      </w:r>
      <w:r w:rsidRPr="00EF526F">
        <w:rPr>
          <w:rStyle w:val="FootnoteReference"/>
          <w:rFonts w:ascii="Traditional Arabic" w:hAnsi="Traditional Arabic"/>
          <w:sz w:val="36"/>
          <w:szCs w:val="36"/>
          <w:rtl/>
        </w:rPr>
        <w:footnoteReference w:id="26"/>
      </w:r>
      <w:r w:rsidRPr="00EF526F">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ind w:firstLine="480"/>
        <w:rPr>
          <w:rFonts w:cs="Traditional Arabic"/>
          <w:sz w:val="36"/>
          <w:szCs w:val="36"/>
          <w:rtl/>
        </w:rPr>
      </w:pPr>
      <w:r>
        <w:rPr>
          <w:rFonts w:cs="Traditional Arabic"/>
          <w:sz w:val="36"/>
          <w:szCs w:val="36"/>
          <w:rtl/>
        </w:rPr>
        <w:t xml:space="preserve">وعلى هذا التعريف فالشريعة تعم كل ما شرعه الله - سبحانه وتعالى – لخلقه من العقائد كالتوحيد والإيمان بالملائكة والرسل والكتب المنزَّلة لهم، والإيمان بالقضاء والقدر وباليوم الآخر والبعث بعد الموت والحساب والجنة والنار، وغير ذلك مما يتعلق بالإيمان، ومن الأخلاق كالحياء والعفة والكرم والأمانة والصدق والشجاعة، وغير ذلك من الأخلاق الملزومة للمؤمن، والتخلي من الأخلاق المذمومة كالكبر والحسد والغيبة والنميمة، ومن الأحكام العملية في العبادات: كالطهارة والصلاة والصيام والزكاة والحج، وكذلك في المعاملات: كالبيع والشراء، والزواج والطلاق، وكذلك الحدود والقصاص وغيرهما. </w:t>
      </w:r>
    </w:p>
    <w:p w:rsidR="003025D6" w:rsidRDefault="003025D6" w:rsidP="000C3233">
      <w:pPr>
        <w:bidi/>
        <w:ind w:firstLine="480"/>
        <w:rPr>
          <w:rFonts w:cs="Traditional Arabic"/>
          <w:sz w:val="36"/>
          <w:szCs w:val="36"/>
          <w:rtl/>
        </w:rPr>
      </w:pPr>
    </w:p>
    <w:p w:rsidR="003025D6" w:rsidRDefault="003025D6" w:rsidP="000C3233">
      <w:pPr>
        <w:bidi/>
        <w:outlineLvl w:val="1"/>
        <w:rPr>
          <w:rFonts w:cs="Traditional Arabic"/>
          <w:b/>
          <w:bCs/>
          <w:sz w:val="36"/>
          <w:szCs w:val="36"/>
          <w:rtl/>
        </w:rPr>
      </w:pPr>
      <w:bookmarkStart w:id="406" w:name="_Toc362783163"/>
      <w:bookmarkStart w:id="407" w:name="_Toc362783718"/>
      <w:bookmarkStart w:id="408" w:name="_Toc362785046"/>
      <w:bookmarkStart w:id="409" w:name="_Toc367734301"/>
      <w:bookmarkStart w:id="410" w:name="_Toc368940254"/>
      <w:bookmarkStart w:id="411" w:name="_Toc372807924"/>
      <w:bookmarkStart w:id="412" w:name="_Toc372809783"/>
      <w:bookmarkStart w:id="413" w:name="_Toc372810978"/>
      <w:bookmarkStart w:id="414" w:name="_Toc372835477"/>
      <w:bookmarkStart w:id="415" w:name="_Toc373142115"/>
      <w:bookmarkStart w:id="416" w:name="_Toc375209335"/>
      <w:bookmarkStart w:id="417" w:name="_Toc375211420"/>
      <w:bookmarkStart w:id="418" w:name="_Toc375216624"/>
      <w:bookmarkStart w:id="419" w:name="_Toc375226072"/>
      <w:bookmarkStart w:id="420" w:name="_Toc375226307"/>
      <w:bookmarkStart w:id="421" w:name="_Toc381045959"/>
      <w:r w:rsidRPr="00827F46">
        <w:rPr>
          <w:rFonts w:cs="Traditional Arabic"/>
          <w:b/>
          <w:bCs/>
          <w:sz w:val="36"/>
          <w:szCs w:val="36"/>
          <w:rtl/>
        </w:rPr>
        <w:t>ا</w:t>
      </w:r>
      <w:r>
        <w:rPr>
          <w:rFonts w:cs="Traditional Arabic"/>
          <w:b/>
          <w:bCs/>
          <w:sz w:val="36"/>
          <w:szCs w:val="36"/>
          <w:rtl/>
        </w:rPr>
        <w:t>لمطلب الثالث: مصادر</w:t>
      </w:r>
      <w:r w:rsidRPr="00827F46">
        <w:rPr>
          <w:rFonts w:cs="Traditional Arabic"/>
          <w:b/>
          <w:bCs/>
          <w:sz w:val="36"/>
          <w:szCs w:val="36"/>
          <w:rtl/>
        </w:rPr>
        <w:t xml:space="preserve"> التشريع الإسلامي</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rsidR="003025D6" w:rsidRPr="005009F0" w:rsidRDefault="003025D6" w:rsidP="000C3233">
      <w:pPr>
        <w:bidi/>
        <w:outlineLvl w:val="2"/>
        <w:rPr>
          <w:rFonts w:cs="Traditional Arabic"/>
          <w:b/>
          <w:bCs/>
          <w:sz w:val="36"/>
          <w:szCs w:val="36"/>
          <w:rtl/>
        </w:rPr>
      </w:pPr>
      <w:bookmarkStart w:id="422" w:name="_Toc362783164"/>
      <w:bookmarkStart w:id="423" w:name="_Toc362783719"/>
      <w:bookmarkStart w:id="424" w:name="_Toc362785047"/>
      <w:bookmarkStart w:id="425" w:name="_Toc367734302"/>
      <w:bookmarkStart w:id="426" w:name="_Toc368940255"/>
      <w:bookmarkStart w:id="427" w:name="_Toc372807925"/>
      <w:bookmarkStart w:id="428" w:name="_Toc372809784"/>
      <w:bookmarkStart w:id="429" w:name="_Toc372810979"/>
      <w:bookmarkStart w:id="430" w:name="_Toc372835478"/>
      <w:bookmarkStart w:id="431" w:name="_Toc373142116"/>
      <w:bookmarkStart w:id="432" w:name="_Toc375209336"/>
      <w:bookmarkStart w:id="433" w:name="_Toc375211421"/>
      <w:bookmarkStart w:id="434" w:name="_Toc375216625"/>
      <w:bookmarkStart w:id="435" w:name="_Toc375226073"/>
      <w:bookmarkStart w:id="436" w:name="_Toc375226308"/>
      <w:bookmarkStart w:id="437" w:name="_Toc381045960"/>
      <w:r>
        <w:rPr>
          <w:rFonts w:cs="Traditional Arabic"/>
          <w:b/>
          <w:bCs/>
          <w:sz w:val="36"/>
          <w:szCs w:val="36"/>
          <w:rtl/>
        </w:rPr>
        <w:t>المصدر الأول</w:t>
      </w:r>
      <w:r w:rsidRPr="005009F0">
        <w:rPr>
          <w:rFonts w:cs="Traditional Arabic"/>
          <w:b/>
          <w:bCs/>
          <w:sz w:val="36"/>
          <w:szCs w:val="36"/>
          <w:rtl/>
        </w:rPr>
        <w:t>: القرآن الكريم</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rsidR="003025D6" w:rsidRDefault="003025D6" w:rsidP="000C3233">
      <w:pPr>
        <w:bidi/>
        <w:rPr>
          <w:rFonts w:cs="Traditional Arabic"/>
          <w:sz w:val="36"/>
          <w:szCs w:val="36"/>
          <w:rtl/>
        </w:rPr>
      </w:pPr>
      <w:r>
        <w:rPr>
          <w:rFonts w:cs="Traditional Arabic"/>
          <w:sz w:val="36"/>
          <w:szCs w:val="36"/>
          <w:rtl/>
        </w:rPr>
        <w:tab/>
        <w:t>أجمع المسلمون على أن القرآن الكريم هو المصدر الأصلي والأساسي في تشريع الأحكام الإسلامية</w:t>
      </w:r>
      <w:r w:rsidRPr="00EF526F">
        <w:rPr>
          <w:rFonts w:cs="Traditional Arabic"/>
          <w:sz w:val="36"/>
          <w:szCs w:val="36"/>
          <w:vertAlign w:val="superscript"/>
          <w:rtl/>
        </w:rPr>
        <w:t>(</w:t>
      </w:r>
      <w:r w:rsidRPr="00EF526F">
        <w:rPr>
          <w:rStyle w:val="FootnoteReference"/>
          <w:sz w:val="36"/>
          <w:szCs w:val="36"/>
          <w:rtl/>
        </w:rPr>
        <w:footnoteReference w:id="27"/>
      </w:r>
      <w:r w:rsidRPr="00EF526F">
        <w:rPr>
          <w:rFonts w:cs="Traditional Arabic"/>
          <w:sz w:val="36"/>
          <w:szCs w:val="36"/>
          <w:vertAlign w:val="superscript"/>
          <w:rtl/>
        </w:rPr>
        <w:t>)</w:t>
      </w:r>
      <w:r>
        <w:rPr>
          <w:rFonts w:cs="Traditional Arabic"/>
          <w:sz w:val="36"/>
          <w:szCs w:val="36"/>
          <w:rtl/>
        </w:rPr>
        <w:t xml:space="preserve">،قال سبحانه: </w:t>
      </w:r>
      <w:r w:rsidRPr="00EF526F">
        <w:rPr>
          <w:rFonts w:cs="DecoType Thuluth"/>
          <w:sz w:val="36"/>
          <w:szCs w:val="36"/>
          <w:rtl/>
        </w:rPr>
        <w:t>{</w:t>
      </w:r>
      <w:r w:rsidRPr="00EF526F">
        <w:rPr>
          <w:rFonts w:cs="KFGQPC Uthmanic Script HAFS"/>
          <w:sz w:val="36"/>
          <w:szCs w:val="36"/>
          <w:rtl/>
        </w:rPr>
        <w:t>قُلْ إِنِّي عَلَى بَيِّنَةٍ مِنْ رَبِّي وَكَذَّبْتُمْ بِهِ مَا عِنْدِي مَا تَسْتَعْجِلُونَ بِهِ إِنِ الْحُكْمُ إِلا لِلَّهِ يَقُصُّ الْحَقَّ وَهُوَ خَيْرُ الْفَاصِلِينَ</w:t>
      </w:r>
      <w:r w:rsidRPr="00EF526F">
        <w:rPr>
          <w:rFonts w:cs="DecoType Thuluth"/>
          <w:sz w:val="36"/>
          <w:szCs w:val="36"/>
          <w:rtl/>
        </w:rPr>
        <w:t>}</w:t>
      </w:r>
      <w:r w:rsidRPr="00EF526F">
        <w:rPr>
          <w:rFonts w:ascii="Traditional Arabic" w:hAnsi="Traditional Arabic" w:cs="Traditional Arabic"/>
          <w:sz w:val="36"/>
          <w:szCs w:val="36"/>
          <w:vertAlign w:val="superscript"/>
          <w:rtl/>
        </w:rPr>
        <w:t>(</w:t>
      </w:r>
      <w:r w:rsidRPr="00EF526F">
        <w:rPr>
          <w:rStyle w:val="FootnoteReference"/>
          <w:rFonts w:ascii="Traditional Arabic" w:hAnsi="Traditional Arabic"/>
          <w:sz w:val="36"/>
          <w:szCs w:val="36"/>
          <w:rtl/>
        </w:rPr>
        <w:footnoteReference w:id="28"/>
      </w:r>
      <w:r w:rsidRPr="00EF526F">
        <w:rPr>
          <w:rFonts w:ascii="Traditional Arabic" w:hAnsi="Traditional Arabic" w:cs="Traditional Arabic"/>
          <w:sz w:val="36"/>
          <w:szCs w:val="36"/>
          <w:vertAlign w:val="superscript"/>
          <w:rtl/>
        </w:rPr>
        <w:t>)</w:t>
      </w:r>
      <w:r>
        <w:rPr>
          <w:rFonts w:cs="Traditional Arabic"/>
          <w:sz w:val="36"/>
          <w:szCs w:val="36"/>
          <w:rtl/>
        </w:rPr>
        <w:t>، فالله سبحانه وتعالى هو المشرع الوحيد الذي لا مشرع غيره، والقرآن كلام الله عزوجل نزل على نبيه محمد صلى الله عليه وسلم باللغة العربية</w:t>
      </w:r>
      <w:r w:rsidRPr="009E2C8A">
        <w:rPr>
          <w:rFonts w:ascii="Traditional Arabic" w:hAnsi="Traditional Arabic" w:cs="Traditional Arabic"/>
          <w:sz w:val="36"/>
          <w:szCs w:val="36"/>
          <w:rtl/>
        </w:rPr>
        <w:t>،ونقل إلينا تواترا لنتعبد</w:t>
      </w:r>
      <w:r>
        <w:rPr>
          <w:rFonts w:ascii="Traditional Arabic" w:hAnsi="Traditional Arabic" w:cs="Traditional Arabic"/>
          <w:sz w:val="36"/>
          <w:szCs w:val="36"/>
          <w:rtl/>
        </w:rPr>
        <w:t xml:space="preserve"> له</w:t>
      </w:r>
      <w:r w:rsidRPr="009E2C8A">
        <w:rPr>
          <w:rFonts w:ascii="Traditional Arabic" w:hAnsi="Traditional Arabic" w:cs="Traditional Arabic"/>
          <w:sz w:val="36"/>
          <w:szCs w:val="36"/>
          <w:rtl/>
        </w:rPr>
        <w:t xml:space="preserve"> بتلاوته وأحكامه، وقال تعالى: </w:t>
      </w:r>
      <w:r w:rsidRPr="009E2C8A">
        <w:rPr>
          <w:rFonts w:cs="DecoType Thuluth"/>
          <w:sz w:val="36"/>
          <w:szCs w:val="36"/>
          <w:rtl/>
        </w:rPr>
        <w:t>{</w:t>
      </w:r>
      <w:r w:rsidRPr="009E2C8A">
        <w:rPr>
          <w:rFonts w:cs="KFGQPC Uthmanic Script HAFS"/>
          <w:sz w:val="36"/>
          <w:szCs w:val="36"/>
          <w:rtl/>
        </w:rPr>
        <w:t>وَإِنَّهُ لَتَنزِيلُ رَبِّ الْعَالَمِينَ. نَزَلَ بِهِ الرُّوحُ الْأَمِينُ. عَلَى</w:t>
      </w:r>
      <w:r w:rsidRPr="009E2C8A">
        <w:rPr>
          <w:rFonts w:cs="KFGQPC Uthmanic Script HAFS" w:hint="cs"/>
          <w:sz w:val="36"/>
          <w:szCs w:val="36"/>
          <w:rtl/>
        </w:rPr>
        <w:t>ٰ</w:t>
      </w:r>
      <w:r w:rsidRPr="009E2C8A">
        <w:rPr>
          <w:rFonts w:cs="KFGQPC Uthmanic Script HAFS"/>
          <w:sz w:val="36"/>
          <w:szCs w:val="36"/>
          <w:rtl/>
        </w:rPr>
        <w:t xml:space="preserve"> قَلْبِكَ لِتَكُونَ مِنَ الْمُنذِرِينَ. بِلِسَانٍ عَرَبِيٍّ مُّبِينٍ</w:t>
      </w:r>
      <w:r w:rsidRPr="009E2C8A">
        <w:rPr>
          <w:rFonts w:cs="DecoType Thuluth"/>
          <w:sz w:val="36"/>
          <w:szCs w:val="36"/>
          <w:rtl/>
        </w:rPr>
        <w:t>}</w:t>
      </w:r>
      <w:r w:rsidRPr="009E2C8A">
        <w:rPr>
          <w:rFonts w:cs="Traditional Arabic"/>
          <w:sz w:val="36"/>
          <w:szCs w:val="36"/>
          <w:vertAlign w:val="superscript"/>
          <w:rtl/>
        </w:rPr>
        <w:t>(</w:t>
      </w:r>
      <w:r w:rsidRPr="009E2C8A">
        <w:rPr>
          <w:rStyle w:val="FootnoteReference"/>
          <w:sz w:val="36"/>
          <w:szCs w:val="36"/>
          <w:rtl/>
        </w:rPr>
        <w:footnoteReference w:id="29"/>
      </w:r>
      <w:r w:rsidRPr="009E2C8A">
        <w:rPr>
          <w:rFonts w:cs="Traditional Arabic"/>
          <w:sz w:val="36"/>
          <w:szCs w:val="36"/>
          <w:vertAlign w:val="superscript"/>
          <w:rtl/>
        </w:rPr>
        <w:t>)</w:t>
      </w:r>
      <w:r>
        <w:rPr>
          <w:rFonts w:cs="Traditional Arabic"/>
          <w:sz w:val="36"/>
          <w:szCs w:val="36"/>
          <w:rtl/>
        </w:rPr>
        <w:t xml:space="preserve"> وقال تعالى:</w:t>
      </w:r>
      <w:r w:rsidRPr="009E2C8A">
        <w:rPr>
          <w:rFonts w:cs="DecoType Thuluth"/>
          <w:sz w:val="36"/>
          <w:szCs w:val="36"/>
          <w:rtl/>
        </w:rPr>
        <w:t>{</w:t>
      </w:r>
      <w:r w:rsidRPr="009E2C8A">
        <w:rPr>
          <w:rFonts w:cs="KFGQPC Uthmanic Script HAFS"/>
          <w:sz w:val="36"/>
          <w:szCs w:val="36"/>
          <w:rtl/>
        </w:rPr>
        <w:t>قُرْآنًا عَرَبِيًّا غَيْرَ ذِي عِوَجٍ لَّعَلَّهُمْ يَتَّقُونَ</w:t>
      </w:r>
      <w:r w:rsidRPr="009E2C8A">
        <w:rPr>
          <w:rFonts w:cs="DecoType Thuluth"/>
          <w:sz w:val="36"/>
          <w:szCs w:val="36"/>
          <w:rtl/>
        </w:rPr>
        <w:t>}</w:t>
      </w:r>
      <w:r w:rsidRPr="009E2C8A">
        <w:rPr>
          <w:rFonts w:cs="Traditional Arabic"/>
          <w:sz w:val="36"/>
          <w:szCs w:val="36"/>
          <w:vertAlign w:val="superscript"/>
          <w:rtl/>
        </w:rPr>
        <w:t>(</w:t>
      </w:r>
      <w:r w:rsidRPr="009E2C8A">
        <w:rPr>
          <w:rStyle w:val="FootnoteReference"/>
          <w:sz w:val="36"/>
          <w:szCs w:val="36"/>
          <w:rtl/>
        </w:rPr>
        <w:footnoteReference w:id="30"/>
      </w:r>
      <w:r w:rsidRPr="009E2C8A">
        <w:rPr>
          <w:rFonts w:cs="Traditional Arabic"/>
          <w:sz w:val="36"/>
          <w:szCs w:val="36"/>
          <w:vertAlign w:val="superscript"/>
          <w:rtl/>
        </w:rPr>
        <w:t>)</w:t>
      </w:r>
      <w:r>
        <w:rPr>
          <w:rFonts w:cs="Traditional Arabic"/>
          <w:sz w:val="36"/>
          <w:szCs w:val="36"/>
          <w:rtl/>
        </w:rPr>
        <w:t>.</w:t>
      </w:r>
    </w:p>
    <w:p w:rsidR="003025D6" w:rsidRDefault="003025D6" w:rsidP="000C3233">
      <w:pPr>
        <w:bidi/>
        <w:rPr>
          <w:rFonts w:cs="Traditional Arabic"/>
          <w:sz w:val="36"/>
          <w:szCs w:val="36"/>
          <w:rtl/>
        </w:rPr>
      </w:pPr>
    </w:p>
    <w:p w:rsidR="003025D6" w:rsidRPr="005009F0" w:rsidRDefault="003025D6" w:rsidP="000C3233">
      <w:pPr>
        <w:bidi/>
        <w:outlineLvl w:val="2"/>
        <w:rPr>
          <w:rFonts w:cs="Traditional Arabic"/>
          <w:b/>
          <w:bCs/>
          <w:sz w:val="36"/>
          <w:szCs w:val="36"/>
          <w:rtl/>
        </w:rPr>
      </w:pPr>
      <w:bookmarkStart w:id="438" w:name="_Toc362783165"/>
      <w:bookmarkStart w:id="439" w:name="_Toc362783720"/>
      <w:bookmarkStart w:id="440" w:name="_Toc362785048"/>
      <w:bookmarkStart w:id="441" w:name="_Toc367734303"/>
      <w:bookmarkStart w:id="442" w:name="_Toc368940256"/>
      <w:bookmarkStart w:id="443" w:name="_Toc372807926"/>
      <w:bookmarkStart w:id="444" w:name="_Toc372809785"/>
      <w:bookmarkStart w:id="445" w:name="_Toc372810980"/>
      <w:bookmarkStart w:id="446" w:name="_Toc372835479"/>
      <w:bookmarkStart w:id="447" w:name="_Toc373142117"/>
      <w:bookmarkStart w:id="448" w:name="_Toc375209337"/>
      <w:bookmarkStart w:id="449" w:name="_Toc375211422"/>
      <w:bookmarkStart w:id="450" w:name="_Toc375216626"/>
      <w:bookmarkStart w:id="451" w:name="_Toc375226074"/>
      <w:bookmarkStart w:id="452" w:name="_Toc375226309"/>
      <w:bookmarkStart w:id="453" w:name="_Toc381045961"/>
      <w:r>
        <w:rPr>
          <w:rFonts w:cs="Traditional Arabic"/>
          <w:b/>
          <w:bCs/>
          <w:sz w:val="36"/>
          <w:szCs w:val="36"/>
          <w:rtl/>
        </w:rPr>
        <w:t>المصدر الثاني</w:t>
      </w:r>
      <w:r w:rsidRPr="005009F0">
        <w:rPr>
          <w:rFonts w:cs="Traditional Arabic"/>
          <w:b/>
          <w:bCs/>
          <w:sz w:val="36"/>
          <w:szCs w:val="36"/>
          <w:rtl/>
        </w:rPr>
        <w:t>: السُّنَّة</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rsidR="003025D6" w:rsidRDefault="003025D6" w:rsidP="000C3233">
      <w:pPr>
        <w:bidi/>
        <w:ind w:firstLine="480"/>
        <w:rPr>
          <w:rFonts w:cs="Traditional Arabic"/>
          <w:sz w:val="36"/>
          <w:szCs w:val="36"/>
          <w:rtl/>
        </w:rPr>
      </w:pPr>
      <w:r>
        <w:rPr>
          <w:rFonts w:cs="Traditional Arabic"/>
          <w:sz w:val="36"/>
          <w:szCs w:val="36"/>
          <w:rtl/>
        </w:rPr>
        <w:t xml:space="preserve">هي في اصطلاح الأصوليين: </w:t>
      </w:r>
      <w:r w:rsidRPr="00F51AA8">
        <w:rPr>
          <w:rFonts w:cs="Traditional Arabic"/>
          <w:sz w:val="36"/>
          <w:szCs w:val="36"/>
          <w:rtl/>
        </w:rPr>
        <w:t>كل ما ورد عن النبي صلى الله عليه وسلم من قول، أو فعل، أو تقرير</w:t>
      </w:r>
      <w:r w:rsidRPr="009E2C8A">
        <w:rPr>
          <w:rFonts w:cs="Traditional Arabic"/>
          <w:sz w:val="36"/>
          <w:szCs w:val="36"/>
          <w:vertAlign w:val="superscript"/>
          <w:rtl/>
        </w:rPr>
        <w:t>(</w:t>
      </w:r>
      <w:r w:rsidRPr="009E2C8A">
        <w:rPr>
          <w:rStyle w:val="FootnoteReference"/>
          <w:sz w:val="36"/>
          <w:szCs w:val="36"/>
          <w:rtl/>
        </w:rPr>
        <w:footnoteReference w:id="31"/>
      </w:r>
      <w:r w:rsidRPr="009E2C8A">
        <w:rPr>
          <w:rFonts w:cs="Traditional Arabic"/>
          <w:sz w:val="36"/>
          <w:szCs w:val="36"/>
          <w:vertAlign w:val="superscript"/>
          <w:rtl/>
        </w:rPr>
        <w:t>)</w:t>
      </w:r>
      <w:r w:rsidRPr="00F51AA8">
        <w:rPr>
          <w:rFonts w:cs="Traditional Arabic"/>
          <w:sz w:val="36"/>
          <w:szCs w:val="36"/>
          <w:rtl/>
        </w:rPr>
        <w:t>.</w:t>
      </w:r>
    </w:p>
    <w:p w:rsidR="003025D6" w:rsidRPr="00850622" w:rsidRDefault="003025D6" w:rsidP="00E52537">
      <w:pPr>
        <w:bidi/>
        <w:ind w:firstLine="480"/>
        <w:rPr>
          <w:rFonts w:cs="Traditional Arabic"/>
          <w:sz w:val="36"/>
          <w:szCs w:val="36"/>
          <w:rtl/>
        </w:rPr>
      </w:pPr>
      <w:r>
        <w:rPr>
          <w:rFonts w:cs="Traditional Arabic"/>
          <w:sz w:val="36"/>
          <w:szCs w:val="36"/>
          <w:rtl/>
        </w:rPr>
        <w:t>قال الشاطبي</w:t>
      </w:r>
      <w:r w:rsidRPr="00E52537">
        <w:rPr>
          <w:rFonts w:cs="Traditional Arabic"/>
          <w:sz w:val="36"/>
          <w:szCs w:val="36"/>
          <w:vertAlign w:val="superscript"/>
          <w:rtl/>
        </w:rPr>
        <w:t>(</w:t>
      </w:r>
      <w:r w:rsidRPr="00E52537">
        <w:rPr>
          <w:rStyle w:val="FootnoteReference"/>
          <w:rFonts w:cs="Traditional Arabic"/>
          <w:sz w:val="36"/>
          <w:szCs w:val="36"/>
          <w:rtl/>
        </w:rPr>
        <w:footnoteReference w:id="32"/>
      </w:r>
      <w:r w:rsidRPr="00E52537">
        <w:rPr>
          <w:rFonts w:cs="Traditional Arabic"/>
          <w:sz w:val="36"/>
          <w:szCs w:val="36"/>
          <w:vertAlign w:val="superscript"/>
          <w:rtl/>
        </w:rPr>
        <w:t>)</w:t>
      </w:r>
      <w:r>
        <w:rPr>
          <w:rFonts w:cs="Traditional Arabic"/>
          <w:sz w:val="36"/>
          <w:szCs w:val="36"/>
          <w:rtl/>
        </w:rPr>
        <w:t xml:space="preserve">: </w:t>
      </w:r>
      <w:r w:rsidRPr="00A2247D">
        <w:rPr>
          <w:rFonts w:cs="Traditional Arabic"/>
          <w:sz w:val="36"/>
          <w:szCs w:val="36"/>
          <w:rtl/>
        </w:rPr>
        <w:t>يطلق لفظ السنة على ما جاء منقولا عن النبي عليه السلام على الخصوص مما لا ينص عليه في ال</w:t>
      </w:r>
      <w:r w:rsidRPr="00E06A37">
        <w:rPr>
          <w:rFonts w:cs="Traditional Arabic"/>
          <w:sz w:val="36"/>
          <w:szCs w:val="36"/>
          <w:rtl/>
        </w:rPr>
        <w:t>كتاب العزيز</w:t>
      </w:r>
      <w:r w:rsidRPr="00E06A37">
        <w:rPr>
          <w:rFonts w:cs="Traditional Arabic"/>
          <w:sz w:val="36"/>
          <w:szCs w:val="36"/>
          <w:vertAlign w:val="superscript"/>
          <w:rtl/>
        </w:rPr>
        <w:t>(</w:t>
      </w:r>
      <w:r w:rsidRPr="00E06A37">
        <w:rPr>
          <w:rStyle w:val="FootnoteReference"/>
          <w:rFonts w:cs="Traditional Arabic"/>
          <w:sz w:val="36"/>
          <w:szCs w:val="36"/>
          <w:rtl/>
        </w:rPr>
        <w:footnoteReference w:id="33"/>
      </w:r>
      <w:r w:rsidRPr="00E06A37">
        <w:rPr>
          <w:rFonts w:cs="Traditional Arabic"/>
          <w:sz w:val="36"/>
          <w:szCs w:val="36"/>
          <w:vertAlign w:val="superscript"/>
          <w:rtl/>
        </w:rPr>
        <w:t>)</w:t>
      </w:r>
      <w:r w:rsidRPr="00E06A37">
        <w:rPr>
          <w:rFonts w:cs="Traditional Arabic"/>
          <w:sz w:val="36"/>
          <w:szCs w:val="36"/>
          <w:rtl/>
        </w:rPr>
        <w:t>.</w:t>
      </w:r>
    </w:p>
    <w:p w:rsidR="003025D6" w:rsidRDefault="003025D6" w:rsidP="000C3233">
      <w:pPr>
        <w:bidi/>
        <w:rPr>
          <w:rFonts w:cs="Traditional Arabic"/>
          <w:sz w:val="36"/>
          <w:szCs w:val="36"/>
          <w:rtl/>
        </w:rPr>
      </w:pPr>
      <w:r>
        <w:rPr>
          <w:rFonts w:cs="Traditional Arabic"/>
          <w:sz w:val="36"/>
          <w:szCs w:val="36"/>
          <w:rtl/>
        </w:rPr>
        <w:tab/>
        <w:t>وقال ابن الأثير</w:t>
      </w:r>
      <w:r w:rsidRPr="009E2C8A">
        <w:rPr>
          <w:rFonts w:cs="Traditional Arabic"/>
          <w:sz w:val="36"/>
          <w:szCs w:val="36"/>
          <w:vertAlign w:val="superscript"/>
          <w:rtl/>
        </w:rPr>
        <w:t>(</w:t>
      </w:r>
      <w:r w:rsidRPr="009E2C8A">
        <w:rPr>
          <w:rStyle w:val="FootnoteReference"/>
          <w:sz w:val="36"/>
          <w:szCs w:val="36"/>
          <w:rtl/>
        </w:rPr>
        <w:footnoteReference w:id="34"/>
      </w:r>
      <w:r w:rsidRPr="009E2C8A">
        <w:rPr>
          <w:rFonts w:cs="Traditional Arabic"/>
          <w:sz w:val="36"/>
          <w:szCs w:val="36"/>
          <w:vertAlign w:val="superscript"/>
          <w:rtl/>
        </w:rPr>
        <w:t>)</w:t>
      </w:r>
      <w:r>
        <w:rPr>
          <w:rFonts w:cs="Traditional Arabic"/>
          <w:sz w:val="36"/>
          <w:szCs w:val="36"/>
          <w:rtl/>
        </w:rPr>
        <w:t>: فإذا أُطلقت في الشرع فإنما يراد بها ما أمر به النبي صلى الله عليه وسلم، ونهى عنه وندب إليه قولا وفعلا، مما لم ينطق به الكتاب العزيز</w:t>
      </w:r>
      <w:r w:rsidRPr="009E2C8A">
        <w:rPr>
          <w:rFonts w:cs="Traditional Arabic"/>
          <w:sz w:val="36"/>
          <w:szCs w:val="36"/>
          <w:vertAlign w:val="superscript"/>
          <w:rtl/>
        </w:rPr>
        <w:t>(</w:t>
      </w:r>
      <w:r w:rsidRPr="009E2C8A">
        <w:rPr>
          <w:rStyle w:val="FootnoteReference"/>
          <w:sz w:val="36"/>
          <w:szCs w:val="36"/>
          <w:rtl/>
        </w:rPr>
        <w:footnoteReference w:id="35"/>
      </w:r>
      <w:r w:rsidRPr="009E2C8A">
        <w:rPr>
          <w:rFonts w:cs="Traditional Arabic"/>
          <w:sz w:val="36"/>
          <w:szCs w:val="36"/>
          <w:vertAlign w:val="superscript"/>
          <w:rtl/>
        </w:rPr>
        <w:t>)</w:t>
      </w:r>
      <w:r>
        <w:rPr>
          <w:rFonts w:cs="Traditional Arabic"/>
          <w:sz w:val="36"/>
          <w:szCs w:val="36"/>
          <w:rtl/>
        </w:rPr>
        <w:t xml:space="preserve">، فيجب اتباعه حسب صيغته وما يقتضيه من وجوب ونحوه. قال تعالى: </w:t>
      </w:r>
      <w:r w:rsidRPr="009E2C8A">
        <w:rPr>
          <w:rFonts w:cs="DecoType Thuluth"/>
          <w:sz w:val="36"/>
          <w:szCs w:val="36"/>
          <w:rtl/>
        </w:rPr>
        <w:t>{</w:t>
      </w:r>
      <w:r w:rsidRPr="009E2C8A">
        <w:rPr>
          <w:rFonts w:cs="KFGQPC Uthmanic Script HAFS"/>
          <w:sz w:val="36"/>
          <w:szCs w:val="36"/>
          <w:rtl/>
        </w:rPr>
        <w:t>يَا أَيُّهَا الَّذِينَ آمَنُوا أَطِيعُوا اللَّهَ وَأَطِيعُوا الرَّسُولَ وَأُولِي الْأَمْرِ مِنكُمْ</w:t>
      </w:r>
      <w:r w:rsidRPr="009E2C8A">
        <w:rPr>
          <w:rFonts w:ascii="Traditional Arabic" w:hAnsi="Traditional Arabic" w:cs="KFGQPC Uthmanic Script HAFS"/>
          <w:sz w:val="36"/>
          <w:szCs w:val="36"/>
          <w:rtl/>
        </w:rPr>
        <w:t xml:space="preserve"> فَإِن تَنَازَعْتُمْ فِي شَيْءٍ فَرُدُّوه</w:t>
      </w:r>
      <w:r w:rsidRPr="009E2C8A">
        <w:rPr>
          <w:rFonts w:cs="KFGQPC Uthmanic Script HAFS"/>
          <w:sz w:val="36"/>
          <w:szCs w:val="36"/>
          <w:rtl/>
        </w:rPr>
        <w:t>ُ إِلَى اللَّهِ وَالرَّسُولِ...</w:t>
      </w:r>
      <w:r w:rsidRPr="009E2C8A">
        <w:rPr>
          <w:rFonts w:cs="DecoType Thuluth"/>
          <w:sz w:val="36"/>
          <w:szCs w:val="36"/>
          <w:rtl/>
        </w:rPr>
        <w:t xml:space="preserve"> }</w:t>
      </w:r>
      <w:r w:rsidRPr="009E2C8A">
        <w:rPr>
          <w:rFonts w:ascii="Traditional Arabic" w:hAnsi="Traditional Arabic" w:cs="Traditional Arabic"/>
          <w:sz w:val="36"/>
          <w:szCs w:val="36"/>
          <w:vertAlign w:val="superscript"/>
          <w:rtl/>
        </w:rPr>
        <w:t>(</w:t>
      </w:r>
      <w:r w:rsidRPr="009E2C8A">
        <w:rPr>
          <w:rStyle w:val="FootnoteReference"/>
          <w:rFonts w:ascii="Traditional Arabic" w:hAnsi="Traditional Arabic"/>
          <w:sz w:val="36"/>
          <w:szCs w:val="36"/>
          <w:rtl/>
        </w:rPr>
        <w:footnoteReference w:id="36"/>
      </w:r>
      <w:r w:rsidRPr="009E2C8A">
        <w:rPr>
          <w:rFonts w:ascii="Traditional Arabic" w:hAnsi="Traditional Arabic" w:cs="Traditional Arabic"/>
          <w:sz w:val="36"/>
          <w:szCs w:val="36"/>
          <w:vertAlign w:val="superscript"/>
          <w:rtl/>
        </w:rPr>
        <w:t>)</w:t>
      </w:r>
      <w:r>
        <w:rPr>
          <w:rFonts w:cs="Traditional Arabic"/>
          <w:sz w:val="36"/>
          <w:szCs w:val="36"/>
          <w:rtl/>
        </w:rPr>
        <w:t>، وقال تعالى:</w:t>
      </w:r>
      <w:r w:rsidRPr="009E2C8A">
        <w:rPr>
          <w:rFonts w:cs="DecoType Thuluth"/>
          <w:sz w:val="36"/>
          <w:szCs w:val="36"/>
          <w:rtl/>
        </w:rPr>
        <w:t>{</w:t>
      </w:r>
      <w:r w:rsidRPr="009E2C8A">
        <w:rPr>
          <w:rFonts w:cs="KFGQPC Uthmanic Script HAFS"/>
          <w:sz w:val="36"/>
          <w:szCs w:val="36"/>
          <w:rtl/>
        </w:rPr>
        <w:t>وَمَا آتَاكُمُ الرَّسُولُ فَخُذُوهُ وَمَا نَهَاكُمْ عَنْهُ فَانتَهُوا</w:t>
      </w:r>
      <w:r w:rsidRPr="009E2C8A">
        <w:rPr>
          <w:rFonts w:cs="DecoType Thuluth"/>
          <w:sz w:val="36"/>
          <w:szCs w:val="36"/>
          <w:rtl/>
        </w:rPr>
        <w:t>}</w:t>
      </w:r>
      <w:r w:rsidRPr="009E2C8A">
        <w:rPr>
          <w:rFonts w:cs="Traditional Arabic"/>
          <w:sz w:val="36"/>
          <w:szCs w:val="36"/>
          <w:vertAlign w:val="superscript"/>
          <w:rtl/>
        </w:rPr>
        <w:t>(</w:t>
      </w:r>
      <w:r w:rsidRPr="009E2C8A">
        <w:rPr>
          <w:rStyle w:val="FootnoteReference"/>
          <w:sz w:val="36"/>
          <w:szCs w:val="36"/>
          <w:rtl/>
        </w:rPr>
        <w:footnoteReference w:id="37"/>
      </w:r>
      <w:r w:rsidRPr="009E2C8A">
        <w:rPr>
          <w:rFonts w:cs="Traditional Arabic"/>
          <w:sz w:val="36"/>
          <w:szCs w:val="36"/>
          <w:vertAlign w:val="superscript"/>
          <w:rtl/>
        </w:rPr>
        <w:t>)</w:t>
      </w:r>
    </w:p>
    <w:p w:rsidR="003025D6" w:rsidRDefault="003025D6" w:rsidP="000C3233">
      <w:pPr>
        <w:bidi/>
        <w:rPr>
          <w:rFonts w:cs="Traditional Arabic"/>
          <w:sz w:val="36"/>
          <w:szCs w:val="36"/>
          <w:rtl/>
        </w:rPr>
      </w:pPr>
      <w:r>
        <w:rPr>
          <w:rFonts w:cs="Traditional Arabic"/>
          <w:sz w:val="36"/>
          <w:szCs w:val="36"/>
          <w:rtl/>
        </w:rPr>
        <w:tab/>
        <w:t>ولا خلاف بين أهل العلم أن السنة النبوية هي المصدر الثاني بعد القرآن الكريم حجية في الأحكام الفقهية وغيرها، لورود الأدلة من الله سبحانه وتعالى</w:t>
      </w:r>
      <w:r w:rsidRPr="009E2C8A">
        <w:rPr>
          <w:rFonts w:cs="Traditional Arabic"/>
          <w:sz w:val="36"/>
          <w:szCs w:val="36"/>
          <w:vertAlign w:val="superscript"/>
          <w:rtl/>
        </w:rPr>
        <w:t>(</w:t>
      </w:r>
      <w:r w:rsidRPr="009E2C8A">
        <w:rPr>
          <w:rStyle w:val="FootnoteReference"/>
          <w:sz w:val="36"/>
          <w:szCs w:val="36"/>
          <w:rtl/>
        </w:rPr>
        <w:footnoteReference w:id="38"/>
      </w:r>
      <w:r w:rsidRPr="009E2C8A">
        <w:rPr>
          <w:rFonts w:cs="Traditional Arabic"/>
          <w:sz w:val="36"/>
          <w:szCs w:val="36"/>
          <w:vertAlign w:val="superscript"/>
          <w:rtl/>
        </w:rPr>
        <w:t>)</w:t>
      </w:r>
      <w:r>
        <w:rPr>
          <w:rFonts w:cs="Traditional Arabic"/>
          <w:sz w:val="36"/>
          <w:szCs w:val="36"/>
          <w:rtl/>
        </w:rPr>
        <w:t>.</w:t>
      </w:r>
    </w:p>
    <w:p w:rsidR="003025D6" w:rsidRDefault="003025D6" w:rsidP="000C3233">
      <w:pPr>
        <w:bidi/>
        <w:rPr>
          <w:rFonts w:cs="Traditional Arabic"/>
          <w:sz w:val="36"/>
          <w:szCs w:val="36"/>
          <w:rtl/>
        </w:rPr>
      </w:pPr>
    </w:p>
    <w:p w:rsidR="003025D6" w:rsidRPr="009152AF" w:rsidRDefault="003025D6" w:rsidP="000C3233">
      <w:pPr>
        <w:bidi/>
        <w:rPr>
          <w:rFonts w:cs="Traditional Arabic"/>
          <w:b/>
          <w:bCs/>
          <w:sz w:val="36"/>
          <w:szCs w:val="36"/>
          <w:rtl/>
        </w:rPr>
      </w:pPr>
      <w:r w:rsidRPr="009152AF">
        <w:rPr>
          <w:rFonts w:cs="Traditional Arabic"/>
          <w:b/>
          <w:bCs/>
          <w:sz w:val="36"/>
          <w:szCs w:val="36"/>
          <w:rtl/>
        </w:rPr>
        <w:t>والسنة تنقسم إلى ثلاثة أنواع:</w:t>
      </w:r>
    </w:p>
    <w:p w:rsidR="003025D6" w:rsidRDefault="003025D6" w:rsidP="000C3233">
      <w:pPr>
        <w:bidi/>
        <w:rPr>
          <w:rFonts w:cs="Traditional Arabic"/>
          <w:sz w:val="36"/>
          <w:szCs w:val="36"/>
          <w:rtl/>
        </w:rPr>
      </w:pPr>
      <w:r w:rsidRPr="005009F0">
        <w:rPr>
          <w:rFonts w:cs="Traditional Arabic"/>
          <w:b/>
          <w:bCs/>
          <w:sz w:val="36"/>
          <w:szCs w:val="36"/>
          <w:rtl/>
        </w:rPr>
        <w:t>1. السنة القولية:</w:t>
      </w:r>
      <w:r>
        <w:rPr>
          <w:rFonts w:cs="Traditional Arabic"/>
          <w:sz w:val="36"/>
          <w:szCs w:val="36"/>
          <w:rtl/>
        </w:rPr>
        <w:t xml:space="preserve"> هي كل قول صحت نسبته إلى النبي صلى الله عليه وسلم، مثل قوله صلى الله عليه وسلم: ( إنما الأعمال بالنيات وإنما لكل امرئ ما نوى)</w:t>
      </w:r>
      <w:r w:rsidRPr="009E2C8A">
        <w:rPr>
          <w:rFonts w:cs="Traditional Arabic"/>
          <w:sz w:val="36"/>
          <w:szCs w:val="36"/>
          <w:vertAlign w:val="superscript"/>
          <w:rtl/>
        </w:rPr>
        <w:t xml:space="preserve"> (</w:t>
      </w:r>
      <w:r w:rsidRPr="009E2C8A">
        <w:rPr>
          <w:rStyle w:val="FootnoteReference"/>
          <w:sz w:val="36"/>
          <w:szCs w:val="36"/>
          <w:rtl/>
        </w:rPr>
        <w:footnoteReference w:id="39"/>
      </w:r>
      <w:r w:rsidRPr="009E2C8A">
        <w:rPr>
          <w:rFonts w:cs="Traditional Arabic"/>
          <w:sz w:val="36"/>
          <w:szCs w:val="36"/>
          <w:vertAlign w:val="superscript"/>
          <w:rtl/>
        </w:rPr>
        <w:t>)</w:t>
      </w:r>
      <w:r>
        <w:rPr>
          <w:rFonts w:cs="Traditional Arabic"/>
          <w:sz w:val="36"/>
          <w:szCs w:val="36"/>
          <w:rtl/>
        </w:rPr>
        <w:t>، وقوله صلى الله عليه وسلم: (من أحدث في أمرنا هذا ما ليس منه فهو رد)</w:t>
      </w:r>
      <w:r w:rsidRPr="009E2C8A">
        <w:rPr>
          <w:rFonts w:cs="Traditional Arabic"/>
          <w:sz w:val="36"/>
          <w:szCs w:val="36"/>
          <w:vertAlign w:val="superscript"/>
          <w:rtl/>
        </w:rPr>
        <w:t xml:space="preserve"> (</w:t>
      </w:r>
      <w:r w:rsidRPr="009E2C8A">
        <w:rPr>
          <w:rStyle w:val="FootnoteReference"/>
          <w:sz w:val="36"/>
          <w:szCs w:val="36"/>
          <w:rtl/>
        </w:rPr>
        <w:footnoteReference w:id="40"/>
      </w:r>
      <w:r w:rsidRPr="009E2C8A">
        <w:rPr>
          <w:rFonts w:cs="Traditional Arabic"/>
          <w:sz w:val="36"/>
          <w:szCs w:val="36"/>
          <w:vertAlign w:val="superscript"/>
          <w:rtl/>
        </w:rPr>
        <w:t>)</w:t>
      </w:r>
      <w:r>
        <w:rPr>
          <w:rFonts w:cs="Traditional Arabic"/>
          <w:sz w:val="36"/>
          <w:szCs w:val="36"/>
          <w:rtl/>
        </w:rPr>
        <w:t>، وقوله صلى الله عليه وسلم: ( بني الإسلام على خمس)</w:t>
      </w:r>
      <w:r w:rsidRPr="009E2C8A">
        <w:rPr>
          <w:rFonts w:cs="Traditional Arabic"/>
          <w:sz w:val="36"/>
          <w:szCs w:val="36"/>
          <w:vertAlign w:val="superscript"/>
          <w:rtl/>
        </w:rPr>
        <w:t xml:space="preserve"> (</w:t>
      </w:r>
      <w:r w:rsidRPr="009E2C8A">
        <w:rPr>
          <w:rStyle w:val="FootnoteReference"/>
          <w:sz w:val="36"/>
          <w:szCs w:val="36"/>
          <w:rtl/>
        </w:rPr>
        <w:footnoteReference w:id="41"/>
      </w:r>
      <w:r w:rsidRPr="009E2C8A">
        <w:rPr>
          <w:rFonts w:cs="Traditional Arabic"/>
          <w:sz w:val="36"/>
          <w:szCs w:val="36"/>
          <w:vertAlign w:val="superscript"/>
          <w:rtl/>
        </w:rPr>
        <w:t>)</w:t>
      </w:r>
      <w:r>
        <w:rPr>
          <w:rFonts w:cs="Traditional Arabic"/>
          <w:sz w:val="36"/>
          <w:szCs w:val="36"/>
          <w:rtl/>
        </w:rPr>
        <w:t>.</w:t>
      </w:r>
    </w:p>
    <w:p w:rsidR="003025D6" w:rsidRDefault="003025D6" w:rsidP="000C3233">
      <w:pPr>
        <w:bidi/>
        <w:rPr>
          <w:rFonts w:cs="Traditional Arabic"/>
          <w:sz w:val="36"/>
          <w:szCs w:val="36"/>
          <w:rtl/>
        </w:rPr>
      </w:pPr>
      <w:r w:rsidRPr="005009F0">
        <w:rPr>
          <w:rFonts w:cs="Traditional Arabic"/>
          <w:b/>
          <w:bCs/>
          <w:sz w:val="36"/>
          <w:szCs w:val="36"/>
          <w:rtl/>
        </w:rPr>
        <w:t>2. السنة الفعلية:</w:t>
      </w:r>
      <w:r>
        <w:rPr>
          <w:rFonts w:cs="Traditional Arabic"/>
          <w:sz w:val="36"/>
          <w:szCs w:val="36"/>
          <w:rtl/>
        </w:rPr>
        <w:t xml:space="preserve"> هي ما نقل إلينا الصحابة من فعله صلى الله عليه وسلم، مثل كيفية وضوئه، وهيئات أداء صلواته، وأدائه مناسك الحج، وما إلى ذلك</w:t>
      </w:r>
      <w:r w:rsidRPr="009E2C8A">
        <w:rPr>
          <w:rFonts w:cs="Traditional Arabic"/>
          <w:sz w:val="36"/>
          <w:szCs w:val="36"/>
          <w:vertAlign w:val="superscript"/>
          <w:rtl/>
        </w:rPr>
        <w:t>(</w:t>
      </w:r>
      <w:r w:rsidRPr="009E2C8A">
        <w:rPr>
          <w:rStyle w:val="FootnoteReference"/>
          <w:sz w:val="36"/>
          <w:szCs w:val="36"/>
          <w:rtl/>
        </w:rPr>
        <w:footnoteReference w:id="42"/>
      </w:r>
      <w:r w:rsidRPr="009E2C8A">
        <w:rPr>
          <w:rFonts w:cs="Traditional Arabic"/>
          <w:sz w:val="36"/>
          <w:szCs w:val="36"/>
          <w:vertAlign w:val="superscript"/>
          <w:rtl/>
        </w:rPr>
        <w:t>)</w:t>
      </w:r>
      <w:r>
        <w:rPr>
          <w:rFonts w:cs="Traditional Arabic"/>
          <w:sz w:val="36"/>
          <w:szCs w:val="36"/>
          <w:rtl/>
        </w:rPr>
        <w:t>، مثال ذلك ما رواه المغيرة بن شعبة رضي الله عنه قال: (</w:t>
      </w:r>
      <w:r w:rsidRPr="00E07442">
        <w:rPr>
          <w:rFonts w:cs="Traditional Arabic"/>
          <w:sz w:val="36"/>
          <w:szCs w:val="36"/>
          <w:rtl/>
        </w:rPr>
        <w:t>وَضَّأْتُ</w:t>
      </w:r>
      <w:r>
        <w:rPr>
          <w:rFonts w:cs="Traditional Arabic"/>
          <w:sz w:val="36"/>
          <w:szCs w:val="36"/>
          <w:rtl/>
        </w:rPr>
        <w:t xml:space="preserve"> النبي صلى الله عليه وسلم فمسح على خفيه وصلى)</w:t>
      </w:r>
      <w:r w:rsidRPr="009E2C8A">
        <w:rPr>
          <w:rFonts w:cs="Traditional Arabic"/>
          <w:sz w:val="36"/>
          <w:szCs w:val="36"/>
          <w:vertAlign w:val="superscript"/>
          <w:rtl/>
        </w:rPr>
        <w:t xml:space="preserve"> (</w:t>
      </w:r>
      <w:r w:rsidRPr="009E2C8A">
        <w:rPr>
          <w:rStyle w:val="FootnoteReference"/>
          <w:sz w:val="36"/>
          <w:szCs w:val="36"/>
          <w:rtl/>
        </w:rPr>
        <w:footnoteReference w:id="43"/>
      </w:r>
      <w:r w:rsidRPr="009E2C8A">
        <w:rPr>
          <w:rFonts w:cs="Traditional Arabic"/>
          <w:sz w:val="36"/>
          <w:szCs w:val="36"/>
          <w:vertAlign w:val="superscript"/>
          <w:rtl/>
        </w:rPr>
        <w:t>)</w:t>
      </w:r>
      <w:r>
        <w:rPr>
          <w:rFonts w:cs="Traditional Arabic"/>
          <w:sz w:val="36"/>
          <w:szCs w:val="36"/>
          <w:rtl/>
        </w:rPr>
        <w:t>.</w:t>
      </w:r>
    </w:p>
    <w:p w:rsidR="003025D6" w:rsidRDefault="003025D6" w:rsidP="000C3233">
      <w:pPr>
        <w:bidi/>
        <w:rPr>
          <w:rFonts w:cs="Traditional Arabic"/>
          <w:sz w:val="36"/>
          <w:szCs w:val="36"/>
          <w:rtl/>
        </w:rPr>
      </w:pPr>
      <w:r w:rsidRPr="005009F0">
        <w:rPr>
          <w:rFonts w:cs="Traditional Arabic"/>
          <w:b/>
          <w:bCs/>
          <w:sz w:val="36"/>
          <w:szCs w:val="36"/>
          <w:rtl/>
        </w:rPr>
        <w:t>3. السنة التقريرية:</w:t>
      </w:r>
      <w:r>
        <w:rPr>
          <w:rFonts w:cs="Traditional Arabic"/>
          <w:sz w:val="36"/>
          <w:szCs w:val="36"/>
          <w:rtl/>
        </w:rPr>
        <w:t xml:space="preserve"> هي كل ما أقره النبي صلى الله عليه وسلم مما صدر عن بعض أصحابه من أقوال وأفعال، وبسكوته وعدم إنكاره، أو بموافقته وإظهار استحسانه وتأييده</w:t>
      </w:r>
      <w:r w:rsidRPr="009E2C8A">
        <w:rPr>
          <w:rFonts w:cs="Traditional Arabic"/>
          <w:sz w:val="36"/>
          <w:szCs w:val="36"/>
          <w:vertAlign w:val="superscript"/>
          <w:rtl/>
        </w:rPr>
        <w:t>(</w:t>
      </w:r>
      <w:r w:rsidRPr="009E2C8A">
        <w:rPr>
          <w:rStyle w:val="FootnoteReference"/>
          <w:sz w:val="36"/>
          <w:szCs w:val="36"/>
          <w:rtl/>
        </w:rPr>
        <w:footnoteReference w:id="44"/>
      </w:r>
      <w:r w:rsidRPr="009E2C8A">
        <w:rPr>
          <w:rFonts w:cs="Traditional Arabic"/>
          <w:sz w:val="36"/>
          <w:szCs w:val="36"/>
          <w:vertAlign w:val="superscript"/>
          <w:rtl/>
        </w:rPr>
        <w:t>)</w:t>
      </w:r>
      <w:r>
        <w:rPr>
          <w:rFonts w:cs="Traditional Arabic"/>
          <w:sz w:val="36"/>
          <w:szCs w:val="36"/>
          <w:rtl/>
        </w:rPr>
        <w:t>؛ لأن الأنبياء والمرسلين معصومون، فلم يقر أحد منهم على باطل ولا يسكت عنه</w:t>
      </w:r>
      <w:r w:rsidRPr="003E7032">
        <w:rPr>
          <w:rFonts w:cs="Traditional Arabic"/>
          <w:sz w:val="36"/>
          <w:szCs w:val="36"/>
          <w:vertAlign w:val="superscript"/>
          <w:rtl/>
        </w:rPr>
        <w:t>(</w:t>
      </w:r>
      <w:r w:rsidRPr="003E7032">
        <w:rPr>
          <w:rStyle w:val="FootnoteReference"/>
          <w:sz w:val="36"/>
          <w:szCs w:val="36"/>
          <w:rtl/>
        </w:rPr>
        <w:footnoteReference w:id="45"/>
      </w:r>
      <w:r w:rsidRPr="003E7032">
        <w:rPr>
          <w:rFonts w:cs="Traditional Arabic"/>
          <w:sz w:val="36"/>
          <w:szCs w:val="36"/>
          <w:vertAlign w:val="superscript"/>
          <w:rtl/>
        </w:rPr>
        <w:t>)</w:t>
      </w:r>
      <w:r>
        <w:rPr>
          <w:rFonts w:cs="Traditional Arabic"/>
          <w:sz w:val="36"/>
          <w:szCs w:val="36"/>
          <w:rtl/>
        </w:rPr>
        <w:t>، مثال ذلك ما أخرجه أبو داود والدارمي عن أبي سعيد الخدري رضي الله عنه أنه خرج رجلان في سفر وليس معهما ماء، فحضرت الصلاة فتيمما صعيدا طيبا، فصليا ثم وجدا الماء في الوقت، فأعاد أحدهما الصلاة والوضوء ولم يعد الآخر، ثم أتيا رسول الله صلى الله عليه وسلم، قذكروا ذلك له، فقال للذي لم يعد: (أصبت السُنة) وقال للآخر: (لك الأجر مرتين)</w:t>
      </w:r>
      <w:r w:rsidRPr="003E7032">
        <w:rPr>
          <w:rFonts w:cs="Traditional Arabic"/>
          <w:sz w:val="36"/>
          <w:szCs w:val="36"/>
          <w:vertAlign w:val="superscript"/>
          <w:rtl/>
        </w:rPr>
        <w:t>(</w:t>
      </w:r>
      <w:r w:rsidRPr="003E7032">
        <w:rPr>
          <w:rStyle w:val="FootnoteReference"/>
          <w:sz w:val="36"/>
          <w:szCs w:val="36"/>
          <w:rtl/>
        </w:rPr>
        <w:footnoteReference w:id="46"/>
      </w:r>
      <w:r w:rsidRPr="003E7032">
        <w:rPr>
          <w:rFonts w:cs="Traditional Arabic"/>
          <w:sz w:val="36"/>
          <w:szCs w:val="36"/>
          <w:vertAlign w:val="superscript"/>
          <w:rtl/>
        </w:rPr>
        <w:t>)</w:t>
      </w:r>
      <w:r>
        <w:rPr>
          <w:rFonts w:cs="Traditional Arabic"/>
          <w:sz w:val="36"/>
          <w:szCs w:val="36"/>
          <w:rtl/>
        </w:rPr>
        <w:t>.</w:t>
      </w:r>
    </w:p>
    <w:p w:rsidR="003025D6" w:rsidRDefault="003025D6" w:rsidP="000C3233">
      <w:pPr>
        <w:bidi/>
        <w:rPr>
          <w:rFonts w:cs="Traditional Arabic"/>
          <w:sz w:val="36"/>
          <w:szCs w:val="36"/>
          <w:rtl/>
        </w:rPr>
      </w:pPr>
    </w:p>
    <w:p w:rsidR="003025D6" w:rsidRPr="005009F0" w:rsidRDefault="003025D6" w:rsidP="000C3233">
      <w:pPr>
        <w:bidi/>
        <w:outlineLvl w:val="2"/>
        <w:rPr>
          <w:rFonts w:cs="Traditional Arabic"/>
          <w:b/>
          <w:bCs/>
          <w:sz w:val="36"/>
          <w:szCs w:val="36"/>
          <w:rtl/>
        </w:rPr>
      </w:pPr>
      <w:bookmarkStart w:id="454" w:name="_Toc362783166"/>
      <w:bookmarkStart w:id="455" w:name="_Toc362783721"/>
      <w:bookmarkStart w:id="456" w:name="_Toc362785049"/>
      <w:bookmarkStart w:id="457" w:name="_Toc367734304"/>
      <w:bookmarkStart w:id="458" w:name="_Toc368940257"/>
      <w:bookmarkStart w:id="459" w:name="_Toc372807927"/>
      <w:bookmarkStart w:id="460" w:name="_Toc372809786"/>
      <w:bookmarkStart w:id="461" w:name="_Toc372810981"/>
      <w:bookmarkStart w:id="462" w:name="_Toc372835480"/>
      <w:bookmarkStart w:id="463" w:name="_Toc373142118"/>
      <w:bookmarkStart w:id="464" w:name="_Toc375209338"/>
      <w:bookmarkStart w:id="465" w:name="_Toc375211423"/>
      <w:bookmarkStart w:id="466" w:name="_Toc375216627"/>
      <w:bookmarkStart w:id="467" w:name="_Toc375226075"/>
      <w:bookmarkStart w:id="468" w:name="_Toc375226310"/>
      <w:bookmarkStart w:id="469" w:name="_Toc381045962"/>
      <w:r>
        <w:rPr>
          <w:rFonts w:cs="Traditional Arabic"/>
          <w:b/>
          <w:bCs/>
          <w:sz w:val="36"/>
          <w:szCs w:val="36"/>
          <w:rtl/>
        </w:rPr>
        <w:t>المصدر الثالث</w:t>
      </w:r>
      <w:r w:rsidRPr="005009F0">
        <w:rPr>
          <w:rFonts w:cs="Traditional Arabic"/>
          <w:b/>
          <w:bCs/>
          <w:sz w:val="36"/>
          <w:szCs w:val="36"/>
          <w:rtl/>
        </w:rPr>
        <w:t>. الإجماع</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rsidR="003025D6" w:rsidRDefault="003025D6" w:rsidP="000C3233">
      <w:pPr>
        <w:bidi/>
        <w:rPr>
          <w:rFonts w:cs="Traditional Arabic"/>
          <w:sz w:val="36"/>
          <w:szCs w:val="36"/>
          <w:rtl/>
        </w:rPr>
      </w:pPr>
      <w:r>
        <w:rPr>
          <w:rFonts w:cs="Traditional Arabic"/>
          <w:sz w:val="36"/>
          <w:szCs w:val="36"/>
          <w:rtl/>
        </w:rPr>
        <w:tab/>
        <w:t>هو اتفاق مجتهدي الأمة بعد وفاة محمد صلى الله عليه وسلم في عصر على أي أمر كان</w:t>
      </w:r>
      <w:r w:rsidRPr="003E7032">
        <w:rPr>
          <w:rFonts w:cs="Traditional Arabic"/>
          <w:sz w:val="36"/>
          <w:szCs w:val="36"/>
          <w:vertAlign w:val="superscript"/>
          <w:rtl/>
        </w:rPr>
        <w:t>(</w:t>
      </w:r>
      <w:r w:rsidRPr="003E7032">
        <w:rPr>
          <w:rStyle w:val="FootnoteReference"/>
          <w:sz w:val="36"/>
          <w:szCs w:val="36"/>
          <w:rtl/>
        </w:rPr>
        <w:footnoteReference w:id="47"/>
      </w:r>
      <w:r w:rsidRPr="003E7032">
        <w:rPr>
          <w:rFonts w:cs="Traditional Arabic"/>
          <w:sz w:val="36"/>
          <w:szCs w:val="36"/>
          <w:vertAlign w:val="superscript"/>
          <w:rtl/>
        </w:rPr>
        <w:t>)</w:t>
      </w:r>
      <w:r>
        <w:rPr>
          <w:rFonts w:cs="Traditional Arabic"/>
          <w:sz w:val="36"/>
          <w:szCs w:val="36"/>
          <w:rtl/>
        </w:rPr>
        <w:t>.</w:t>
      </w:r>
    </w:p>
    <w:p w:rsidR="003025D6" w:rsidRDefault="003025D6" w:rsidP="000C3233">
      <w:pPr>
        <w:bidi/>
        <w:rPr>
          <w:rFonts w:cs="Traditional Arabic"/>
          <w:sz w:val="36"/>
          <w:szCs w:val="36"/>
          <w:rtl/>
        </w:rPr>
      </w:pPr>
      <w:r>
        <w:rPr>
          <w:rFonts w:cs="Traditional Arabic"/>
          <w:sz w:val="36"/>
          <w:szCs w:val="36"/>
          <w:rtl/>
        </w:rPr>
        <w:tab/>
        <w:t>فالإجمعاع لا ينعقد في أيام النبي صلى الله عليه وسلم، ولا يكون في الأمم السابقة، ولا يعتبر الإجماع باتفاق العوام ولا اعتبار وفاقهم ولا خلافهم، ويشترط اتفاق جميع المجتهدين لا بعضهم، ويكون في الوقت الذي حصلت فيه المسألة، سواء أكان جميع المجتهدين في مكان واحد أم في أمكنة متعددة بعد أن يجمعهم عصر واحد.</w:t>
      </w:r>
    </w:p>
    <w:p w:rsidR="003025D6" w:rsidRPr="005009F0" w:rsidRDefault="003025D6" w:rsidP="000C3233">
      <w:pPr>
        <w:bidi/>
        <w:rPr>
          <w:rFonts w:cs="Traditional Arabic"/>
          <w:b/>
          <w:bCs/>
          <w:sz w:val="36"/>
          <w:szCs w:val="36"/>
          <w:rtl/>
        </w:rPr>
      </w:pPr>
      <w:r w:rsidRPr="005009F0">
        <w:rPr>
          <w:rFonts w:cs="Traditional Arabic"/>
          <w:b/>
          <w:bCs/>
          <w:sz w:val="36"/>
          <w:szCs w:val="36"/>
          <w:rtl/>
        </w:rPr>
        <w:t>حجية الإجماع</w:t>
      </w:r>
      <w:r>
        <w:rPr>
          <w:rFonts w:cs="Traditional Arabic"/>
          <w:b/>
          <w:bCs/>
          <w:sz w:val="36"/>
          <w:szCs w:val="36"/>
          <w:rtl/>
        </w:rPr>
        <w:t>:</w:t>
      </w:r>
    </w:p>
    <w:p w:rsidR="003025D6" w:rsidRDefault="003025D6" w:rsidP="000C3233">
      <w:pPr>
        <w:bidi/>
        <w:ind w:firstLine="480"/>
        <w:rPr>
          <w:rFonts w:cs="Traditional Arabic"/>
          <w:sz w:val="36"/>
          <w:szCs w:val="36"/>
          <w:rtl/>
        </w:rPr>
      </w:pPr>
      <w:r>
        <w:rPr>
          <w:rFonts w:cs="Traditional Arabic"/>
          <w:sz w:val="36"/>
          <w:szCs w:val="36"/>
          <w:rtl/>
        </w:rPr>
        <w:t xml:space="preserve">قال تعالى: </w:t>
      </w:r>
      <w:r w:rsidRPr="003E7032">
        <w:rPr>
          <w:rFonts w:cs="DecoType Thuluth"/>
          <w:sz w:val="36"/>
          <w:szCs w:val="36"/>
          <w:rtl/>
        </w:rPr>
        <w:t>{</w:t>
      </w:r>
      <w:r w:rsidRPr="003E7032">
        <w:rPr>
          <w:rFonts w:cs="KFGQPC Uthmanic Script HAFS"/>
          <w:sz w:val="36"/>
          <w:szCs w:val="36"/>
          <w:rtl/>
        </w:rPr>
        <w:t>وَمَن يُشَاقِقِ الرَّسُولَ مِن بَعْدِ مَا تَبَيَّنَ لَهُ الْهُدَى</w:t>
      </w:r>
      <w:r w:rsidRPr="003E7032">
        <w:rPr>
          <w:rFonts w:cs="KFGQPC Uthmanic Script HAFS" w:hint="cs"/>
          <w:sz w:val="36"/>
          <w:szCs w:val="36"/>
          <w:rtl/>
        </w:rPr>
        <w:t>ٰ</w:t>
      </w:r>
      <w:r w:rsidRPr="003E7032">
        <w:rPr>
          <w:rFonts w:cs="KFGQPC Uthmanic Script HAFS"/>
          <w:sz w:val="36"/>
          <w:szCs w:val="36"/>
          <w:rtl/>
        </w:rPr>
        <w:t xml:space="preserve"> وَيَتَّبِعْ غَيْرَ سَبِيلِ الْمُؤْمِنِينَ نُوَلِّهِ مَا تَوَلَّى</w:t>
      </w:r>
      <w:r w:rsidRPr="003E7032">
        <w:rPr>
          <w:rFonts w:cs="KFGQPC Uthmanic Script HAFS" w:hint="cs"/>
          <w:sz w:val="36"/>
          <w:szCs w:val="36"/>
          <w:rtl/>
        </w:rPr>
        <w:t>ٰ</w:t>
      </w:r>
      <w:r w:rsidRPr="003E7032">
        <w:rPr>
          <w:rFonts w:cs="KFGQPC Uthmanic Script HAFS"/>
          <w:sz w:val="36"/>
          <w:szCs w:val="36"/>
          <w:rtl/>
        </w:rPr>
        <w:t xml:space="preserve"> وَنُصْلِهِ جَهَنَّمَ </w:t>
      </w:r>
      <w:r w:rsidRPr="003E7032">
        <w:rPr>
          <w:rFonts w:ascii="Traditional Arabic" w:hAnsi="Traditional Arabic" w:cs="KFGQPC Uthmanic Script HAFS"/>
          <w:sz w:val="36"/>
          <w:szCs w:val="36"/>
          <w:rtl/>
        </w:rPr>
        <w:t>وَسَاءَتْ مَصِيرًا</w:t>
      </w:r>
      <w:r w:rsidRPr="003E7032">
        <w:rPr>
          <w:rFonts w:ascii="Traditional Arabic" w:hAnsi="Traditional Arabic" w:cs="DecoType Thuluth"/>
          <w:sz w:val="36"/>
          <w:szCs w:val="36"/>
          <w:rtl/>
        </w:rPr>
        <w:t>}</w:t>
      </w:r>
      <w:r w:rsidRPr="003E7032">
        <w:rPr>
          <w:rFonts w:ascii="Traditional Arabic" w:hAnsi="Traditional Arabic" w:cs="Traditional Arabic"/>
          <w:sz w:val="36"/>
          <w:szCs w:val="36"/>
          <w:vertAlign w:val="superscript"/>
          <w:rtl/>
        </w:rPr>
        <w:t>(</w:t>
      </w:r>
      <w:r w:rsidRPr="003E7032">
        <w:rPr>
          <w:rStyle w:val="FootnoteReference"/>
          <w:rFonts w:ascii="Traditional Arabic" w:hAnsi="Traditional Arabic"/>
          <w:sz w:val="36"/>
          <w:szCs w:val="36"/>
          <w:rtl/>
        </w:rPr>
        <w:footnoteReference w:id="48"/>
      </w:r>
      <w:r w:rsidRPr="003E7032">
        <w:rPr>
          <w:rFonts w:ascii="Traditional Arabic" w:hAnsi="Traditional Arabic" w:cs="Traditional Arabic"/>
          <w:sz w:val="36"/>
          <w:szCs w:val="36"/>
          <w:vertAlign w:val="superscript"/>
          <w:rtl/>
        </w:rPr>
        <w:t>)</w:t>
      </w:r>
      <w:r>
        <w:rPr>
          <w:rFonts w:cs="Traditional Arabic"/>
          <w:sz w:val="36"/>
          <w:szCs w:val="36"/>
          <w:rtl/>
        </w:rPr>
        <w:t xml:space="preserve">، وقال تعالى: </w:t>
      </w:r>
      <w:r w:rsidRPr="003E7032">
        <w:rPr>
          <w:rFonts w:cs="DecoType Thuluth"/>
          <w:sz w:val="36"/>
          <w:szCs w:val="36"/>
          <w:rtl/>
        </w:rPr>
        <w:t>{</w:t>
      </w:r>
      <w:r w:rsidRPr="003E7032">
        <w:rPr>
          <w:rFonts w:cs="KFGQPC Uthmanic Script HAFS"/>
          <w:sz w:val="36"/>
          <w:szCs w:val="36"/>
          <w:rtl/>
        </w:rPr>
        <w:t>كُنتُمْ خَيْرَ أُمَّةٍ أُخْرِجَتْ لِلنَّاسِ تَأْمُرُونَ بِالْمَعْرُوفِ وَتَنْهَوْنَ عَنِ الْمُنكَرِ</w:t>
      </w:r>
      <w:r w:rsidRPr="003E7032">
        <w:rPr>
          <w:rFonts w:cs="DecoType Thuluth"/>
          <w:sz w:val="36"/>
          <w:szCs w:val="36"/>
          <w:rtl/>
        </w:rPr>
        <w:t>}</w:t>
      </w:r>
      <w:r w:rsidRPr="003E7032">
        <w:rPr>
          <w:rFonts w:ascii="Traditional Arabic" w:hAnsi="Traditional Arabic" w:cs="Traditional Arabic"/>
          <w:sz w:val="36"/>
          <w:szCs w:val="36"/>
          <w:vertAlign w:val="superscript"/>
          <w:rtl/>
        </w:rPr>
        <w:t>(</w:t>
      </w:r>
      <w:r w:rsidRPr="003E7032">
        <w:rPr>
          <w:rStyle w:val="FootnoteReference"/>
          <w:rFonts w:ascii="Traditional Arabic" w:hAnsi="Traditional Arabic"/>
          <w:sz w:val="36"/>
          <w:szCs w:val="36"/>
          <w:rtl/>
        </w:rPr>
        <w:footnoteReference w:id="49"/>
      </w:r>
      <w:r w:rsidRPr="003E7032">
        <w:rPr>
          <w:rFonts w:ascii="Traditional Arabic" w:hAnsi="Traditional Arabic" w:cs="Traditional Arabic"/>
          <w:sz w:val="36"/>
          <w:szCs w:val="36"/>
          <w:vertAlign w:val="superscript"/>
          <w:rtl/>
        </w:rPr>
        <w:t>)</w:t>
      </w:r>
    </w:p>
    <w:p w:rsidR="003025D6" w:rsidRDefault="003025D6" w:rsidP="000C3233">
      <w:pPr>
        <w:bidi/>
        <w:rPr>
          <w:rFonts w:cs="Traditional Arabic"/>
          <w:sz w:val="36"/>
          <w:szCs w:val="36"/>
          <w:vertAlign w:val="superscript"/>
          <w:rtl/>
        </w:rPr>
      </w:pPr>
      <w:r>
        <w:rPr>
          <w:rFonts w:cs="Traditional Arabic"/>
          <w:sz w:val="36"/>
          <w:szCs w:val="36"/>
          <w:rtl/>
        </w:rPr>
        <w:tab/>
        <w:t>و</w:t>
      </w:r>
      <w:r w:rsidRPr="005A35EA">
        <w:rPr>
          <w:rFonts w:cs="Traditional Arabic"/>
          <w:sz w:val="36"/>
          <w:szCs w:val="36"/>
          <w:rtl/>
        </w:rPr>
        <w:t>عن أبي هريرة</w:t>
      </w:r>
      <w:r>
        <w:rPr>
          <w:rFonts w:cs="Traditional Arabic"/>
          <w:sz w:val="36"/>
          <w:szCs w:val="36"/>
          <w:rtl/>
        </w:rPr>
        <w:t xml:space="preserve"> رضي الله عنه</w:t>
      </w:r>
      <w:r w:rsidRPr="005A35EA">
        <w:rPr>
          <w:rFonts w:cs="Traditional Arabic"/>
          <w:sz w:val="36"/>
          <w:szCs w:val="36"/>
          <w:rtl/>
        </w:rPr>
        <w:t xml:space="preserve"> عن النبي صلى الله عليه وسلم أنه قال</w:t>
      </w:r>
      <w:r>
        <w:rPr>
          <w:rFonts w:cs="Traditional Arabic"/>
          <w:sz w:val="36"/>
          <w:szCs w:val="36"/>
          <w:rtl/>
        </w:rPr>
        <w:t>:(</w:t>
      </w:r>
      <w:r w:rsidRPr="005A35EA">
        <w:rPr>
          <w:rFonts w:cs="Traditional Arabic"/>
          <w:sz w:val="36"/>
          <w:szCs w:val="36"/>
          <w:rtl/>
        </w:rPr>
        <w:t xml:space="preserve">من خرج </w:t>
      </w:r>
      <w:r>
        <w:rPr>
          <w:rFonts w:cs="Traditional Arabic"/>
          <w:sz w:val="36"/>
          <w:szCs w:val="36"/>
          <w:rtl/>
        </w:rPr>
        <w:t>من الطاعة وفارق الجماعة فمات</w:t>
      </w:r>
      <w:r w:rsidRPr="005A35EA">
        <w:rPr>
          <w:rFonts w:cs="Traditional Arabic"/>
          <w:sz w:val="36"/>
          <w:szCs w:val="36"/>
          <w:rtl/>
        </w:rPr>
        <w:t xml:space="preserve"> ميتة جاهلية</w:t>
      </w:r>
      <w:r>
        <w:rPr>
          <w:rFonts w:cs="Traditional Arabic"/>
          <w:sz w:val="36"/>
          <w:szCs w:val="36"/>
          <w:rtl/>
        </w:rPr>
        <w:t>)</w:t>
      </w:r>
      <w:r w:rsidRPr="003E7032">
        <w:rPr>
          <w:rFonts w:cs="Traditional Arabic"/>
          <w:sz w:val="36"/>
          <w:szCs w:val="36"/>
          <w:vertAlign w:val="superscript"/>
          <w:rtl/>
        </w:rPr>
        <w:t>(</w:t>
      </w:r>
      <w:r w:rsidRPr="003E7032">
        <w:rPr>
          <w:rStyle w:val="FootnoteReference"/>
          <w:sz w:val="36"/>
          <w:szCs w:val="36"/>
          <w:rtl/>
        </w:rPr>
        <w:footnoteReference w:id="50"/>
      </w:r>
      <w:r w:rsidRPr="003E7032">
        <w:rPr>
          <w:rFonts w:cs="Traditional Arabic"/>
          <w:sz w:val="36"/>
          <w:szCs w:val="36"/>
          <w:vertAlign w:val="superscript"/>
          <w:rtl/>
        </w:rPr>
        <w:t>)</w:t>
      </w:r>
      <w:r>
        <w:rPr>
          <w:rFonts w:cs="Traditional Arabic"/>
          <w:sz w:val="36"/>
          <w:szCs w:val="36"/>
          <w:rtl/>
        </w:rPr>
        <w:t>، وعن ابن عباس رضي الله عنه</w:t>
      </w:r>
      <w:r w:rsidRPr="000B2C16">
        <w:rPr>
          <w:rFonts w:cs="Traditional Arabic"/>
          <w:sz w:val="36"/>
          <w:szCs w:val="36"/>
          <w:rtl/>
        </w:rPr>
        <w:t xml:space="preserve"> قال</w:t>
      </w:r>
      <w:r>
        <w:rPr>
          <w:rFonts w:cs="Traditional Arabic"/>
          <w:sz w:val="36"/>
          <w:szCs w:val="36"/>
          <w:rtl/>
        </w:rPr>
        <w:t>:</w:t>
      </w:r>
      <w:r w:rsidRPr="000B2C16">
        <w:rPr>
          <w:rFonts w:cs="Traditional Arabic"/>
          <w:sz w:val="36"/>
          <w:szCs w:val="36"/>
          <w:rtl/>
        </w:rPr>
        <w:t xml:space="preserve"> قال رسول الله صلى الله عليه وسلم</w:t>
      </w:r>
      <w:r>
        <w:rPr>
          <w:rFonts w:cs="Traditional Arabic"/>
          <w:sz w:val="36"/>
          <w:szCs w:val="36"/>
          <w:rtl/>
        </w:rPr>
        <w:t>:(</w:t>
      </w:r>
      <w:r w:rsidRPr="000B2C16">
        <w:rPr>
          <w:rFonts w:cs="Traditional Arabic"/>
          <w:sz w:val="36"/>
          <w:szCs w:val="36"/>
          <w:rtl/>
        </w:rPr>
        <w:t>من رأى من أميره شيئا يكر</w:t>
      </w:r>
      <w:r>
        <w:rPr>
          <w:rFonts w:cs="Traditional Arabic"/>
          <w:sz w:val="36"/>
          <w:szCs w:val="36"/>
          <w:rtl/>
        </w:rPr>
        <w:t>َ</w:t>
      </w:r>
      <w:r w:rsidRPr="000B2C16">
        <w:rPr>
          <w:rFonts w:cs="Traditional Arabic"/>
          <w:sz w:val="36"/>
          <w:szCs w:val="36"/>
          <w:rtl/>
        </w:rPr>
        <w:t>هه فليصبر</w:t>
      </w:r>
      <w:r>
        <w:rPr>
          <w:rFonts w:cs="Traditional Arabic"/>
          <w:sz w:val="36"/>
          <w:szCs w:val="36"/>
          <w:rtl/>
        </w:rPr>
        <w:t xml:space="preserve"> عليه،</w:t>
      </w:r>
      <w:r w:rsidRPr="000B2C16">
        <w:rPr>
          <w:rFonts w:cs="Traditional Arabic"/>
          <w:sz w:val="36"/>
          <w:szCs w:val="36"/>
          <w:rtl/>
        </w:rPr>
        <w:t xml:space="preserve"> فإنه من</w:t>
      </w:r>
      <w:r>
        <w:rPr>
          <w:rFonts w:cs="Traditional Arabic"/>
          <w:sz w:val="36"/>
          <w:szCs w:val="36"/>
          <w:rtl/>
        </w:rPr>
        <w:t xml:space="preserve"> فارق الجماعة شبرا فمات، إلا مات </w:t>
      </w:r>
      <w:r w:rsidRPr="000B2C16">
        <w:rPr>
          <w:rFonts w:cs="Traditional Arabic"/>
          <w:sz w:val="36"/>
          <w:szCs w:val="36"/>
          <w:rtl/>
        </w:rPr>
        <w:t>ميتة جاهلية</w:t>
      </w:r>
      <w:r>
        <w:rPr>
          <w:rFonts w:cs="Traditional Arabic"/>
          <w:sz w:val="36"/>
          <w:szCs w:val="36"/>
          <w:rtl/>
        </w:rPr>
        <w:t>)</w:t>
      </w:r>
      <w:r w:rsidRPr="003E7032">
        <w:rPr>
          <w:rFonts w:cs="Traditional Arabic"/>
          <w:sz w:val="36"/>
          <w:szCs w:val="36"/>
          <w:vertAlign w:val="superscript"/>
          <w:rtl/>
        </w:rPr>
        <w:t>(</w:t>
      </w:r>
      <w:r w:rsidRPr="003E7032">
        <w:rPr>
          <w:rStyle w:val="FootnoteReference"/>
          <w:sz w:val="36"/>
          <w:szCs w:val="36"/>
          <w:rtl/>
        </w:rPr>
        <w:footnoteReference w:id="51"/>
      </w:r>
      <w:r w:rsidRPr="003E7032">
        <w:rPr>
          <w:rFonts w:cs="Traditional Arabic"/>
          <w:sz w:val="36"/>
          <w:szCs w:val="36"/>
          <w:vertAlign w:val="superscript"/>
          <w:rtl/>
        </w:rPr>
        <w:t>)</w:t>
      </w:r>
    </w:p>
    <w:p w:rsidR="003025D6" w:rsidRDefault="003025D6" w:rsidP="000C3233">
      <w:pPr>
        <w:bidi/>
        <w:rPr>
          <w:rFonts w:cs="Traditional Arabic"/>
          <w:sz w:val="36"/>
          <w:szCs w:val="36"/>
          <w:rtl/>
        </w:rPr>
      </w:pPr>
    </w:p>
    <w:p w:rsidR="003025D6" w:rsidRDefault="003025D6" w:rsidP="000C3233">
      <w:pPr>
        <w:bidi/>
        <w:outlineLvl w:val="2"/>
        <w:rPr>
          <w:rFonts w:cs="Traditional Arabic"/>
          <w:b/>
          <w:bCs/>
          <w:sz w:val="36"/>
          <w:szCs w:val="36"/>
          <w:rtl/>
        </w:rPr>
      </w:pPr>
      <w:bookmarkStart w:id="470" w:name="_Toc362783167"/>
      <w:bookmarkStart w:id="471" w:name="_Toc362783722"/>
      <w:bookmarkStart w:id="472" w:name="_Toc362785050"/>
      <w:bookmarkStart w:id="473" w:name="_Toc367734305"/>
      <w:bookmarkStart w:id="474" w:name="_Toc368940258"/>
      <w:bookmarkStart w:id="475" w:name="_Toc372807928"/>
      <w:bookmarkStart w:id="476" w:name="_Toc372809787"/>
      <w:bookmarkStart w:id="477" w:name="_Toc372810982"/>
      <w:bookmarkStart w:id="478" w:name="_Toc372835481"/>
      <w:bookmarkStart w:id="479" w:name="_Toc373142119"/>
      <w:bookmarkStart w:id="480" w:name="_Toc375209339"/>
      <w:bookmarkStart w:id="481" w:name="_Toc375211424"/>
      <w:bookmarkStart w:id="482" w:name="_Toc375216628"/>
      <w:bookmarkStart w:id="483" w:name="_Toc375226076"/>
      <w:bookmarkStart w:id="484" w:name="_Toc375226311"/>
      <w:bookmarkStart w:id="485" w:name="_Toc381045963"/>
      <w:r>
        <w:rPr>
          <w:rFonts w:cs="Traditional Arabic"/>
          <w:b/>
          <w:bCs/>
          <w:sz w:val="36"/>
          <w:szCs w:val="36"/>
          <w:rtl/>
        </w:rPr>
        <w:t>المصدر الرابع</w:t>
      </w:r>
      <w:r w:rsidRPr="000F4958">
        <w:rPr>
          <w:rFonts w:cs="Traditional Arabic"/>
          <w:b/>
          <w:bCs/>
          <w:sz w:val="36"/>
          <w:szCs w:val="36"/>
          <w:rtl/>
        </w:rPr>
        <w:t>: القياس</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rsidR="003025D6" w:rsidRPr="00D426A8" w:rsidRDefault="003025D6" w:rsidP="000C3233">
      <w:pPr>
        <w:bidi/>
        <w:rPr>
          <w:rFonts w:cs="Traditional Arabic"/>
          <w:sz w:val="36"/>
          <w:szCs w:val="36"/>
          <w:rtl/>
        </w:rPr>
      </w:pPr>
      <w:r>
        <w:rPr>
          <w:rFonts w:cs="Traditional Arabic"/>
          <w:sz w:val="36"/>
          <w:szCs w:val="36"/>
          <w:rtl/>
        </w:rPr>
        <w:tab/>
        <w:t>هو تطبيق حكم الأصل على الفرع لاشتراكهما في علته</w:t>
      </w:r>
      <w:r w:rsidRPr="003E7032">
        <w:rPr>
          <w:rFonts w:cs="Traditional Arabic"/>
          <w:sz w:val="36"/>
          <w:szCs w:val="36"/>
          <w:vertAlign w:val="superscript"/>
          <w:rtl/>
        </w:rPr>
        <w:t>(</w:t>
      </w:r>
      <w:r w:rsidRPr="003E7032">
        <w:rPr>
          <w:rStyle w:val="FootnoteReference"/>
          <w:sz w:val="36"/>
          <w:szCs w:val="36"/>
          <w:rtl/>
        </w:rPr>
        <w:footnoteReference w:id="52"/>
      </w:r>
      <w:r w:rsidRPr="003E7032">
        <w:rPr>
          <w:rFonts w:cs="Traditional Arabic"/>
          <w:sz w:val="36"/>
          <w:szCs w:val="36"/>
          <w:vertAlign w:val="superscript"/>
          <w:rtl/>
        </w:rPr>
        <w:t>)</w:t>
      </w:r>
      <w:r>
        <w:rPr>
          <w:rFonts w:cs="Traditional Arabic"/>
          <w:sz w:val="36"/>
          <w:szCs w:val="36"/>
          <w:rtl/>
        </w:rPr>
        <w:t>.</w:t>
      </w:r>
    </w:p>
    <w:p w:rsidR="003025D6" w:rsidRPr="00C17474" w:rsidRDefault="003025D6" w:rsidP="000C3233">
      <w:pPr>
        <w:bidi/>
        <w:rPr>
          <w:rFonts w:cs="Traditional Arabic"/>
          <w:b/>
          <w:bCs/>
          <w:sz w:val="36"/>
          <w:szCs w:val="36"/>
          <w:rtl/>
        </w:rPr>
      </w:pPr>
      <w:r w:rsidRPr="00C17474">
        <w:rPr>
          <w:rFonts w:cs="Traditional Arabic"/>
          <w:b/>
          <w:bCs/>
          <w:sz w:val="36"/>
          <w:szCs w:val="36"/>
          <w:rtl/>
        </w:rPr>
        <w:t>أركان القياس</w:t>
      </w:r>
      <w:r w:rsidRPr="00FF0E7A">
        <w:rPr>
          <w:rFonts w:cs="Traditional Arabic"/>
          <w:sz w:val="36"/>
          <w:szCs w:val="36"/>
          <w:vertAlign w:val="superscript"/>
          <w:rtl/>
        </w:rPr>
        <w:t>(</w:t>
      </w:r>
      <w:r w:rsidRPr="00FF0E7A">
        <w:rPr>
          <w:rStyle w:val="FootnoteReference"/>
          <w:sz w:val="36"/>
          <w:szCs w:val="36"/>
          <w:rtl/>
        </w:rPr>
        <w:footnoteReference w:id="53"/>
      </w:r>
      <w:r w:rsidRPr="00FF0E7A">
        <w:rPr>
          <w:rFonts w:cs="Traditional Arabic"/>
          <w:sz w:val="36"/>
          <w:szCs w:val="36"/>
          <w:vertAlign w:val="superscript"/>
          <w:rtl/>
        </w:rPr>
        <w:t>)</w:t>
      </w:r>
    </w:p>
    <w:p w:rsidR="003025D6" w:rsidRDefault="003025D6" w:rsidP="00FF0E7A">
      <w:pPr>
        <w:numPr>
          <w:ilvl w:val="0"/>
          <w:numId w:val="14"/>
        </w:numPr>
        <w:bidi/>
        <w:rPr>
          <w:rFonts w:cs="Traditional Arabic"/>
          <w:sz w:val="36"/>
          <w:szCs w:val="36"/>
          <w:rtl/>
        </w:rPr>
      </w:pPr>
      <w:r>
        <w:rPr>
          <w:rFonts w:cs="Traditional Arabic"/>
          <w:sz w:val="36"/>
          <w:szCs w:val="36"/>
          <w:rtl/>
        </w:rPr>
        <w:t>الأصل: هو الشيء الذي يقاس عليه، أي الحادثة التي تراد أن تقاس عليها حادثة أخرى، ويسمى المقيس عليه.</w:t>
      </w:r>
    </w:p>
    <w:p w:rsidR="003025D6" w:rsidRDefault="003025D6" w:rsidP="00FF0E7A">
      <w:pPr>
        <w:numPr>
          <w:ilvl w:val="0"/>
          <w:numId w:val="14"/>
        </w:numPr>
        <w:bidi/>
        <w:rPr>
          <w:rFonts w:cs="Traditional Arabic"/>
          <w:sz w:val="36"/>
          <w:szCs w:val="36"/>
        </w:rPr>
      </w:pPr>
      <w:r>
        <w:rPr>
          <w:rFonts w:cs="Traditional Arabic"/>
          <w:sz w:val="36"/>
          <w:szCs w:val="36"/>
          <w:rtl/>
        </w:rPr>
        <w:t>الفرع: هو ما ثبت حكمه بغيره، أي الحادثة الأخرى التي تقاس على الحادثة الأولى في الحكم ويسمى المقيس.</w:t>
      </w:r>
    </w:p>
    <w:p w:rsidR="003025D6" w:rsidRDefault="003025D6" w:rsidP="00FF0E7A">
      <w:pPr>
        <w:numPr>
          <w:ilvl w:val="0"/>
          <w:numId w:val="14"/>
        </w:numPr>
        <w:bidi/>
        <w:rPr>
          <w:rFonts w:cs="Traditional Arabic"/>
          <w:sz w:val="36"/>
          <w:szCs w:val="36"/>
        </w:rPr>
      </w:pPr>
      <w:r>
        <w:rPr>
          <w:rFonts w:cs="Traditional Arabic"/>
          <w:sz w:val="36"/>
          <w:szCs w:val="36"/>
          <w:rtl/>
        </w:rPr>
        <w:t>الحكم: هو العين التي تحلها العلة، أي ما قرره المشرع بخصوص الأصل.</w:t>
      </w:r>
    </w:p>
    <w:p w:rsidR="003025D6" w:rsidRDefault="003025D6" w:rsidP="00FF0E7A">
      <w:pPr>
        <w:numPr>
          <w:ilvl w:val="0"/>
          <w:numId w:val="14"/>
        </w:numPr>
        <w:bidi/>
        <w:rPr>
          <w:rFonts w:cs="Traditional Arabic"/>
          <w:sz w:val="36"/>
          <w:szCs w:val="36"/>
        </w:rPr>
      </w:pPr>
      <w:r>
        <w:rPr>
          <w:rFonts w:cs="Traditional Arabic"/>
          <w:sz w:val="36"/>
          <w:szCs w:val="36"/>
          <w:rtl/>
        </w:rPr>
        <w:t>العلة: هي المعنى الذي يقتضي الحكم، أي ما بني عليها الحكم في الأصل ووجد في الفرع.</w:t>
      </w:r>
    </w:p>
    <w:p w:rsidR="003025D6" w:rsidRDefault="003025D6" w:rsidP="000C3233">
      <w:pPr>
        <w:bidi/>
        <w:rPr>
          <w:rFonts w:cs="Traditional Arabic"/>
          <w:sz w:val="36"/>
          <w:szCs w:val="36"/>
        </w:rPr>
      </w:pPr>
    </w:p>
    <w:p w:rsidR="003025D6" w:rsidRDefault="003025D6" w:rsidP="000C3233">
      <w:pPr>
        <w:bidi/>
        <w:rPr>
          <w:rFonts w:cs="Traditional Arabic"/>
          <w:b/>
          <w:bCs/>
          <w:sz w:val="36"/>
          <w:szCs w:val="36"/>
          <w:rtl/>
        </w:rPr>
      </w:pPr>
      <w:r w:rsidRPr="00C17474">
        <w:rPr>
          <w:rFonts w:cs="Traditional Arabic"/>
          <w:b/>
          <w:bCs/>
          <w:sz w:val="36"/>
          <w:szCs w:val="36"/>
          <w:rtl/>
        </w:rPr>
        <w:t>أمثلة القياس</w:t>
      </w:r>
      <w:r>
        <w:rPr>
          <w:rFonts w:cs="Traditional Arabic"/>
          <w:b/>
          <w:bCs/>
          <w:sz w:val="36"/>
          <w:szCs w:val="36"/>
          <w:rtl/>
        </w:rPr>
        <w:t>:</w:t>
      </w:r>
    </w:p>
    <w:p w:rsidR="003025D6" w:rsidRDefault="003025D6" w:rsidP="000C3233">
      <w:pPr>
        <w:bidi/>
        <w:rPr>
          <w:rFonts w:cs="Traditional Arabic"/>
          <w:sz w:val="36"/>
          <w:szCs w:val="36"/>
          <w:rtl/>
        </w:rPr>
      </w:pPr>
      <w:r w:rsidRPr="005C0B51">
        <w:rPr>
          <w:rFonts w:cs="Traditional Arabic"/>
          <w:sz w:val="36"/>
          <w:szCs w:val="36"/>
          <w:rtl/>
        </w:rPr>
        <w:tab/>
        <w:t xml:space="preserve">عن </w:t>
      </w:r>
      <w:r>
        <w:rPr>
          <w:rFonts w:cs="Traditional Arabic"/>
          <w:sz w:val="36"/>
          <w:szCs w:val="36"/>
          <w:rtl/>
        </w:rPr>
        <w:t>أبي هريرة رضي الله عنه، عن النبي صلى الله عليه وسلم قال: (القاتل لا يرث)</w:t>
      </w:r>
      <w:r w:rsidRPr="003E7032">
        <w:rPr>
          <w:rFonts w:cs="Traditional Arabic"/>
          <w:sz w:val="36"/>
          <w:szCs w:val="36"/>
          <w:vertAlign w:val="superscript"/>
          <w:rtl/>
        </w:rPr>
        <w:t>(</w:t>
      </w:r>
      <w:r w:rsidRPr="003E7032">
        <w:rPr>
          <w:rStyle w:val="FootnoteReference"/>
          <w:sz w:val="36"/>
          <w:szCs w:val="36"/>
          <w:rtl/>
        </w:rPr>
        <w:footnoteReference w:id="54"/>
      </w:r>
      <w:r w:rsidRPr="003E7032">
        <w:rPr>
          <w:rFonts w:cs="Traditional Arabic"/>
          <w:sz w:val="36"/>
          <w:szCs w:val="36"/>
          <w:vertAlign w:val="superscript"/>
          <w:rtl/>
        </w:rPr>
        <w:t>)</w:t>
      </w:r>
      <w:r>
        <w:rPr>
          <w:rFonts w:cs="Traditional Arabic"/>
          <w:sz w:val="36"/>
          <w:szCs w:val="36"/>
          <w:rtl/>
        </w:rPr>
        <w:t>، يدل على حرمان توريث القاتل على المقتول، وعلته هي القتل محرَّما، ولذلك إذا قتل الموصى له الموصي، فإنه يُمنع من أخذ الوصية لوجود العلة وهي القتل غير مشروع، وتوضيح ذلك: قتل الوارث مورثه هو الأصل، ومنع القاتل من الميراث هو حكم الأصل، والقتل المحرم هو علة الحكم، وقتل الموصى له الموصي هو الفرع.</w:t>
      </w:r>
    </w:p>
    <w:p w:rsidR="003025D6" w:rsidRDefault="003025D6" w:rsidP="000C3233">
      <w:pPr>
        <w:bidi/>
        <w:rPr>
          <w:rFonts w:cs="Traditional Arabic"/>
          <w:sz w:val="36"/>
          <w:szCs w:val="36"/>
          <w:rtl/>
        </w:rPr>
      </w:pPr>
    </w:p>
    <w:p w:rsidR="003025D6" w:rsidRPr="009B7A59" w:rsidRDefault="003025D6" w:rsidP="000C3233">
      <w:pPr>
        <w:bidi/>
        <w:rPr>
          <w:rFonts w:cs="Traditional Arabic"/>
          <w:b/>
          <w:bCs/>
          <w:sz w:val="36"/>
          <w:szCs w:val="36"/>
          <w:rtl/>
        </w:rPr>
      </w:pPr>
      <w:r w:rsidRPr="009B7A59">
        <w:rPr>
          <w:rFonts w:cs="Traditional Arabic"/>
          <w:b/>
          <w:bCs/>
          <w:sz w:val="36"/>
          <w:szCs w:val="36"/>
          <w:rtl/>
        </w:rPr>
        <w:t>حجية القياس</w:t>
      </w:r>
      <w:r>
        <w:rPr>
          <w:rFonts w:cs="Traditional Arabic"/>
          <w:b/>
          <w:bCs/>
          <w:sz w:val="36"/>
          <w:szCs w:val="36"/>
          <w:rtl/>
        </w:rPr>
        <w:t>:</w:t>
      </w:r>
    </w:p>
    <w:p w:rsidR="003025D6" w:rsidRDefault="003025D6" w:rsidP="000C3233">
      <w:pPr>
        <w:bidi/>
        <w:rPr>
          <w:rFonts w:cs="Traditional Arabic"/>
          <w:sz w:val="36"/>
          <w:szCs w:val="36"/>
          <w:rtl/>
        </w:rPr>
      </w:pPr>
      <w:r>
        <w:rPr>
          <w:rFonts w:cs="Traditional Arabic"/>
          <w:sz w:val="36"/>
          <w:szCs w:val="36"/>
          <w:rtl/>
        </w:rPr>
        <w:tab/>
        <w:t xml:space="preserve">قوله تعالى: </w:t>
      </w:r>
      <w:r w:rsidRPr="003E7032">
        <w:rPr>
          <w:rFonts w:cs="DecoType Thuluth"/>
          <w:sz w:val="36"/>
          <w:szCs w:val="36"/>
          <w:rtl/>
        </w:rPr>
        <w:t>{</w:t>
      </w:r>
      <w:r w:rsidRPr="003E7032">
        <w:rPr>
          <w:rFonts w:cs="KFGQPC Uthmanic Script HAFS"/>
          <w:sz w:val="36"/>
          <w:szCs w:val="36"/>
          <w:rtl/>
        </w:rPr>
        <w:t>أَلَمْ يَرَوْا كَمْ أَهْلَكْنَا مِنْ قَبْلِهِمْ مِنْ قَرْنٍ مَكَّنَّاهُمْ فِي الْأَرْضِ مَا لَمْ نُمَكِّنْ لَكُمْ وَأَرْسَلْنَا السَّمَاءَ عَلَيْهِمْ مِدْرَارًا وَجَعَلْنَا الْأَنْهَارَ تَجْرِي مِنْ تَحْتِهِمْ فَأَهْلَكْنَاهُمْ بِذُنُوبِهِمْ وَأَنْشَأْنَا مِنْ بَعْدِهِمْ قَرْنًا آخَرِينَ</w:t>
      </w:r>
      <w:r w:rsidRPr="003E7032">
        <w:rPr>
          <w:rFonts w:cs="DecoType Thuluth"/>
          <w:sz w:val="36"/>
          <w:szCs w:val="36"/>
          <w:rtl/>
        </w:rPr>
        <w:t>}</w:t>
      </w:r>
      <w:r w:rsidRPr="003E7032">
        <w:rPr>
          <w:rFonts w:ascii="Traditional Arabic" w:hAnsi="Traditional Arabic" w:cs="Traditional Arabic"/>
          <w:sz w:val="36"/>
          <w:szCs w:val="36"/>
          <w:vertAlign w:val="superscript"/>
          <w:rtl/>
        </w:rPr>
        <w:t>(</w:t>
      </w:r>
      <w:r w:rsidRPr="003E7032">
        <w:rPr>
          <w:rStyle w:val="FootnoteReference"/>
          <w:rFonts w:ascii="Traditional Arabic" w:hAnsi="Traditional Arabic"/>
          <w:sz w:val="36"/>
          <w:szCs w:val="36"/>
          <w:rtl/>
        </w:rPr>
        <w:footnoteReference w:id="55"/>
      </w:r>
      <w:r w:rsidRPr="003E7032">
        <w:rPr>
          <w:rFonts w:ascii="Traditional Arabic" w:hAnsi="Traditional Arabic" w:cs="Traditional Arabic"/>
          <w:sz w:val="36"/>
          <w:szCs w:val="36"/>
          <w:vertAlign w:val="superscript"/>
          <w:rtl/>
        </w:rPr>
        <w:t>)</w:t>
      </w:r>
      <w:r>
        <w:rPr>
          <w:rFonts w:cs="Traditional Arabic"/>
          <w:sz w:val="36"/>
          <w:szCs w:val="36"/>
          <w:rtl/>
        </w:rPr>
        <w:t>.</w:t>
      </w:r>
    </w:p>
    <w:p w:rsidR="003025D6" w:rsidRDefault="003025D6" w:rsidP="000C3233">
      <w:pPr>
        <w:bidi/>
        <w:rPr>
          <w:rFonts w:cs="Traditional Arabic"/>
          <w:sz w:val="36"/>
          <w:szCs w:val="36"/>
          <w:rtl/>
        </w:rPr>
      </w:pPr>
    </w:p>
    <w:p w:rsidR="003025D6" w:rsidRDefault="003025D6" w:rsidP="000C3233">
      <w:pPr>
        <w:bidi/>
        <w:rPr>
          <w:rFonts w:cs="Traditional Arabic"/>
          <w:sz w:val="36"/>
          <w:szCs w:val="36"/>
          <w:rtl/>
        </w:rPr>
      </w:pPr>
      <w:r w:rsidRPr="00824D32">
        <w:rPr>
          <w:rFonts w:cs="Traditional Arabic"/>
          <w:b/>
          <w:bCs/>
          <w:sz w:val="36"/>
          <w:szCs w:val="36"/>
          <w:rtl/>
        </w:rPr>
        <w:t>وجه الدلالة:</w:t>
      </w:r>
      <w:r>
        <w:rPr>
          <w:rFonts w:cs="Traditional Arabic"/>
          <w:sz w:val="36"/>
          <w:szCs w:val="36"/>
          <w:rtl/>
        </w:rPr>
        <w:t xml:space="preserve"> هو أن الله سبحانه وتعالى قد ذكر إهلاك من كان قبلنا من القرون، وأن ذلك قياس، فهم الأصل ونحن الفرع، والعلة الجامعة هي الذنوب، والحكم هو الهلاك.</w:t>
      </w:r>
    </w:p>
    <w:p w:rsidR="003025D6" w:rsidRDefault="003025D6" w:rsidP="000C3233">
      <w:pPr>
        <w:bidi/>
        <w:rPr>
          <w:rFonts w:cs="Traditional Arabic"/>
          <w:sz w:val="36"/>
          <w:szCs w:val="36"/>
          <w:rtl/>
        </w:rPr>
      </w:pPr>
      <w:r>
        <w:rPr>
          <w:rFonts w:cs="Traditional Arabic"/>
          <w:sz w:val="36"/>
          <w:szCs w:val="36"/>
          <w:rtl/>
        </w:rPr>
        <w:tab/>
        <w:t>ومن الحديث عن أناس من أهل حمص من أصحاب م</w:t>
      </w:r>
      <w:r w:rsidRPr="0042119B">
        <w:rPr>
          <w:rFonts w:cs="Traditional Arabic"/>
          <w:sz w:val="36"/>
          <w:szCs w:val="36"/>
          <w:rtl/>
        </w:rPr>
        <w:t>ع</w:t>
      </w:r>
      <w:r>
        <w:rPr>
          <w:rFonts w:cs="Traditional Arabic"/>
          <w:sz w:val="36"/>
          <w:szCs w:val="36"/>
          <w:rtl/>
        </w:rPr>
        <w:t>اذ بن جبل رضي الله عنه أن رسول الله صل</w:t>
      </w:r>
      <w:r w:rsidRPr="0042119B">
        <w:rPr>
          <w:rFonts w:cs="Traditional Arabic"/>
          <w:sz w:val="36"/>
          <w:szCs w:val="36"/>
          <w:rtl/>
        </w:rPr>
        <w:t xml:space="preserve">ى </w:t>
      </w:r>
      <w:r>
        <w:rPr>
          <w:rFonts w:cs="Traditional Arabic"/>
          <w:sz w:val="36"/>
          <w:szCs w:val="36"/>
          <w:rtl/>
        </w:rPr>
        <w:t>الله عليه وسلم لَمَّا أراد أن يبعث معاذا إلى اليمن قال</w:t>
      </w:r>
      <w:r w:rsidRPr="0042119B">
        <w:rPr>
          <w:rFonts w:cs="Traditional Arabic"/>
          <w:sz w:val="36"/>
          <w:szCs w:val="36"/>
          <w:rtl/>
        </w:rPr>
        <w:t xml:space="preserve">: </w:t>
      </w:r>
      <w:r>
        <w:rPr>
          <w:rFonts w:cs="Traditional Arabic"/>
          <w:sz w:val="36"/>
          <w:szCs w:val="36"/>
          <w:rtl/>
        </w:rPr>
        <w:t>(كيف تقضي إذا عرض لك قضاء؟) قال</w:t>
      </w:r>
      <w:r w:rsidRPr="0042119B">
        <w:rPr>
          <w:rFonts w:cs="Traditional Arabic"/>
          <w:sz w:val="36"/>
          <w:szCs w:val="36"/>
          <w:rtl/>
        </w:rPr>
        <w:t xml:space="preserve">: </w:t>
      </w:r>
      <w:r>
        <w:rPr>
          <w:rFonts w:cs="Traditional Arabic"/>
          <w:sz w:val="36"/>
          <w:szCs w:val="36"/>
          <w:rtl/>
        </w:rPr>
        <w:t>أقض</w:t>
      </w:r>
      <w:r w:rsidRPr="0042119B">
        <w:rPr>
          <w:rFonts w:cs="Traditional Arabic"/>
          <w:sz w:val="36"/>
          <w:szCs w:val="36"/>
          <w:rtl/>
        </w:rPr>
        <w:t>ي ب</w:t>
      </w:r>
      <w:r>
        <w:rPr>
          <w:rFonts w:cs="Traditional Arabic"/>
          <w:sz w:val="36"/>
          <w:szCs w:val="36"/>
          <w:rtl/>
        </w:rPr>
        <w:t>كتاب الله، قال</w:t>
      </w:r>
      <w:r w:rsidRPr="0042119B">
        <w:rPr>
          <w:rFonts w:cs="Traditional Arabic"/>
          <w:sz w:val="36"/>
          <w:szCs w:val="36"/>
          <w:rtl/>
        </w:rPr>
        <w:t xml:space="preserve">: </w:t>
      </w:r>
      <w:r>
        <w:rPr>
          <w:rFonts w:cs="Traditional Arabic"/>
          <w:sz w:val="36"/>
          <w:szCs w:val="36"/>
          <w:rtl/>
        </w:rPr>
        <w:t>(فإن لم تجد في كتاب الله ؟) قال</w:t>
      </w:r>
      <w:r w:rsidRPr="0042119B">
        <w:rPr>
          <w:rFonts w:cs="Traditional Arabic"/>
          <w:sz w:val="36"/>
          <w:szCs w:val="36"/>
          <w:rtl/>
        </w:rPr>
        <w:t>: ف</w:t>
      </w:r>
      <w:r>
        <w:rPr>
          <w:rFonts w:cs="Traditional Arabic"/>
          <w:sz w:val="36"/>
          <w:szCs w:val="36"/>
          <w:rtl/>
        </w:rPr>
        <w:t>بسُنَّة رسول الله صل</w:t>
      </w:r>
      <w:r w:rsidRPr="0042119B">
        <w:rPr>
          <w:rFonts w:cs="Traditional Arabic"/>
          <w:sz w:val="36"/>
          <w:szCs w:val="36"/>
          <w:rtl/>
        </w:rPr>
        <w:t>ى ال</w:t>
      </w:r>
      <w:r>
        <w:rPr>
          <w:rFonts w:cs="Traditional Arabic"/>
          <w:sz w:val="36"/>
          <w:szCs w:val="36"/>
          <w:rtl/>
        </w:rPr>
        <w:t>له عليه وسلم، قال</w:t>
      </w:r>
      <w:r w:rsidRPr="0042119B">
        <w:rPr>
          <w:rFonts w:cs="Traditional Arabic"/>
          <w:sz w:val="36"/>
          <w:szCs w:val="36"/>
          <w:rtl/>
        </w:rPr>
        <w:t xml:space="preserve">: </w:t>
      </w:r>
      <w:r>
        <w:rPr>
          <w:rFonts w:cs="Traditional Arabic"/>
          <w:sz w:val="36"/>
          <w:szCs w:val="36"/>
          <w:rtl/>
        </w:rPr>
        <w:t>(فإن لم تجد</w:t>
      </w:r>
      <w:r w:rsidRPr="0042119B">
        <w:rPr>
          <w:rFonts w:cs="Traditional Arabic"/>
          <w:sz w:val="36"/>
          <w:szCs w:val="36"/>
          <w:rtl/>
        </w:rPr>
        <w:t xml:space="preserve"> ف</w:t>
      </w:r>
      <w:r>
        <w:rPr>
          <w:rFonts w:cs="Traditional Arabic"/>
          <w:sz w:val="36"/>
          <w:szCs w:val="36"/>
          <w:rtl/>
        </w:rPr>
        <w:t>ي سنة رسول الله صل</w:t>
      </w:r>
      <w:r w:rsidRPr="0042119B">
        <w:rPr>
          <w:rFonts w:cs="Traditional Arabic"/>
          <w:sz w:val="36"/>
          <w:szCs w:val="36"/>
          <w:rtl/>
        </w:rPr>
        <w:t>ى ا</w:t>
      </w:r>
      <w:r>
        <w:rPr>
          <w:rFonts w:cs="Traditional Arabic"/>
          <w:sz w:val="36"/>
          <w:szCs w:val="36"/>
          <w:rtl/>
        </w:rPr>
        <w:t>لله عليه وسلم ولا في كتاب الله ؟) ق</w:t>
      </w:r>
      <w:r w:rsidRPr="0042119B">
        <w:rPr>
          <w:rFonts w:cs="Traditional Arabic"/>
          <w:sz w:val="36"/>
          <w:szCs w:val="36"/>
          <w:rtl/>
        </w:rPr>
        <w:t xml:space="preserve">ال: </w:t>
      </w:r>
      <w:r>
        <w:rPr>
          <w:rFonts w:cs="Traditional Arabic"/>
          <w:sz w:val="36"/>
          <w:szCs w:val="36"/>
          <w:rtl/>
        </w:rPr>
        <w:t>أ</w:t>
      </w:r>
      <w:r w:rsidRPr="0042119B">
        <w:rPr>
          <w:rFonts w:cs="Traditional Arabic"/>
          <w:sz w:val="36"/>
          <w:szCs w:val="36"/>
          <w:rtl/>
        </w:rPr>
        <w:t>ج</w:t>
      </w:r>
      <w:r>
        <w:rPr>
          <w:rFonts w:cs="Traditional Arabic"/>
          <w:sz w:val="36"/>
          <w:szCs w:val="36"/>
          <w:rtl/>
        </w:rPr>
        <w:t>تهد برأيي ولا آلو، فضرب رسول الله صل</w:t>
      </w:r>
      <w:r w:rsidRPr="0042119B">
        <w:rPr>
          <w:rFonts w:cs="Traditional Arabic"/>
          <w:sz w:val="36"/>
          <w:szCs w:val="36"/>
          <w:rtl/>
        </w:rPr>
        <w:t xml:space="preserve">ى </w:t>
      </w:r>
      <w:r>
        <w:rPr>
          <w:rFonts w:cs="Traditional Arabic"/>
          <w:sz w:val="36"/>
          <w:szCs w:val="36"/>
          <w:rtl/>
        </w:rPr>
        <w:t>الله عليه وسلم صَدره فقال</w:t>
      </w:r>
      <w:r w:rsidRPr="0042119B">
        <w:rPr>
          <w:rFonts w:cs="Traditional Arabic"/>
          <w:sz w:val="36"/>
          <w:szCs w:val="36"/>
          <w:rtl/>
        </w:rPr>
        <w:t xml:space="preserve"> : </w:t>
      </w:r>
      <w:r>
        <w:rPr>
          <w:rFonts w:cs="Traditional Arabic"/>
          <w:sz w:val="36"/>
          <w:szCs w:val="36"/>
          <w:rtl/>
        </w:rPr>
        <w:t>(الحمد لله الذي وفق رسول رسول الله لما يُرْضِي رسول الل</w:t>
      </w:r>
      <w:r w:rsidRPr="0042119B">
        <w:rPr>
          <w:rFonts w:cs="Traditional Arabic"/>
          <w:sz w:val="36"/>
          <w:szCs w:val="36"/>
          <w:rtl/>
        </w:rPr>
        <w:t>ه</w:t>
      </w:r>
      <w:r>
        <w:rPr>
          <w:rFonts w:cs="Traditional Arabic"/>
          <w:sz w:val="36"/>
          <w:szCs w:val="36"/>
          <w:rtl/>
        </w:rPr>
        <w:t xml:space="preserve"> صلى الله عليه وسل</w:t>
      </w:r>
      <w:r w:rsidRPr="0042119B">
        <w:rPr>
          <w:rFonts w:cs="Traditional Arabic"/>
          <w:sz w:val="36"/>
          <w:szCs w:val="36"/>
          <w:rtl/>
        </w:rPr>
        <w:t>م</w:t>
      </w:r>
      <w:r>
        <w:rPr>
          <w:rFonts w:cs="Traditional Arabic"/>
          <w:sz w:val="36"/>
          <w:szCs w:val="36"/>
          <w:rtl/>
        </w:rPr>
        <w:t>)</w:t>
      </w:r>
      <w:r w:rsidRPr="00D03516">
        <w:rPr>
          <w:rFonts w:cs="Traditional Arabic"/>
          <w:sz w:val="36"/>
          <w:szCs w:val="36"/>
          <w:vertAlign w:val="superscript"/>
          <w:rtl/>
        </w:rPr>
        <w:t>(</w:t>
      </w:r>
      <w:r w:rsidRPr="00D03516">
        <w:rPr>
          <w:rStyle w:val="FootnoteReference"/>
          <w:sz w:val="36"/>
          <w:szCs w:val="36"/>
          <w:rtl/>
        </w:rPr>
        <w:footnoteReference w:id="56"/>
      </w:r>
      <w:r w:rsidRPr="00D03516">
        <w:rPr>
          <w:rFonts w:cs="Traditional Arabic"/>
          <w:sz w:val="36"/>
          <w:szCs w:val="36"/>
          <w:vertAlign w:val="superscript"/>
          <w:rtl/>
        </w:rPr>
        <w:t>)</w:t>
      </w:r>
    </w:p>
    <w:p w:rsidR="003025D6" w:rsidRPr="00312F9A" w:rsidRDefault="003025D6" w:rsidP="000C3233">
      <w:pPr>
        <w:bidi/>
        <w:jc w:val="center"/>
        <w:outlineLvl w:val="0"/>
        <w:rPr>
          <w:rFonts w:ascii="Traditional Arabic" w:hAnsi="Traditional Arabic" w:cs="Traditional Arabic"/>
          <w:b/>
          <w:bCs/>
          <w:sz w:val="52"/>
          <w:szCs w:val="52"/>
          <w:rtl/>
        </w:rPr>
      </w:pPr>
      <w:r>
        <w:rPr>
          <w:rFonts w:cs="Traditional Arabic"/>
          <w:sz w:val="36"/>
          <w:szCs w:val="36"/>
          <w:rtl/>
        </w:rPr>
        <w:br w:type="page"/>
      </w:r>
      <w:bookmarkStart w:id="486" w:name="_Toc362783168"/>
      <w:bookmarkStart w:id="487" w:name="_Toc362783723"/>
      <w:bookmarkStart w:id="488" w:name="_Toc362785051"/>
      <w:bookmarkStart w:id="489" w:name="_Toc367734306"/>
      <w:bookmarkStart w:id="490" w:name="_Toc368940259"/>
      <w:bookmarkStart w:id="491" w:name="_Toc372807929"/>
      <w:bookmarkStart w:id="492" w:name="_Toc372809788"/>
      <w:bookmarkStart w:id="493" w:name="_Toc372810983"/>
      <w:bookmarkStart w:id="494" w:name="_Toc372835482"/>
      <w:bookmarkStart w:id="495" w:name="_Toc373142120"/>
      <w:bookmarkStart w:id="496" w:name="_Toc375166779"/>
      <w:bookmarkStart w:id="497" w:name="_Toc375209340"/>
      <w:bookmarkStart w:id="498" w:name="_Toc375211425"/>
      <w:bookmarkStart w:id="499" w:name="_Toc375216629"/>
      <w:bookmarkStart w:id="500" w:name="_Toc375226077"/>
      <w:bookmarkStart w:id="501" w:name="_Toc375226312"/>
      <w:bookmarkStart w:id="502" w:name="_Toc381045964"/>
      <w:r w:rsidRPr="00312F9A">
        <w:rPr>
          <w:rFonts w:ascii="Traditional Arabic" w:hAnsi="Traditional Arabic" w:cs="Traditional Arabic"/>
          <w:b/>
          <w:bCs/>
          <w:sz w:val="52"/>
          <w:szCs w:val="52"/>
          <w:rtl/>
        </w:rPr>
        <w:t>المبحث الثاني: التعريف بالقانون التايواني.</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تنقسم اللوائح القانونية لجمهورية الصين(تايوان) إلى ثلاثة مستويات: القانون الدستوري والقانون العادي والقانون النظامي.</w:t>
      </w:r>
    </w:p>
    <w:p w:rsidR="003025D6" w:rsidRDefault="003025D6" w:rsidP="000C3233">
      <w:pPr>
        <w:bidi/>
        <w:rPr>
          <w:rFonts w:ascii="Traditional Arabic" w:hAnsi="Traditional Arabic" w:cs="Traditional Arabic"/>
          <w:sz w:val="36"/>
          <w:szCs w:val="36"/>
          <w:rtl/>
        </w:rPr>
      </w:pPr>
    </w:p>
    <w:p w:rsidR="003025D6" w:rsidRPr="00E521C6" w:rsidRDefault="003025D6" w:rsidP="000C3233">
      <w:pPr>
        <w:bidi/>
        <w:outlineLvl w:val="1"/>
        <w:rPr>
          <w:rFonts w:ascii="Traditional Arabic" w:hAnsi="Traditional Arabic" w:cs="Traditional Arabic"/>
          <w:b/>
          <w:bCs/>
          <w:sz w:val="36"/>
          <w:szCs w:val="36"/>
          <w:rtl/>
        </w:rPr>
      </w:pPr>
      <w:bookmarkStart w:id="503" w:name="_Toc367734307"/>
      <w:bookmarkStart w:id="504" w:name="_Toc368940260"/>
      <w:bookmarkStart w:id="505" w:name="_Toc372807930"/>
      <w:bookmarkStart w:id="506" w:name="_Toc372809789"/>
      <w:bookmarkStart w:id="507" w:name="_Toc372810984"/>
      <w:bookmarkStart w:id="508" w:name="_Toc372835483"/>
      <w:bookmarkStart w:id="509" w:name="_Toc373142121"/>
      <w:bookmarkStart w:id="510" w:name="_Toc375209341"/>
      <w:bookmarkStart w:id="511" w:name="_Toc375211426"/>
      <w:bookmarkStart w:id="512" w:name="_Toc375216630"/>
      <w:bookmarkStart w:id="513" w:name="_Toc375226078"/>
      <w:bookmarkStart w:id="514" w:name="_Toc375226313"/>
      <w:bookmarkStart w:id="515" w:name="_Toc381045965"/>
      <w:r w:rsidRPr="00E521C6">
        <w:rPr>
          <w:rFonts w:ascii="Traditional Arabic" w:hAnsi="Traditional Arabic" w:cs="Traditional Arabic"/>
          <w:b/>
          <w:bCs/>
          <w:sz w:val="36"/>
          <w:szCs w:val="36"/>
          <w:rtl/>
        </w:rPr>
        <w:t>المطلب الأول:</w:t>
      </w:r>
      <w:r>
        <w:rPr>
          <w:rFonts w:ascii="Traditional Arabic" w:hAnsi="Traditional Arabic" w:cs="Traditional Arabic"/>
          <w:b/>
          <w:bCs/>
          <w:sz w:val="36"/>
          <w:szCs w:val="36"/>
          <w:rtl/>
        </w:rPr>
        <w:t xml:space="preserve">القانون </w:t>
      </w:r>
      <w:r w:rsidRPr="00E521C6">
        <w:rPr>
          <w:rFonts w:ascii="Traditional Arabic" w:hAnsi="Traditional Arabic" w:cs="Traditional Arabic"/>
          <w:b/>
          <w:bCs/>
          <w:sz w:val="36"/>
          <w:szCs w:val="36"/>
          <w:rtl/>
        </w:rPr>
        <w:t>الدستور</w:t>
      </w:r>
      <w:r>
        <w:rPr>
          <w:rFonts w:ascii="Traditional Arabic" w:hAnsi="Traditional Arabic" w:cs="Traditional Arabic"/>
          <w:b/>
          <w:bCs/>
          <w:sz w:val="36"/>
          <w:szCs w:val="36"/>
          <w:rtl/>
        </w:rPr>
        <w:t>ي</w:t>
      </w:r>
      <w:bookmarkEnd w:id="503"/>
      <w:bookmarkEnd w:id="504"/>
      <w:bookmarkEnd w:id="505"/>
      <w:bookmarkEnd w:id="506"/>
      <w:bookmarkEnd w:id="507"/>
      <w:bookmarkEnd w:id="508"/>
      <w:bookmarkEnd w:id="509"/>
      <w:bookmarkEnd w:id="510"/>
      <w:bookmarkEnd w:id="511"/>
      <w:bookmarkEnd w:id="512"/>
      <w:bookmarkEnd w:id="513"/>
      <w:bookmarkEnd w:id="514"/>
      <w:bookmarkEnd w:id="515"/>
    </w:p>
    <w:p w:rsidR="003025D6" w:rsidRDefault="003025D6" w:rsidP="000C3233">
      <w:pPr>
        <w:bidi/>
        <w:ind w:firstLine="480"/>
        <w:rPr>
          <w:rFonts w:ascii="Traditional Arabic" w:hAnsi="Traditional Arabic" w:cs="Traditional Arabic"/>
          <w:sz w:val="36"/>
          <w:szCs w:val="36"/>
        </w:rPr>
      </w:pPr>
      <w:r>
        <w:rPr>
          <w:rFonts w:ascii="Traditional Arabic" w:hAnsi="Traditional Arabic" w:cs="Traditional Arabic"/>
          <w:sz w:val="36"/>
          <w:szCs w:val="36"/>
          <w:rtl/>
        </w:rPr>
        <w:t>دستور جمهورية الصين هو القانون الأساسي للجمهورية وأعلاها مرتبة، فلا يتعارضه غيره من القوانين</w:t>
      </w:r>
      <w:r w:rsidRPr="00D03516">
        <w:rPr>
          <w:rFonts w:ascii="Traditional Arabic" w:hAnsi="Traditional Arabic" w:cs="Traditional Arabic"/>
          <w:sz w:val="36"/>
          <w:szCs w:val="36"/>
          <w:vertAlign w:val="superscript"/>
          <w:rtl/>
        </w:rPr>
        <w:t>(</w:t>
      </w:r>
      <w:r w:rsidRPr="00D03516">
        <w:rPr>
          <w:rStyle w:val="FootnoteReference"/>
          <w:rFonts w:ascii="Traditional Arabic" w:hAnsi="Traditional Arabic"/>
          <w:sz w:val="36"/>
          <w:szCs w:val="36"/>
          <w:rtl/>
        </w:rPr>
        <w:footnoteReference w:id="57"/>
      </w:r>
      <w:r w:rsidRPr="00D03516">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وقد تم تنظيمه من قبل الجمعية العمومية مسودة الدستور، استنادا إلى المبادئ الثلاثة</w:t>
      </w:r>
      <w:r w:rsidRPr="00D03516">
        <w:rPr>
          <w:rFonts w:ascii="Traditional Arabic" w:hAnsi="Traditional Arabic" w:cs="Traditional Arabic"/>
          <w:sz w:val="36"/>
          <w:szCs w:val="36"/>
          <w:vertAlign w:val="superscript"/>
          <w:rtl/>
        </w:rPr>
        <w:t>(</w:t>
      </w:r>
      <w:r w:rsidRPr="00D03516">
        <w:rPr>
          <w:rStyle w:val="FootnoteReference"/>
          <w:rFonts w:ascii="Traditional Arabic" w:hAnsi="Traditional Arabic"/>
          <w:sz w:val="36"/>
          <w:szCs w:val="36"/>
          <w:rtl/>
        </w:rPr>
        <w:footnoteReference w:id="58"/>
      </w:r>
      <w:r w:rsidRPr="00D03516">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التي وضعها مؤسس الدولة د/صُن يات سين</w:t>
      </w:r>
      <w:r w:rsidRPr="005243BA">
        <w:rPr>
          <w:rFonts w:ascii="Traditional Arabic" w:hAnsi="Traditional Arabic" w:cs="Traditional Arabic"/>
          <w:sz w:val="36"/>
          <w:szCs w:val="36"/>
          <w:vertAlign w:val="superscript"/>
          <w:rtl/>
        </w:rPr>
        <w:t>(</w:t>
      </w:r>
      <w:r w:rsidRPr="005243BA">
        <w:rPr>
          <w:rStyle w:val="FootnoteReference"/>
          <w:rFonts w:ascii="Traditional Arabic" w:hAnsi="Traditional Arabic"/>
          <w:sz w:val="36"/>
          <w:szCs w:val="36"/>
          <w:rtl/>
        </w:rPr>
        <w:footnoteReference w:id="59"/>
      </w:r>
      <w:r w:rsidRPr="005243B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فقد أعلنته الحكومة في1/1/1947م، ويدخل حيز التنفيذ في 25 سبتمبر بنفس العام، وله 14فصلا، فيها175مادة</w:t>
      </w:r>
      <w:r w:rsidRPr="005243BA">
        <w:rPr>
          <w:rFonts w:ascii="Traditional Arabic" w:hAnsi="Traditional Arabic" w:cs="Traditional Arabic"/>
          <w:sz w:val="36"/>
          <w:szCs w:val="36"/>
          <w:vertAlign w:val="superscript"/>
          <w:rtl/>
        </w:rPr>
        <w:t>(</w:t>
      </w:r>
      <w:r w:rsidRPr="005243BA">
        <w:rPr>
          <w:rStyle w:val="FootnoteReference"/>
          <w:rFonts w:ascii="Traditional Arabic" w:hAnsi="Traditional Arabic"/>
          <w:sz w:val="36"/>
          <w:szCs w:val="36"/>
          <w:rtl/>
        </w:rPr>
        <w:footnoteReference w:id="60"/>
      </w:r>
      <w:r w:rsidRPr="005243B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ind w:firstLine="480"/>
        <w:rPr>
          <w:rFonts w:ascii="Traditional Arabic" w:hAnsi="Traditional Arabic" w:cs="Traditional Arabic"/>
          <w:b/>
          <w:bCs/>
          <w:sz w:val="36"/>
          <w:szCs w:val="36"/>
        </w:rPr>
      </w:pPr>
    </w:p>
    <w:p w:rsidR="003025D6" w:rsidRPr="00FC4839" w:rsidRDefault="003025D6" w:rsidP="000C3233">
      <w:pPr>
        <w:bidi/>
        <w:ind w:firstLine="83"/>
        <w:outlineLvl w:val="1"/>
        <w:rPr>
          <w:rFonts w:ascii="Traditional Arabic" w:hAnsi="Traditional Arabic" w:cs="Traditional Arabic"/>
          <w:sz w:val="36"/>
          <w:szCs w:val="36"/>
          <w:rtl/>
        </w:rPr>
      </w:pPr>
      <w:bookmarkStart w:id="516" w:name="_Toc367734308"/>
      <w:bookmarkStart w:id="517" w:name="_Toc368940261"/>
      <w:bookmarkStart w:id="518" w:name="_Toc372807931"/>
      <w:bookmarkStart w:id="519" w:name="_Toc372809790"/>
      <w:bookmarkStart w:id="520" w:name="_Toc372810985"/>
      <w:bookmarkStart w:id="521" w:name="_Toc372835484"/>
      <w:bookmarkStart w:id="522" w:name="_Toc373142122"/>
      <w:bookmarkStart w:id="523" w:name="_Toc375209342"/>
      <w:bookmarkStart w:id="524" w:name="_Toc375211427"/>
      <w:bookmarkStart w:id="525" w:name="_Toc375216631"/>
      <w:bookmarkStart w:id="526" w:name="_Toc375226079"/>
      <w:bookmarkStart w:id="527" w:name="_Toc375226314"/>
      <w:bookmarkStart w:id="528" w:name="_Toc381045966"/>
      <w:r>
        <w:rPr>
          <w:rFonts w:ascii="Traditional Arabic" w:hAnsi="Traditional Arabic" w:cs="Traditional Arabic"/>
          <w:b/>
          <w:bCs/>
          <w:sz w:val="36"/>
          <w:szCs w:val="36"/>
          <w:rtl/>
        </w:rPr>
        <w:t>المطلب الثاني</w:t>
      </w:r>
      <w:r w:rsidRPr="00F713DF">
        <w:rPr>
          <w:rFonts w:ascii="Traditional Arabic" w:hAnsi="Traditional Arabic" w:cs="Traditional Arabic"/>
          <w:b/>
          <w:bCs/>
          <w:sz w:val="36"/>
          <w:szCs w:val="36"/>
          <w:rtl/>
        </w:rPr>
        <w:t>:</w:t>
      </w:r>
      <w:r>
        <w:rPr>
          <w:rFonts w:ascii="Traditional Arabic" w:hAnsi="Traditional Arabic" w:cs="Traditional Arabic"/>
          <w:b/>
          <w:bCs/>
          <w:sz w:val="36"/>
          <w:szCs w:val="36"/>
          <w:rtl/>
        </w:rPr>
        <w:t xml:space="preserve"> القانون العادي</w:t>
      </w:r>
      <w:bookmarkEnd w:id="516"/>
      <w:bookmarkEnd w:id="517"/>
      <w:bookmarkEnd w:id="518"/>
      <w:bookmarkEnd w:id="519"/>
      <w:bookmarkEnd w:id="520"/>
      <w:bookmarkEnd w:id="521"/>
      <w:bookmarkEnd w:id="522"/>
      <w:bookmarkEnd w:id="523"/>
      <w:bookmarkEnd w:id="524"/>
      <w:bookmarkEnd w:id="525"/>
      <w:bookmarkEnd w:id="526"/>
      <w:bookmarkEnd w:id="527"/>
      <w:bookmarkEnd w:id="528"/>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اعتمد قانون جمهورية الصين على أساس ن</w:t>
      </w:r>
      <w:r w:rsidRPr="00FA16C1">
        <w:rPr>
          <w:rFonts w:ascii="Traditional Arabic" w:hAnsi="Traditional Arabic" w:cs="Traditional Arabic"/>
          <w:sz w:val="36"/>
          <w:szCs w:val="36"/>
          <w:rtl/>
        </w:rPr>
        <w:t>ظام القانون المدني</w:t>
      </w:r>
      <w:r w:rsidRPr="000A312C">
        <w:rPr>
          <w:rtl/>
        </w:rPr>
        <w:t>(</w:t>
      </w:r>
      <w:r w:rsidRPr="000A312C">
        <w:t>civil law</w:t>
      </w:r>
      <w:r w:rsidRPr="000A312C">
        <w:rPr>
          <w:rtl/>
        </w:rPr>
        <w:t>)</w:t>
      </w:r>
      <w:r w:rsidRPr="005243BA">
        <w:rPr>
          <w:rFonts w:ascii="Traditional Arabic" w:hAnsi="Traditional Arabic" w:cs="Traditional Arabic"/>
          <w:sz w:val="36"/>
          <w:szCs w:val="36"/>
          <w:vertAlign w:val="superscript"/>
          <w:rtl/>
        </w:rPr>
        <w:t>(</w:t>
      </w:r>
      <w:r w:rsidRPr="005243BA">
        <w:rPr>
          <w:rStyle w:val="FootnoteReference"/>
          <w:rFonts w:ascii="Traditional Arabic" w:hAnsi="Traditional Arabic"/>
          <w:sz w:val="36"/>
          <w:szCs w:val="36"/>
          <w:rtl/>
        </w:rPr>
        <w:footnoteReference w:id="61"/>
      </w:r>
      <w:r w:rsidRPr="005243BA">
        <w:rPr>
          <w:rFonts w:ascii="Traditional Arabic" w:hAnsi="Traditional Arabic" w:cs="Traditional Arabic"/>
          <w:sz w:val="36"/>
          <w:szCs w:val="36"/>
          <w:vertAlign w:val="superscript"/>
          <w:rtl/>
        </w:rPr>
        <w:t>)</w:t>
      </w:r>
      <w:r w:rsidRPr="00FA16C1">
        <w:rPr>
          <w:rFonts w:ascii="Traditional Arabic" w:hAnsi="Traditional Arabic" w:cs="Traditional Arabic"/>
          <w:sz w:val="36"/>
          <w:szCs w:val="36"/>
          <w:rtl/>
        </w:rPr>
        <w:t xml:space="preserve">، والقانون </w:t>
      </w:r>
      <w:r>
        <w:rPr>
          <w:rFonts w:ascii="Traditional Arabic" w:hAnsi="Traditional Arabic" w:cs="Traditional Arabic"/>
          <w:sz w:val="36"/>
          <w:szCs w:val="36"/>
          <w:rtl/>
        </w:rPr>
        <w:t>أدنى مرتبة من الدستور وأعلى مرتبة من القانون النظامي.</w:t>
      </w:r>
    </w:p>
    <w:p w:rsidR="003025D6" w:rsidRDefault="003025D6" w:rsidP="000C3233">
      <w:pPr>
        <w:bidi/>
        <w:ind w:firstLine="480"/>
        <w:rPr>
          <w:rFonts w:ascii="Traditional Arabic" w:hAnsi="Traditional Arabic" w:cs="Traditional Arabic"/>
          <w:sz w:val="36"/>
          <w:szCs w:val="36"/>
          <w:rtl/>
        </w:rPr>
      </w:pPr>
    </w:p>
    <w:p w:rsidR="003025D6" w:rsidRDefault="003025D6" w:rsidP="000C3233">
      <w:pPr>
        <w:bidi/>
        <w:outlineLvl w:val="2"/>
        <w:rPr>
          <w:rFonts w:ascii="Traditional Arabic" w:hAnsi="Traditional Arabic" w:cs="Traditional Arabic"/>
          <w:b/>
          <w:bCs/>
          <w:sz w:val="36"/>
          <w:szCs w:val="36"/>
          <w:rtl/>
        </w:rPr>
      </w:pPr>
      <w:bookmarkStart w:id="529" w:name="_Toc367734309"/>
      <w:bookmarkStart w:id="530" w:name="_Toc368940262"/>
      <w:bookmarkStart w:id="531" w:name="_Toc372807932"/>
      <w:bookmarkStart w:id="532" w:name="_Toc372809791"/>
      <w:bookmarkStart w:id="533" w:name="_Toc372810986"/>
      <w:bookmarkStart w:id="534" w:name="_Toc372835485"/>
      <w:bookmarkStart w:id="535" w:name="_Toc373142123"/>
      <w:bookmarkStart w:id="536" w:name="_Toc375209343"/>
      <w:bookmarkStart w:id="537" w:name="_Toc375211428"/>
      <w:bookmarkStart w:id="538" w:name="_Toc375216632"/>
      <w:bookmarkStart w:id="539" w:name="_Toc375226080"/>
      <w:bookmarkStart w:id="540" w:name="_Toc375226315"/>
      <w:bookmarkStart w:id="541" w:name="_Toc381045967"/>
      <w:r>
        <w:rPr>
          <w:rFonts w:ascii="Traditional Arabic" w:hAnsi="Traditional Arabic" w:cs="Traditional Arabic"/>
          <w:b/>
          <w:bCs/>
          <w:sz w:val="36"/>
          <w:szCs w:val="36"/>
          <w:rtl/>
        </w:rPr>
        <w:t>عملية إصدار القواني</w:t>
      </w:r>
      <w:r w:rsidRPr="0043260E">
        <w:rPr>
          <w:rFonts w:ascii="Traditional Arabic" w:hAnsi="Traditional Arabic" w:cs="Traditional Arabic"/>
          <w:b/>
          <w:bCs/>
          <w:sz w:val="36"/>
          <w:szCs w:val="36"/>
          <w:rtl/>
        </w:rPr>
        <w:t>ن</w:t>
      </w:r>
      <w:r w:rsidRPr="005243BA">
        <w:rPr>
          <w:rFonts w:ascii="Traditional Arabic" w:hAnsi="Traditional Arabic" w:cs="Traditional Arabic"/>
          <w:b/>
          <w:bCs/>
          <w:sz w:val="36"/>
          <w:szCs w:val="36"/>
          <w:vertAlign w:val="superscript"/>
          <w:rtl/>
        </w:rPr>
        <w:t>(</w:t>
      </w:r>
      <w:r w:rsidRPr="005243BA">
        <w:rPr>
          <w:rStyle w:val="FootnoteReference"/>
          <w:rFonts w:ascii="Traditional Arabic" w:hAnsi="Traditional Arabic"/>
          <w:b/>
          <w:bCs/>
          <w:sz w:val="36"/>
          <w:szCs w:val="36"/>
          <w:rtl/>
        </w:rPr>
        <w:footnoteReference w:id="62"/>
      </w:r>
      <w:r w:rsidRPr="005243BA">
        <w:rPr>
          <w:rFonts w:ascii="Traditional Arabic" w:hAnsi="Traditional Arabic" w:cs="Traditional Arabic"/>
          <w:b/>
          <w:bCs/>
          <w:sz w:val="36"/>
          <w:szCs w:val="36"/>
          <w:vertAlign w:val="superscript"/>
          <w:rtl/>
        </w:rPr>
        <w:t>)</w:t>
      </w:r>
      <w:r w:rsidRPr="0043260E">
        <w:rPr>
          <w:rFonts w:ascii="Traditional Arabic" w:hAnsi="Traditional Arabic" w:cs="Traditional Arabic"/>
          <w:b/>
          <w:bCs/>
          <w:sz w:val="36"/>
          <w:szCs w:val="36"/>
          <w:rtl/>
        </w:rPr>
        <w:t>:</w:t>
      </w:r>
      <w:bookmarkEnd w:id="529"/>
      <w:bookmarkEnd w:id="530"/>
      <w:bookmarkEnd w:id="531"/>
      <w:bookmarkEnd w:id="532"/>
      <w:bookmarkEnd w:id="533"/>
      <w:bookmarkEnd w:id="534"/>
      <w:bookmarkEnd w:id="535"/>
      <w:bookmarkEnd w:id="536"/>
      <w:bookmarkEnd w:id="537"/>
      <w:bookmarkEnd w:id="538"/>
      <w:bookmarkEnd w:id="539"/>
      <w:bookmarkEnd w:id="540"/>
      <w:bookmarkEnd w:id="541"/>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تنقسم عملية إصدار القوانين في جمهورية الصين إلى خمس مراحل:</w:t>
      </w:r>
    </w:p>
    <w:p w:rsidR="003025D6" w:rsidRPr="00654477" w:rsidRDefault="003025D6" w:rsidP="000C3233">
      <w:pPr>
        <w:bidi/>
        <w:rPr>
          <w:rFonts w:ascii="Traditional Arabic" w:hAnsi="Traditional Arabic" w:cs="Traditional Arabic"/>
          <w:sz w:val="36"/>
          <w:szCs w:val="36"/>
          <w:rtl/>
        </w:rPr>
      </w:pPr>
    </w:p>
    <w:p w:rsidR="003025D6" w:rsidRDefault="003025D6" w:rsidP="000C3233">
      <w:pPr>
        <w:bidi/>
        <w:outlineLvl w:val="2"/>
        <w:rPr>
          <w:rFonts w:ascii="Traditional Arabic" w:hAnsi="Traditional Arabic" w:cs="Traditional Arabic"/>
          <w:sz w:val="36"/>
          <w:szCs w:val="36"/>
        </w:rPr>
      </w:pPr>
      <w:bookmarkStart w:id="542" w:name="_Toc372810987"/>
      <w:bookmarkStart w:id="543" w:name="_Toc372835486"/>
      <w:bookmarkStart w:id="544" w:name="_Toc373142124"/>
      <w:bookmarkStart w:id="545" w:name="_Toc375209344"/>
      <w:bookmarkStart w:id="546" w:name="_Toc375211429"/>
      <w:bookmarkStart w:id="547" w:name="_Toc375216633"/>
      <w:bookmarkStart w:id="548" w:name="_Toc375226081"/>
      <w:bookmarkStart w:id="549" w:name="_Toc375226316"/>
      <w:bookmarkStart w:id="550" w:name="_Toc381045968"/>
      <w:r w:rsidRPr="00F30BBA">
        <w:rPr>
          <w:rFonts w:ascii="Traditional Arabic" w:hAnsi="Traditional Arabic" w:cs="Traditional Arabic"/>
          <w:b/>
          <w:bCs/>
          <w:sz w:val="36"/>
          <w:szCs w:val="36"/>
          <w:rtl/>
        </w:rPr>
        <w:t>ال</w:t>
      </w:r>
      <w:r w:rsidRPr="00E91549">
        <w:rPr>
          <w:rFonts w:ascii="Traditional Arabic" w:hAnsi="Traditional Arabic" w:cs="Traditional Arabic"/>
          <w:b/>
          <w:bCs/>
          <w:sz w:val="36"/>
          <w:szCs w:val="36"/>
          <w:rtl/>
        </w:rPr>
        <w:t>مرحلة الأولى: اقتراح مشروع القانون.</w:t>
      </w:r>
      <w:bookmarkEnd w:id="542"/>
      <w:bookmarkEnd w:id="543"/>
      <w:bookmarkEnd w:id="544"/>
      <w:bookmarkEnd w:id="545"/>
      <w:bookmarkEnd w:id="546"/>
      <w:bookmarkEnd w:id="547"/>
      <w:bookmarkEnd w:id="548"/>
      <w:bookmarkEnd w:id="549"/>
      <w:bookmarkEnd w:id="550"/>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الاقتراحاتتكون من إحدى المجالس الأربعة: المجلس التنفيذي ومجلس القضاء ومجلس المراقبة ومحاسبة الحكومة ومجلس الفحص، أو من أحد أعضاء المجلس التشريعي أو الأحزاب السياسية.</w:t>
      </w:r>
    </w:p>
    <w:p w:rsidR="003025D6" w:rsidRDefault="003025D6" w:rsidP="000C3233">
      <w:pPr>
        <w:bidi/>
        <w:ind w:firstLine="480"/>
        <w:rPr>
          <w:rFonts w:ascii="Traditional Arabic" w:hAnsi="Traditional Arabic" w:cs="Traditional Arabic"/>
          <w:sz w:val="36"/>
          <w:szCs w:val="36"/>
          <w:rtl/>
        </w:rPr>
      </w:pPr>
    </w:p>
    <w:p w:rsidR="003025D6" w:rsidRDefault="003025D6" w:rsidP="000C3233">
      <w:pPr>
        <w:bidi/>
        <w:outlineLvl w:val="2"/>
        <w:rPr>
          <w:rFonts w:ascii="Traditional Arabic" w:hAnsi="Traditional Arabic" w:cs="Traditional Arabic"/>
          <w:sz w:val="36"/>
          <w:szCs w:val="36"/>
          <w:rtl/>
        </w:rPr>
      </w:pPr>
      <w:bookmarkStart w:id="551" w:name="_Toc367734310"/>
      <w:bookmarkStart w:id="552" w:name="_Toc368940263"/>
      <w:bookmarkStart w:id="553" w:name="_Toc372807933"/>
      <w:bookmarkStart w:id="554" w:name="_Toc372809792"/>
      <w:bookmarkStart w:id="555" w:name="_Toc372810988"/>
      <w:bookmarkStart w:id="556" w:name="_Toc372835487"/>
      <w:bookmarkStart w:id="557" w:name="_Toc373142125"/>
      <w:bookmarkStart w:id="558" w:name="_Toc375209345"/>
      <w:bookmarkStart w:id="559" w:name="_Toc375211430"/>
      <w:bookmarkStart w:id="560" w:name="_Toc375216634"/>
      <w:bookmarkStart w:id="561" w:name="_Toc375226082"/>
      <w:bookmarkStart w:id="562" w:name="_Toc375226317"/>
      <w:bookmarkStart w:id="563" w:name="_Toc381045969"/>
      <w:r w:rsidRPr="00F30BBA">
        <w:rPr>
          <w:rFonts w:ascii="Traditional Arabic" w:hAnsi="Traditional Arabic" w:cs="Traditional Arabic"/>
          <w:b/>
          <w:bCs/>
          <w:sz w:val="36"/>
          <w:szCs w:val="36"/>
          <w:rtl/>
        </w:rPr>
        <w:t>الم</w:t>
      </w:r>
      <w:r w:rsidRPr="00E91549">
        <w:rPr>
          <w:rFonts w:ascii="Traditional Arabic" w:hAnsi="Traditional Arabic" w:cs="Traditional Arabic"/>
          <w:b/>
          <w:bCs/>
          <w:sz w:val="36"/>
          <w:szCs w:val="36"/>
          <w:rtl/>
        </w:rPr>
        <w:t>رحلة الثانية: لجنة المراجعة.</w:t>
      </w:r>
      <w:bookmarkEnd w:id="551"/>
      <w:bookmarkEnd w:id="552"/>
      <w:bookmarkEnd w:id="553"/>
      <w:bookmarkEnd w:id="554"/>
      <w:bookmarkEnd w:id="555"/>
      <w:bookmarkEnd w:id="556"/>
      <w:bookmarkEnd w:id="557"/>
      <w:bookmarkEnd w:id="558"/>
      <w:bookmarkEnd w:id="559"/>
      <w:bookmarkEnd w:id="560"/>
      <w:bookmarkEnd w:id="561"/>
      <w:bookmarkEnd w:id="562"/>
      <w:bookmarkEnd w:id="563"/>
    </w:p>
    <w:p w:rsidR="003025D6" w:rsidRDefault="003025D6" w:rsidP="000C3233">
      <w:pPr>
        <w:bidi/>
        <w:ind w:firstLine="480"/>
        <w:rPr>
          <w:rFonts w:ascii="Traditional Arabic" w:hAnsi="Traditional Arabic" w:cs="Traditional Arabic"/>
          <w:sz w:val="36"/>
          <w:szCs w:val="36"/>
        </w:rPr>
      </w:pPr>
      <w:r>
        <w:rPr>
          <w:rFonts w:ascii="Traditional Arabic" w:hAnsi="Traditional Arabic" w:cs="Traditional Arabic"/>
          <w:sz w:val="36"/>
          <w:szCs w:val="36"/>
          <w:rtl/>
        </w:rPr>
        <w:tab/>
        <w:t xml:space="preserve">تقدم الاقتراحات إلى لجنة البرامج، فتراجعها اللجنة التي تتكون </w:t>
      </w:r>
      <w:r w:rsidRPr="00F30BBA">
        <w:rPr>
          <w:rFonts w:ascii="Traditional Arabic" w:hAnsi="Traditional Arabic" w:cs="Traditional Arabic"/>
          <w:sz w:val="36"/>
          <w:szCs w:val="36"/>
          <w:rtl/>
        </w:rPr>
        <w:t>من تسعة عشر عضو</w:t>
      </w:r>
      <w:r>
        <w:rPr>
          <w:rFonts w:ascii="Traditional Arabic" w:hAnsi="Traditional Arabic" w:cs="Traditional Arabic"/>
          <w:sz w:val="36"/>
          <w:szCs w:val="36"/>
          <w:rtl/>
        </w:rPr>
        <w:t>ا</w:t>
      </w:r>
      <w:r w:rsidRPr="00F30BBA">
        <w:rPr>
          <w:rFonts w:ascii="Traditional Arabic" w:hAnsi="Traditional Arabic" w:cs="Traditional Arabic"/>
          <w:sz w:val="36"/>
          <w:szCs w:val="36"/>
          <w:rtl/>
        </w:rPr>
        <w:t xml:space="preserve"> من جميع الأحزاب السياسية، ونسبتهم على حسب مقاعدهم في المجلس التشريعي، ول</w:t>
      </w:r>
      <w:r>
        <w:rPr>
          <w:rFonts w:ascii="Traditional Arabic" w:hAnsi="Traditional Arabic" w:cs="Traditional Arabic"/>
          <w:sz w:val="36"/>
          <w:szCs w:val="36"/>
          <w:rtl/>
        </w:rPr>
        <w:t>كن يكون من كل حزب عضو على الأقل، فبعد المراجعة وتوقيع الأعضاءيقدم إلى اللجنة التشريعي.</w:t>
      </w:r>
    </w:p>
    <w:p w:rsidR="003025D6" w:rsidRPr="00E91549" w:rsidRDefault="003025D6" w:rsidP="000C3233">
      <w:pPr>
        <w:bidi/>
        <w:outlineLvl w:val="2"/>
        <w:rPr>
          <w:rFonts w:ascii="Traditional Arabic" w:hAnsi="Traditional Arabic" w:cs="Traditional Arabic"/>
          <w:b/>
          <w:bCs/>
          <w:sz w:val="36"/>
          <w:szCs w:val="36"/>
          <w:rtl/>
        </w:rPr>
      </w:pPr>
      <w:bookmarkStart w:id="564" w:name="_Toc367734311"/>
      <w:bookmarkStart w:id="565" w:name="_Toc368940264"/>
      <w:bookmarkStart w:id="566" w:name="_Toc372807934"/>
      <w:bookmarkStart w:id="567" w:name="_Toc372809793"/>
      <w:bookmarkStart w:id="568" w:name="_Toc372810989"/>
      <w:bookmarkStart w:id="569" w:name="_Toc372835488"/>
      <w:bookmarkStart w:id="570" w:name="_Toc373142126"/>
      <w:bookmarkStart w:id="571" w:name="_Toc375209346"/>
      <w:bookmarkStart w:id="572" w:name="_Toc375211431"/>
      <w:bookmarkStart w:id="573" w:name="_Toc375216635"/>
      <w:bookmarkStart w:id="574" w:name="_Toc375226083"/>
      <w:bookmarkStart w:id="575" w:name="_Toc375226318"/>
      <w:bookmarkStart w:id="576" w:name="_Toc381045970"/>
      <w:r w:rsidRPr="00E91549">
        <w:rPr>
          <w:rFonts w:ascii="Traditional Arabic" w:hAnsi="Traditional Arabic" w:cs="Traditional Arabic"/>
          <w:b/>
          <w:bCs/>
          <w:sz w:val="36"/>
          <w:szCs w:val="36"/>
          <w:rtl/>
        </w:rPr>
        <w:t>المرحلة الثالثة: القراء</w:t>
      </w:r>
      <w:r>
        <w:rPr>
          <w:rFonts w:ascii="Traditional Arabic" w:hAnsi="Traditional Arabic" w:cs="Traditional Arabic"/>
          <w:b/>
          <w:bCs/>
          <w:sz w:val="36"/>
          <w:szCs w:val="36"/>
          <w:rtl/>
        </w:rPr>
        <w:t>ات الثلاثة للاقتراحات</w:t>
      </w:r>
      <w:bookmarkEnd w:id="564"/>
      <w:bookmarkEnd w:id="565"/>
      <w:bookmarkEnd w:id="566"/>
      <w:bookmarkEnd w:id="567"/>
      <w:bookmarkEnd w:id="568"/>
      <w:bookmarkEnd w:id="569"/>
      <w:bookmarkEnd w:id="570"/>
      <w:bookmarkEnd w:id="571"/>
      <w:bookmarkEnd w:id="572"/>
      <w:bookmarkEnd w:id="573"/>
      <w:bookmarkEnd w:id="574"/>
      <w:bookmarkEnd w:id="575"/>
      <w:bookmarkEnd w:id="576"/>
    </w:p>
    <w:p w:rsidR="003025D6" w:rsidRDefault="003025D6" w:rsidP="000C3233">
      <w:pPr>
        <w:numPr>
          <w:ilvl w:val="0"/>
          <w:numId w:val="15"/>
        </w:numPr>
        <w:bidi/>
        <w:rPr>
          <w:rFonts w:ascii="Traditional Arabic" w:hAnsi="Traditional Arabic" w:cs="Traditional Arabic"/>
          <w:sz w:val="36"/>
          <w:szCs w:val="36"/>
          <w:rtl/>
        </w:rPr>
      </w:pPr>
      <w:r>
        <w:rPr>
          <w:rFonts w:ascii="Traditional Arabic" w:hAnsi="Traditional Arabic" w:cs="Traditional Arabic"/>
          <w:sz w:val="36"/>
          <w:szCs w:val="36"/>
          <w:rtl/>
        </w:rPr>
        <w:t>القراءة الأولى: تكون قراءة عناوين الاقتراحات في القراءة الأولى أمام أعضاء المجلس التشريعي للاستعراض، أو الدفع إلى القراءة الثانية.</w:t>
      </w:r>
    </w:p>
    <w:p w:rsidR="003025D6" w:rsidRDefault="003025D6" w:rsidP="000C3233">
      <w:pPr>
        <w:numPr>
          <w:ilvl w:val="0"/>
          <w:numId w:val="15"/>
        </w:numPr>
        <w:bidi/>
        <w:rPr>
          <w:rFonts w:ascii="Traditional Arabic" w:hAnsi="Traditional Arabic" w:cs="Traditional Arabic"/>
          <w:sz w:val="36"/>
          <w:szCs w:val="36"/>
        </w:rPr>
      </w:pPr>
      <w:r>
        <w:rPr>
          <w:rFonts w:ascii="Traditional Arabic" w:hAnsi="Traditional Arabic" w:cs="Traditional Arabic"/>
          <w:sz w:val="36"/>
          <w:szCs w:val="36"/>
          <w:rtl/>
        </w:rPr>
        <w:t>القراءة الثانية تكون: المناقشة المستفيضة من قبل الأعضاء بموجب المادة، وهي قراءة هام للغاية، لأن فيها مناقشة متعمقة للاقتراح وتعديل وإعادة دفع الاستعراض والإلغاء أو السحب، وإيجاد القرار فعلا،  ويتم التصويت على القرار في هذه المرحلة، ثم تكون القراءة الثالثة في الاجتماع المقبل، إلا إذا اقترح أحد الأعضاء باستمرار القراءة الثالثة ويؤيده خمسة عشر عضوا أو أكثر فتستمر القراءة الثالثة مباشرة.</w:t>
      </w:r>
    </w:p>
    <w:p w:rsidR="003025D6" w:rsidRDefault="003025D6" w:rsidP="000C3233">
      <w:pPr>
        <w:numPr>
          <w:ilvl w:val="0"/>
          <w:numId w:val="15"/>
        </w:numPr>
        <w:bidi/>
        <w:rPr>
          <w:rFonts w:ascii="Traditional Arabic" w:hAnsi="Traditional Arabic" w:cs="Traditional Arabic"/>
          <w:sz w:val="36"/>
          <w:szCs w:val="36"/>
        </w:rPr>
      </w:pPr>
      <w:r>
        <w:rPr>
          <w:rFonts w:ascii="Traditional Arabic" w:hAnsi="Traditional Arabic" w:cs="Traditional Arabic"/>
          <w:sz w:val="36"/>
          <w:szCs w:val="36"/>
          <w:rtl/>
        </w:rPr>
        <w:t>القراءة الثالثة: إن وجد فيها التعارض مع الدستور أو القوانين المقررة فتلغى، وإلا تكون تعديل النصوص أو الكلمات فقط، ويتم إثبات القانون بصورة رسمية.</w:t>
      </w:r>
    </w:p>
    <w:p w:rsidR="003025D6" w:rsidRDefault="003025D6" w:rsidP="000C3233">
      <w:pPr>
        <w:bidi/>
        <w:rPr>
          <w:rFonts w:ascii="Traditional Arabic" w:hAnsi="Traditional Arabic" w:cs="Traditional Arabic"/>
          <w:sz w:val="36"/>
          <w:szCs w:val="36"/>
        </w:rPr>
      </w:pPr>
    </w:p>
    <w:p w:rsidR="003025D6" w:rsidRPr="008D6DA8" w:rsidRDefault="003025D6" w:rsidP="000C3233">
      <w:pPr>
        <w:bidi/>
        <w:outlineLvl w:val="2"/>
        <w:rPr>
          <w:rFonts w:ascii="Traditional Arabic" w:hAnsi="Traditional Arabic" w:cs="Traditional Arabic"/>
          <w:b/>
          <w:bCs/>
          <w:sz w:val="36"/>
          <w:szCs w:val="36"/>
          <w:rtl/>
        </w:rPr>
      </w:pPr>
      <w:bookmarkStart w:id="577" w:name="_Toc367734312"/>
      <w:bookmarkStart w:id="578" w:name="_Toc368940265"/>
      <w:bookmarkStart w:id="579" w:name="_Toc372807935"/>
      <w:bookmarkStart w:id="580" w:name="_Toc372809794"/>
      <w:bookmarkStart w:id="581" w:name="_Toc372810990"/>
      <w:bookmarkStart w:id="582" w:name="_Toc372835489"/>
      <w:bookmarkStart w:id="583" w:name="_Toc373142127"/>
      <w:bookmarkStart w:id="584" w:name="_Toc375209347"/>
      <w:bookmarkStart w:id="585" w:name="_Toc375211432"/>
      <w:bookmarkStart w:id="586" w:name="_Toc375216636"/>
      <w:bookmarkStart w:id="587" w:name="_Toc375226084"/>
      <w:bookmarkStart w:id="588" w:name="_Toc375226319"/>
      <w:bookmarkStart w:id="589" w:name="_Toc381045971"/>
      <w:r w:rsidRPr="008D6DA8">
        <w:rPr>
          <w:rFonts w:ascii="Traditional Arabic" w:hAnsi="Traditional Arabic" w:cs="Traditional Arabic"/>
          <w:b/>
          <w:bCs/>
          <w:sz w:val="36"/>
          <w:szCs w:val="36"/>
          <w:rtl/>
        </w:rPr>
        <w:t>المرحلة الرابعة: الموافقة.</w:t>
      </w:r>
      <w:bookmarkEnd w:id="577"/>
      <w:bookmarkEnd w:id="578"/>
      <w:bookmarkEnd w:id="579"/>
      <w:bookmarkEnd w:id="580"/>
      <w:bookmarkEnd w:id="581"/>
      <w:bookmarkEnd w:id="582"/>
      <w:bookmarkEnd w:id="583"/>
      <w:bookmarkEnd w:id="584"/>
      <w:bookmarkEnd w:id="585"/>
      <w:bookmarkEnd w:id="586"/>
      <w:bookmarkEnd w:id="587"/>
      <w:bookmarkEnd w:id="588"/>
      <w:bookmarkEnd w:id="589"/>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وبعد إكمال القراءة الثالثة لقضية قانونية، وتتم عملية التشريع فيرفعها المجلس التشريعي إلى رئيس الجمهورية للتصديق عليها واعتمادها، ويرسلها كذالك إلى المجلس التنفيذي.</w:t>
      </w:r>
    </w:p>
    <w:p w:rsidR="003025D6" w:rsidRDefault="003025D6" w:rsidP="000C3233">
      <w:pPr>
        <w:bidi/>
        <w:rPr>
          <w:rFonts w:ascii="Traditional Arabic" w:hAnsi="Traditional Arabic" w:cs="Traditional Arabic"/>
          <w:sz w:val="36"/>
          <w:szCs w:val="36"/>
          <w:rtl/>
        </w:rPr>
      </w:pPr>
    </w:p>
    <w:p w:rsidR="003025D6" w:rsidRDefault="003025D6" w:rsidP="000C3233">
      <w:pPr>
        <w:bidi/>
        <w:outlineLvl w:val="2"/>
        <w:rPr>
          <w:rFonts w:ascii="Traditional Arabic" w:hAnsi="Traditional Arabic" w:cs="Traditional Arabic"/>
          <w:b/>
          <w:bCs/>
          <w:sz w:val="36"/>
          <w:szCs w:val="36"/>
        </w:rPr>
      </w:pPr>
      <w:bookmarkStart w:id="590" w:name="_Toc367734313"/>
      <w:bookmarkStart w:id="591" w:name="_Toc368940266"/>
      <w:bookmarkStart w:id="592" w:name="_Toc372807936"/>
      <w:bookmarkStart w:id="593" w:name="_Toc372809795"/>
      <w:bookmarkStart w:id="594" w:name="_Toc372810991"/>
      <w:bookmarkStart w:id="595" w:name="_Toc372835490"/>
      <w:bookmarkStart w:id="596" w:name="_Toc373142128"/>
      <w:bookmarkStart w:id="597" w:name="_Toc375209348"/>
      <w:bookmarkStart w:id="598" w:name="_Toc375211433"/>
      <w:bookmarkStart w:id="599" w:name="_Toc375216637"/>
      <w:bookmarkStart w:id="600" w:name="_Toc375226085"/>
      <w:bookmarkStart w:id="601" w:name="_Toc375226320"/>
      <w:bookmarkStart w:id="602" w:name="_Toc381045972"/>
      <w:r w:rsidRPr="006C19DF">
        <w:rPr>
          <w:rFonts w:ascii="Traditional Arabic" w:hAnsi="Traditional Arabic" w:cs="Traditional Arabic"/>
          <w:b/>
          <w:bCs/>
          <w:sz w:val="36"/>
          <w:szCs w:val="36"/>
          <w:rtl/>
        </w:rPr>
        <w:t>المرحلة الخامسة: العمل سارية المفعول.</w:t>
      </w:r>
      <w:bookmarkEnd w:id="590"/>
      <w:bookmarkEnd w:id="591"/>
      <w:bookmarkEnd w:id="592"/>
      <w:bookmarkEnd w:id="593"/>
      <w:bookmarkEnd w:id="594"/>
      <w:bookmarkEnd w:id="595"/>
      <w:bookmarkEnd w:id="596"/>
      <w:bookmarkEnd w:id="597"/>
      <w:bookmarkEnd w:id="598"/>
      <w:bookmarkEnd w:id="599"/>
      <w:bookmarkEnd w:id="600"/>
      <w:bookmarkEnd w:id="601"/>
      <w:bookmarkEnd w:id="602"/>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بعد رفع المجلس التشريعي قضية القانون فعلى الرئيس إعلانها</w:t>
      </w:r>
      <w:r w:rsidRPr="005243BA">
        <w:rPr>
          <w:rFonts w:ascii="Traditional Arabic" w:hAnsi="Traditional Arabic" w:cs="Traditional Arabic"/>
          <w:sz w:val="36"/>
          <w:szCs w:val="36"/>
          <w:vertAlign w:val="superscript"/>
          <w:rtl/>
        </w:rPr>
        <w:t>(</w:t>
      </w:r>
      <w:r w:rsidRPr="005243BA">
        <w:rPr>
          <w:rStyle w:val="FootnoteReference"/>
          <w:rFonts w:ascii="Traditional Arabic" w:hAnsi="Traditional Arabic"/>
          <w:sz w:val="36"/>
          <w:szCs w:val="36"/>
          <w:rtl/>
        </w:rPr>
        <w:footnoteReference w:id="63"/>
      </w:r>
      <w:r w:rsidRPr="005243B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خلال عشرة أيام، وتكون سارية المفعول بعد الإعلان بثلاثة أيام</w:t>
      </w:r>
      <w:r w:rsidRPr="005243BA">
        <w:rPr>
          <w:rFonts w:ascii="Traditional Arabic" w:hAnsi="Traditional Arabic" w:cs="Traditional Arabic"/>
          <w:sz w:val="36"/>
          <w:szCs w:val="36"/>
          <w:vertAlign w:val="superscript"/>
          <w:rtl/>
        </w:rPr>
        <w:t>(</w:t>
      </w:r>
      <w:r w:rsidRPr="005243BA">
        <w:rPr>
          <w:rStyle w:val="FootnoteReference"/>
          <w:rFonts w:ascii="Traditional Arabic" w:hAnsi="Traditional Arabic"/>
          <w:sz w:val="36"/>
          <w:szCs w:val="36"/>
          <w:rtl/>
        </w:rPr>
        <w:footnoteReference w:id="64"/>
      </w:r>
      <w:r w:rsidRPr="005243B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p>
    <w:p w:rsidR="003025D6" w:rsidRPr="008D6DA8" w:rsidRDefault="003025D6" w:rsidP="000C3233">
      <w:pPr>
        <w:bidi/>
        <w:outlineLvl w:val="1"/>
        <w:rPr>
          <w:rFonts w:ascii="Traditional Arabic" w:hAnsi="Traditional Arabic" w:cs="Traditional Arabic"/>
          <w:b/>
          <w:bCs/>
          <w:sz w:val="36"/>
          <w:szCs w:val="36"/>
          <w:rtl/>
        </w:rPr>
      </w:pPr>
      <w:bookmarkStart w:id="603" w:name="_Toc367734314"/>
      <w:bookmarkStart w:id="604" w:name="_Toc368940267"/>
      <w:bookmarkStart w:id="605" w:name="_Toc372807937"/>
      <w:bookmarkStart w:id="606" w:name="_Toc372809796"/>
      <w:bookmarkStart w:id="607" w:name="_Toc372810992"/>
      <w:bookmarkStart w:id="608" w:name="_Toc372835491"/>
      <w:bookmarkStart w:id="609" w:name="_Toc373142129"/>
      <w:bookmarkStart w:id="610" w:name="_Toc375209349"/>
      <w:bookmarkStart w:id="611" w:name="_Toc375211434"/>
      <w:bookmarkStart w:id="612" w:name="_Toc375216638"/>
      <w:bookmarkStart w:id="613" w:name="_Toc375226086"/>
      <w:bookmarkStart w:id="614" w:name="_Toc375226321"/>
      <w:bookmarkStart w:id="615" w:name="_Toc381045973"/>
      <w:r w:rsidRPr="008D6DA8">
        <w:rPr>
          <w:rFonts w:ascii="Traditional Arabic" w:hAnsi="Traditional Arabic" w:cs="Traditional Arabic"/>
          <w:b/>
          <w:bCs/>
          <w:sz w:val="36"/>
          <w:szCs w:val="36"/>
          <w:rtl/>
        </w:rPr>
        <w:t xml:space="preserve">المطلب الثالث: </w:t>
      </w:r>
      <w:r>
        <w:rPr>
          <w:rFonts w:ascii="Traditional Arabic" w:hAnsi="Traditional Arabic" w:cs="Traditional Arabic"/>
          <w:b/>
          <w:bCs/>
          <w:sz w:val="36"/>
          <w:szCs w:val="36"/>
          <w:rtl/>
        </w:rPr>
        <w:t>القانون النظامي</w:t>
      </w:r>
      <w:bookmarkEnd w:id="603"/>
      <w:bookmarkEnd w:id="604"/>
      <w:bookmarkEnd w:id="605"/>
      <w:bookmarkEnd w:id="606"/>
      <w:bookmarkEnd w:id="607"/>
      <w:bookmarkEnd w:id="608"/>
      <w:bookmarkEnd w:id="609"/>
      <w:bookmarkEnd w:id="610"/>
      <w:bookmarkEnd w:id="611"/>
      <w:bookmarkEnd w:id="612"/>
      <w:bookmarkEnd w:id="613"/>
      <w:bookmarkEnd w:id="614"/>
      <w:bookmarkEnd w:id="615"/>
    </w:p>
    <w:p w:rsidR="003025D6" w:rsidRPr="004D4428"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 xml:space="preserve">هو ما يصدر من الجهات الإدارية </w:t>
      </w:r>
      <w:r w:rsidRPr="008009AF">
        <w:rPr>
          <w:rFonts w:ascii="Traditional Arabic" w:hAnsi="Traditional Arabic" w:cs="Traditional Arabic"/>
          <w:sz w:val="36"/>
          <w:szCs w:val="36"/>
          <w:rtl/>
        </w:rPr>
        <w:t xml:space="preserve">لاستكمال </w:t>
      </w:r>
      <w:r>
        <w:rPr>
          <w:rFonts w:ascii="Traditional Arabic" w:hAnsi="Traditional Arabic" w:cs="Traditional Arabic"/>
          <w:sz w:val="36"/>
          <w:szCs w:val="36"/>
          <w:rtl/>
        </w:rPr>
        <w:t>القوانين وتفاصيلها، لتحقيق الأغراض الإدارية، بشرط ألا تتعارض مع نص من نصوص القانون الدستوري أو القانون العادي</w:t>
      </w:r>
      <w:r w:rsidRPr="005243BA">
        <w:rPr>
          <w:rFonts w:ascii="Traditional Arabic" w:hAnsi="Traditional Arabic" w:cs="Traditional Arabic"/>
          <w:sz w:val="36"/>
          <w:szCs w:val="36"/>
          <w:vertAlign w:val="superscript"/>
          <w:rtl/>
        </w:rPr>
        <w:t>(</w:t>
      </w:r>
      <w:r w:rsidRPr="005243BA">
        <w:rPr>
          <w:rStyle w:val="FootnoteReference"/>
          <w:rFonts w:ascii="Traditional Arabic" w:hAnsi="Traditional Arabic"/>
          <w:sz w:val="36"/>
          <w:szCs w:val="36"/>
          <w:rtl/>
        </w:rPr>
        <w:footnoteReference w:id="65"/>
      </w:r>
      <w:r w:rsidRPr="005243B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Pr="00312F9A" w:rsidRDefault="003025D6" w:rsidP="000C3233">
      <w:pPr>
        <w:bidi/>
        <w:jc w:val="center"/>
        <w:outlineLvl w:val="0"/>
        <w:rPr>
          <w:rFonts w:ascii="Traditional Arabic" w:hAnsi="Traditional Arabic" w:cs="Traditional Arabic"/>
          <w:b/>
          <w:bCs/>
          <w:sz w:val="52"/>
          <w:szCs w:val="52"/>
          <w:rtl/>
        </w:rPr>
      </w:pPr>
      <w:r>
        <w:rPr>
          <w:rFonts w:ascii="Traditional Arabic" w:hAnsi="Traditional Arabic" w:cs="Traditional Arabic"/>
          <w:sz w:val="52"/>
          <w:szCs w:val="52"/>
          <w:rtl/>
        </w:rPr>
        <w:br w:type="page"/>
      </w:r>
      <w:bookmarkStart w:id="616" w:name="_Toc362783169"/>
      <w:bookmarkStart w:id="617" w:name="_Toc362783724"/>
      <w:bookmarkStart w:id="618" w:name="_Toc362785052"/>
      <w:bookmarkStart w:id="619" w:name="_Toc367734315"/>
      <w:bookmarkStart w:id="620" w:name="_Toc368940268"/>
      <w:bookmarkStart w:id="621" w:name="_Toc372807938"/>
      <w:bookmarkStart w:id="622" w:name="_Toc372809797"/>
      <w:bookmarkStart w:id="623" w:name="_Toc372810993"/>
      <w:bookmarkStart w:id="624" w:name="_Toc372835492"/>
      <w:bookmarkStart w:id="625" w:name="_Toc373142130"/>
      <w:bookmarkStart w:id="626" w:name="_Toc375166780"/>
      <w:bookmarkStart w:id="627" w:name="_Toc375209350"/>
      <w:bookmarkStart w:id="628" w:name="_Toc375211435"/>
      <w:bookmarkStart w:id="629" w:name="_Toc375216639"/>
      <w:bookmarkStart w:id="630" w:name="_Toc375226087"/>
      <w:bookmarkStart w:id="631" w:name="_Toc375226322"/>
      <w:bookmarkStart w:id="632" w:name="_Toc381045974"/>
      <w:r w:rsidRPr="00312F9A">
        <w:rPr>
          <w:rFonts w:ascii="Traditional Arabic" w:hAnsi="Traditional Arabic" w:cs="Traditional Arabic"/>
          <w:b/>
          <w:bCs/>
          <w:sz w:val="52"/>
          <w:szCs w:val="52"/>
          <w:rtl/>
        </w:rPr>
        <w:t>المبحث الثالث: العلاقة بين الشريعة والقانون.</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rsidR="003025D6" w:rsidRPr="00535C1F" w:rsidRDefault="003025D6" w:rsidP="000C3233">
      <w:pPr>
        <w:bidi/>
        <w:jc w:val="center"/>
        <w:rPr>
          <w:rFonts w:ascii="Traditional Arabic" w:hAnsi="Traditional Arabic" w:cs="Traditional Arabic"/>
          <w:sz w:val="36"/>
          <w:szCs w:val="36"/>
          <w:rtl/>
        </w:rPr>
      </w:pPr>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إن الشريعة الإسلامية من</w:t>
      </w:r>
      <w:r w:rsidRPr="00B41C5E">
        <w:rPr>
          <w:rFonts w:ascii="Traditional Arabic" w:hAnsi="Traditional Arabic" w:cs="Traditional Arabic"/>
          <w:sz w:val="36"/>
          <w:szCs w:val="36"/>
          <w:rtl/>
        </w:rPr>
        <w:t>زّلة من الخالق</w:t>
      </w:r>
      <w:r>
        <w:rPr>
          <w:rFonts w:ascii="Traditional Arabic" w:hAnsi="Traditional Arabic" w:cs="Traditional Arabic"/>
          <w:sz w:val="36"/>
          <w:szCs w:val="36"/>
          <w:rtl/>
        </w:rPr>
        <w:t>،</w:t>
      </w:r>
      <w:r w:rsidRPr="00B41C5E">
        <w:rPr>
          <w:rFonts w:ascii="Traditional Arabic" w:hAnsi="Traditional Arabic" w:cs="Traditional Arabic"/>
          <w:sz w:val="36"/>
          <w:szCs w:val="36"/>
          <w:rtl/>
        </w:rPr>
        <w:t xml:space="preserve"> وأما القوانين الوضعية هي من تنظيم البشر، فبينهما علاقة تضاد وتناقض، ف</w:t>
      </w:r>
      <w:r>
        <w:rPr>
          <w:rFonts w:ascii="Traditional Arabic" w:hAnsi="Traditional Arabic" w:cs="Traditional Arabic"/>
          <w:sz w:val="36"/>
          <w:szCs w:val="36"/>
          <w:rtl/>
        </w:rPr>
        <w:t>لا علاقة انسجام وتوافق،ف</w:t>
      </w:r>
      <w:r w:rsidRPr="00B41C5E">
        <w:rPr>
          <w:rFonts w:ascii="Traditional Arabic" w:hAnsi="Traditional Arabic" w:cs="Traditional Arabic"/>
          <w:sz w:val="36"/>
          <w:szCs w:val="36"/>
          <w:rtl/>
        </w:rPr>
        <w:t xml:space="preserve">تتفقان فقط في تنظيم المجتمع، وتختلفان </w:t>
      </w:r>
      <w:r>
        <w:rPr>
          <w:rFonts w:ascii="Traditional Arabic" w:hAnsi="Traditional Arabic" w:cs="Traditional Arabic"/>
          <w:sz w:val="36"/>
          <w:szCs w:val="36"/>
          <w:rtl/>
        </w:rPr>
        <w:t>في كثير من الأمور، ويمكن تقسيم العلاقة بينهما إلى التشابه والتناقض:</w:t>
      </w:r>
    </w:p>
    <w:p w:rsidR="003025D6" w:rsidRPr="00B41C5E" w:rsidRDefault="003025D6" w:rsidP="000C3233">
      <w:pPr>
        <w:bidi/>
        <w:ind w:firstLine="480"/>
        <w:rPr>
          <w:rFonts w:ascii="Traditional Arabic" w:hAnsi="Traditional Arabic" w:cs="Traditional Arabic"/>
          <w:sz w:val="36"/>
          <w:szCs w:val="36"/>
          <w:rtl/>
        </w:rPr>
      </w:pPr>
    </w:p>
    <w:p w:rsidR="003025D6" w:rsidRDefault="003025D6" w:rsidP="000C3233">
      <w:pPr>
        <w:bidi/>
        <w:outlineLvl w:val="1"/>
        <w:rPr>
          <w:rFonts w:ascii="Traditional Arabic" w:hAnsi="Traditional Arabic" w:cs="Traditional Arabic"/>
          <w:sz w:val="36"/>
          <w:szCs w:val="36"/>
          <w:rtl/>
        </w:rPr>
      </w:pPr>
      <w:bookmarkStart w:id="633" w:name="_Toc362783170"/>
      <w:bookmarkStart w:id="634" w:name="_Toc362783725"/>
      <w:bookmarkStart w:id="635" w:name="_Toc362785053"/>
      <w:bookmarkStart w:id="636" w:name="_Toc367734316"/>
      <w:bookmarkStart w:id="637" w:name="_Toc368940269"/>
      <w:bookmarkStart w:id="638" w:name="_Toc372807939"/>
      <w:bookmarkStart w:id="639" w:name="_Toc372809798"/>
      <w:bookmarkStart w:id="640" w:name="_Toc372810994"/>
      <w:bookmarkStart w:id="641" w:name="_Toc372835493"/>
      <w:bookmarkStart w:id="642" w:name="_Toc373142131"/>
      <w:bookmarkStart w:id="643" w:name="_Toc375209351"/>
      <w:bookmarkStart w:id="644" w:name="_Toc375211436"/>
      <w:bookmarkStart w:id="645" w:name="_Toc375216640"/>
      <w:bookmarkStart w:id="646" w:name="_Toc375226088"/>
      <w:bookmarkStart w:id="647" w:name="_Toc375226323"/>
      <w:bookmarkStart w:id="648" w:name="_Toc381045975"/>
      <w:r w:rsidRPr="00B41C5E">
        <w:rPr>
          <w:rFonts w:ascii="Traditional Arabic" w:hAnsi="Traditional Arabic" w:cs="Traditional Arabic"/>
          <w:b/>
          <w:bCs/>
          <w:sz w:val="36"/>
          <w:szCs w:val="36"/>
          <w:rtl/>
        </w:rPr>
        <w:t>المطلب الأو</w:t>
      </w:r>
      <w:r w:rsidRPr="00135720">
        <w:rPr>
          <w:rFonts w:ascii="Traditional Arabic" w:hAnsi="Traditional Arabic" w:cs="Traditional Arabic"/>
          <w:b/>
          <w:bCs/>
          <w:sz w:val="36"/>
          <w:szCs w:val="36"/>
          <w:rtl/>
        </w:rPr>
        <w:t>ل: التشابه بين الشريعة والقانون</w:t>
      </w:r>
      <w:r w:rsidRPr="005243BA">
        <w:rPr>
          <w:rFonts w:ascii="Traditional Arabic" w:hAnsi="Traditional Arabic" w:cs="Traditional Arabic"/>
          <w:sz w:val="36"/>
          <w:szCs w:val="36"/>
          <w:vertAlign w:val="superscript"/>
          <w:rtl/>
        </w:rPr>
        <w:t>(</w:t>
      </w:r>
      <w:r w:rsidRPr="005243BA">
        <w:rPr>
          <w:rStyle w:val="FootnoteReference"/>
          <w:rFonts w:ascii="Traditional Arabic" w:hAnsi="Traditional Arabic"/>
          <w:sz w:val="36"/>
          <w:szCs w:val="36"/>
          <w:rtl/>
        </w:rPr>
        <w:footnoteReference w:id="66"/>
      </w:r>
      <w:r w:rsidRPr="005243BA">
        <w:rPr>
          <w:rFonts w:ascii="Traditional Arabic" w:hAnsi="Traditional Arabic" w:cs="Traditional Arabic"/>
          <w:sz w:val="36"/>
          <w:szCs w:val="36"/>
          <w:vertAlign w:val="superscript"/>
          <w:rtl/>
        </w:rPr>
        <w:t>)</w:t>
      </w:r>
      <w:r w:rsidRPr="00135720">
        <w:rPr>
          <w:rFonts w:ascii="Traditional Arabic" w:hAnsi="Traditional Arabic" w:cs="Traditional Arabic"/>
          <w:b/>
          <w:bCs/>
          <w:sz w:val="36"/>
          <w:szCs w:val="36"/>
          <w:rtl/>
        </w:rPr>
        <w:t>.</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rsidR="003025D6" w:rsidRPr="00457E6A" w:rsidRDefault="003025D6" w:rsidP="00CF33CF">
      <w:pPr>
        <w:bidi/>
        <w:rPr>
          <w:rFonts w:ascii="Traditional Arabic" w:hAnsi="Traditional Arabic" w:cs="Traditional Arabic"/>
          <w:sz w:val="36"/>
          <w:szCs w:val="36"/>
          <w:rtl/>
        </w:rPr>
      </w:pPr>
      <w:r>
        <w:rPr>
          <w:rFonts w:ascii="Traditional Arabic" w:hAnsi="Traditional Arabic" w:cs="Traditional Arabic"/>
          <w:sz w:val="36"/>
          <w:szCs w:val="36"/>
          <w:rtl/>
        </w:rPr>
        <w:tab/>
        <w:t>إن الشريعة والقانون</w:t>
      </w:r>
      <w:r w:rsidRPr="00457E6A">
        <w:rPr>
          <w:rFonts w:ascii="Traditional Arabic" w:hAnsi="Traditional Arabic" w:cs="Traditional Arabic"/>
          <w:sz w:val="36"/>
          <w:szCs w:val="36"/>
          <w:rtl/>
        </w:rPr>
        <w:t xml:space="preserve"> متشابهان في ظاهر بعضه</w:t>
      </w:r>
      <w:r>
        <w:rPr>
          <w:rFonts w:ascii="Traditional Arabic" w:hAnsi="Traditional Arabic" w:cs="Traditional Arabic"/>
          <w:sz w:val="36"/>
          <w:szCs w:val="36"/>
          <w:rtl/>
        </w:rPr>
        <w:t>م</w:t>
      </w:r>
      <w:r w:rsidRPr="00457E6A">
        <w:rPr>
          <w:rFonts w:ascii="Traditional Arabic" w:hAnsi="Traditional Arabic" w:cs="Traditional Arabic"/>
          <w:sz w:val="36"/>
          <w:szCs w:val="36"/>
          <w:rtl/>
        </w:rPr>
        <w:t>ا، ولا يتوافقان في كل وجه، ومن نموذج التشابه بي</w:t>
      </w:r>
      <w:r>
        <w:rPr>
          <w:rFonts w:ascii="Traditional Arabic" w:hAnsi="Traditional Arabic" w:cs="Traditional Arabic"/>
          <w:sz w:val="36"/>
          <w:szCs w:val="36"/>
          <w:rtl/>
        </w:rPr>
        <w:t>ن</w:t>
      </w:r>
      <w:r w:rsidRPr="00457E6A">
        <w:rPr>
          <w:rFonts w:ascii="Traditional Arabic" w:hAnsi="Traditional Arabic" w:cs="Traditional Arabic"/>
          <w:sz w:val="36"/>
          <w:szCs w:val="36"/>
          <w:rtl/>
        </w:rPr>
        <w:t>هما ما يلي:</w:t>
      </w:r>
    </w:p>
    <w:p w:rsidR="003025D6" w:rsidRDefault="003025D6" w:rsidP="00CF33CF">
      <w:pPr>
        <w:bidi/>
        <w:rPr>
          <w:rFonts w:ascii="Traditional Arabic" w:hAnsi="Traditional Arabic" w:cs="Traditional Arabic"/>
          <w:sz w:val="36"/>
          <w:szCs w:val="36"/>
          <w:rtl/>
        </w:rPr>
      </w:pPr>
      <w:r>
        <w:rPr>
          <w:rFonts w:ascii="Traditional Arabic" w:hAnsi="Traditional Arabic" w:cs="Traditional Arabic"/>
          <w:b/>
          <w:bCs/>
          <w:sz w:val="36"/>
          <w:szCs w:val="36"/>
          <w:rtl/>
        </w:rPr>
        <w:tab/>
      </w:r>
      <w:r w:rsidRPr="00457E6A">
        <w:rPr>
          <w:rFonts w:ascii="Traditional Arabic" w:hAnsi="Traditional Arabic" w:cs="Traditional Arabic"/>
          <w:b/>
          <w:bCs/>
          <w:sz w:val="36"/>
          <w:szCs w:val="36"/>
          <w:rtl/>
        </w:rPr>
        <w:t>أولا:</w:t>
      </w:r>
      <w:r>
        <w:rPr>
          <w:rFonts w:ascii="Traditional Arabic" w:hAnsi="Traditional Arabic" w:cs="Traditional Arabic"/>
          <w:sz w:val="36"/>
          <w:szCs w:val="36"/>
          <w:rtl/>
        </w:rPr>
        <w:t xml:space="preserve"> الرجوع للعرف عند النص عليه في مصدر الالتزام، سواء الكتاب والسنة وما يستند إليهما في الشريعة، أو النظام الصادر عن السلطة، وكذلك العقد في القانون، أو عدم وجود النص على غيره في الجميع.</w:t>
      </w:r>
    </w:p>
    <w:p w:rsidR="003025D6" w:rsidRDefault="003025D6" w:rsidP="00CF33CF">
      <w:pPr>
        <w:bidi/>
        <w:rPr>
          <w:rFonts w:ascii="Traditional Arabic" w:hAnsi="Traditional Arabic" w:cs="Traditional Arabic"/>
          <w:sz w:val="36"/>
          <w:szCs w:val="36"/>
          <w:rtl/>
        </w:rPr>
      </w:pPr>
      <w:r>
        <w:rPr>
          <w:rFonts w:ascii="Traditional Arabic" w:hAnsi="Traditional Arabic" w:cs="Traditional Arabic"/>
          <w:b/>
          <w:bCs/>
          <w:sz w:val="36"/>
          <w:szCs w:val="36"/>
          <w:rtl/>
        </w:rPr>
        <w:tab/>
      </w:r>
      <w:r w:rsidRPr="00457E6A">
        <w:rPr>
          <w:rFonts w:ascii="Traditional Arabic" w:hAnsi="Traditional Arabic" w:cs="Traditional Arabic"/>
          <w:b/>
          <w:bCs/>
          <w:sz w:val="36"/>
          <w:szCs w:val="36"/>
          <w:rtl/>
        </w:rPr>
        <w:t>ثانيا:</w:t>
      </w:r>
      <w:r w:rsidRPr="00134C72">
        <w:rPr>
          <w:rFonts w:ascii="Traditional Arabic" w:hAnsi="Traditional Arabic" w:cs="Traditional Arabic"/>
          <w:sz w:val="36"/>
          <w:szCs w:val="36"/>
          <w:rtl/>
        </w:rPr>
        <w:t>أن العقد مصدر للالتزام</w:t>
      </w:r>
      <w:r>
        <w:rPr>
          <w:rFonts w:ascii="Traditional Arabic" w:hAnsi="Traditional Arabic" w:cs="Traditional Arabic"/>
          <w:sz w:val="36"/>
          <w:szCs w:val="36"/>
          <w:rtl/>
        </w:rPr>
        <w:t>،وي</w:t>
      </w:r>
      <w:r w:rsidRPr="00134C72">
        <w:rPr>
          <w:rFonts w:ascii="Traditional Arabic" w:hAnsi="Traditional Arabic" w:cs="Traditional Arabic"/>
          <w:sz w:val="36"/>
          <w:szCs w:val="36"/>
          <w:rtl/>
        </w:rPr>
        <w:t>ش</w:t>
      </w:r>
      <w:r>
        <w:rPr>
          <w:rFonts w:ascii="Traditional Arabic" w:hAnsi="Traditional Arabic" w:cs="Traditional Arabic"/>
          <w:sz w:val="36"/>
          <w:szCs w:val="36"/>
          <w:rtl/>
        </w:rPr>
        <w:t>ت</w:t>
      </w:r>
      <w:r w:rsidRPr="00134C72">
        <w:rPr>
          <w:rFonts w:ascii="Traditional Arabic" w:hAnsi="Traditional Arabic" w:cs="Traditional Arabic"/>
          <w:sz w:val="36"/>
          <w:szCs w:val="36"/>
          <w:rtl/>
        </w:rPr>
        <w:t>رط عدم مخ</w:t>
      </w:r>
      <w:r>
        <w:rPr>
          <w:rFonts w:ascii="Traditional Arabic" w:hAnsi="Traditional Arabic" w:cs="Traditional Arabic"/>
          <w:sz w:val="36"/>
          <w:szCs w:val="36"/>
          <w:rtl/>
        </w:rPr>
        <w:t>الفته لنصوص الكتاب والسنة،</w:t>
      </w:r>
      <w:r w:rsidRPr="00134C72">
        <w:rPr>
          <w:rFonts w:ascii="Traditional Arabic" w:hAnsi="Traditional Arabic" w:cs="Traditional Arabic"/>
          <w:sz w:val="36"/>
          <w:szCs w:val="36"/>
          <w:rtl/>
        </w:rPr>
        <w:t xml:space="preserve"> أو النظام الصادر عن السلطة في القانون، </w:t>
      </w:r>
      <w:r>
        <w:rPr>
          <w:rFonts w:ascii="Traditional Arabic" w:hAnsi="Traditional Arabic" w:cs="Traditional Arabic"/>
          <w:sz w:val="36"/>
          <w:szCs w:val="36"/>
          <w:rtl/>
        </w:rPr>
        <w:t>وكذلك في</w:t>
      </w:r>
      <w:r w:rsidRPr="00134C72">
        <w:rPr>
          <w:rFonts w:ascii="Traditional Arabic" w:hAnsi="Traditional Arabic" w:cs="Traditional Arabic"/>
          <w:sz w:val="36"/>
          <w:szCs w:val="36"/>
          <w:rtl/>
        </w:rPr>
        <w:t xml:space="preserve"> أصول القانون </w:t>
      </w:r>
      <w:r>
        <w:rPr>
          <w:rFonts w:ascii="Traditional Arabic" w:hAnsi="Traditional Arabic" w:cs="Traditional Arabic"/>
          <w:sz w:val="36"/>
          <w:szCs w:val="36"/>
          <w:rtl/>
        </w:rPr>
        <w:t>يشترطبعدم مخالفته ل</w:t>
      </w:r>
      <w:r w:rsidRPr="00134C72">
        <w:rPr>
          <w:rFonts w:ascii="Traditional Arabic" w:hAnsi="Traditional Arabic" w:cs="Traditional Arabic"/>
          <w:sz w:val="36"/>
          <w:szCs w:val="36"/>
          <w:rtl/>
        </w:rPr>
        <w:t>لنظام.</w:t>
      </w:r>
    </w:p>
    <w:p w:rsidR="003025D6" w:rsidRDefault="003025D6" w:rsidP="00A64B49">
      <w:pPr>
        <w:bidi/>
        <w:rPr>
          <w:rFonts w:ascii="Traditional Arabic" w:hAnsi="Traditional Arabic" w:cs="Traditional Arabic"/>
          <w:sz w:val="36"/>
          <w:szCs w:val="36"/>
          <w:rtl/>
        </w:rPr>
      </w:pPr>
      <w:r>
        <w:rPr>
          <w:rFonts w:ascii="Traditional Arabic" w:hAnsi="Traditional Arabic" w:cs="Traditional Arabic"/>
          <w:sz w:val="36"/>
          <w:szCs w:val="36"/>
          <w:rtl/>
        </w:rPr>
        <w:tab/>
        <w:t>ثالثا: عدم تطبيق النظام بأثر رجعي</w:t>
      </w:r>
      <w:r w:rsidRPr="00CF33CF">
        <w:rPr>
          <w:rFonts w:ascii="Traditional Arabic" w:hAnsi="Traditional Arabic" w:cs="Traditional Arabic"/>
          <w:sz w:val="36"/>
          <w:szCs w:val="36"/>
          <w:rtl/>
        </w:rPr>
        <w:t xml:space="preserve">، فلا يُطبّق على الحالات التي وقعت سابقة </w:t>
      </w:r>
      <w:r>
        <w:rPr>
          <w:rFonts w:ascii="Traditional Arabic" w:hAnsi="Traditional Arabic" w:cs="Traditional Arabic"/>
          <w:sz w:val="36"/>
          <w:szCs w:val="36"/>
          <w:rtl/>
        </w:rPr>
        <w:t>عليه في القانون</w:t>
      </w:r>
      <w:r w:rsidRPr="00CF33CF">
        <w:rPr>
          <w:rFonts w:ascii="Traditional Arabic" w:hAnsi="Traditional Arabic" w:cs="Traditional Arabic"/>
          <w:sz w:val="36"/>
          <w:szCs w:val="36"/>
          <w:rtl/>
        </w:rPr>
        <w:t xml:space="preserve">، وكذا في الشريعة إذ يقول تعالى عن تحريم الربا والزواج بزوجات الآباء : </w:t>
      </w:r>
      <w:r>
        <w:rPr>
          <w:rFonts w:ascii="Traditional Arabic" w:hAnsi="Traditional Arabic" w:cs="DecoType Thuluth"/>
          <w:sz w:val="36"/>
          <w:szCs w:val="36"/>
          <w:rtl/>
        </w:rPr>
        <w:t>{</w:t>
      </w:r>
      <w:r w:rsidRPr="00A64B49">
        <w:rPr>
          <w:rFonts w:ascii="Traditional Arabic" w:hAnsi="Traditional Arabic" w:cs="KFGQPC Uthmanic Script HAFS"/>
          <w:sz w:val="36"/>
          <w:szCs w:val="36"/>
          <w:rtl/>
        </w:rPr>
        <w:t>فَلَهُ مَا سَلَفَ وَأَمْرُهُ إِلَى اللّهِ وَمَنْ عَادَ فَأُوْلَـئِكَ أَصْحَابُ النَّارِ هُمْ فِيهَا خَالِدُونَ</w:t>
      </w:r>
      <w:r w:rsidRPr="00CF33CF">
        <w:rPr>
          <w:rFonts w:ascii="Traditional Arabic" w:hAnsi="Traditional Arabic" w:cs="Traditional Arabic"/>
          <w:sz w:val="36"/>
          <w:szCs w:val="36"/>
          <w:rtl/>
        </w:rPr>
        <w:t>)</w:t>
      </w:r>
      <w:r w:rsidRPr="00A64B49">
        <w:rPr>
          <w:rFonts w:ascii="Traditional Arabic" w:hAnsi="Traditional Arabic" w:cs="DecoType Thuluth"/>
          <w:sz w:val="36"/>
          <w:szCs w:val="36"/>
          <w:rtl/>
        </w:rPr>
        <w:t>}</w:t>
      </w:r>
      <w:r w:rsidRPr="00A64B49">
        <w:rPr>
          <w:rFonts w:ascii="Traditional Arabic" w:hAnsi="Traditional Arabic" w:cs="Traditional Arabic"/>
          <w:sz w:val="36"/>
          <w:szCs w:val="36"/>
          <w:vertAlign w:val="superscript"/>
          <w:rtl/>
        </w:rPr>
        <w:t>(</w:t>
      </w:r>
      <w:r>
        <w:rPr>
          <w:rStyle w:val="FootnoteReference"/>
          <w:rFonts w:ascii="Traditional Arabic" w:hAnsi="Traditional Arabic"/>
          <w:sz w:val="36"/>
          <w:szCs w:val="36"/>
          <w:rtl/>
        </w:rPr>
        <w:footnoteReference w:id="67"/>
      </w:r>
      <w:r w:rsidRPr="00A64B49">
        <w:rPr>
          <w:rFonts w:ascii="Traditional Arabic" w:hAnsi="Traditional Arabic" w:cs="Traditional Arabic"/>
          <w:sz w:val="36"/>
          <w:szCs w:val="36"/>
          <w:vertAlign w:val="superscript"/>
          <w:rtl/>
        </w:rPr>
        <w:t>)</w:t>
      </w:r>
      <w:r w:rsidRPr="00CF33CF">
        <w:rPr>
          <w:rFonts w:ascii="Traditional Arabic" w:hAnsi="Traditional Arabic" w:cs="Traditional Arabic"/>
          <w:sz w:val="36"/>
          <w:szCs w:val="36"/>
          <w:rtl/>
        </w:rPr>
        <w:t xml:space="preserve">، </w:t>
      </w:r>
      <w:r>
        <w:rPr>
          <w:rFonts w:ascii="Traditional Arabic" w:hAnsi="Traditional Arabic" w:cs="DecoType Thuluth"/>
          <w:sz w:val="36"/>
          <w:szCs w:val="36"/>
          <w:rtl/>
        </w:rPr>
        <w:t>{</w:t>
      </w:r>
      <w:r w:rsidRPr="00A64B49">
        <w:rPr>
          <w:rFonts w:ascii="Traditional Arabic" w:hAnsi="Traditional Arabic" w:cs="KFGQPC Uthmanic Script HAFS"/>
          <w:sz w:val="36"/>
          <w:szCs w:val="36"/>
          <w:rtl/>
        </w:rPr>
        <w:t>عَفَا اللّهُ عَمَّا سَلَف وَمَنْ عَادَ فَيَنتَقِمُ اللّهُ مِنْهُ وَاللّهُ عَزِيزٌ ذُو انْتِقَامٍ</w:t>
      </w:r>
      <w:r w:rsidRPr="00A64B49">
        <w:rPr>
          <w:rFonts w:ascii="Traditional Arabic" w:hAnsi="Traditional Arabic" w:cs="DecoType Thuluth"/>
          <w:sz w:val="36"/>
          <w:szCs w:val="36"/>
          <w:rtl/>
        </w:rPr>
        <w:t>}</w:t>
      </w:r>
      <w:r w:rsidRPr="00A64B49">
        <w:rPr>
          <w:rFonts w:ascii="Traditional Arabic" w:hAnsi="Traditional Arabic" w:cs="Traditional Arabic"/>
          <w:sz w:val="36"/>
          <w:szCs w:val="36"/>
          <w:vertAlign w:val="superscript"/>
          <w:rtl/>
        </w:rPr>
        <w:t>(</w:t>
      </w:r>
      <w:r>
        <w:rPr>
          <w:rStyle w:val="FootnoteReference"/>
          <w:rFonts w:ascii="Traditional Arabic" w:hAnsi="Traditional Arabic"/>
          <w:sz w:val="36"/>
          <w:szCs w:val="36"/>
          <w:rtl/>
        </w:rPr>
        <w:footnoteReference w:id="68"/>
      </w:r>
      <w:r w:rsidRPr="00A64B49">
        <w:rPr>
          <w:rFonts w:ascii="Traditional Arabic" w:hAnsi="Traditional Arabic" w:cs="Traditional Arabic"/>
          <w:sz w:val="36"/>
          <w:szCs w:val="36"/>
          <w:vertAlign w:val="superscript"/>
          <w:rtl/>
        </w:rPr>
        <w:t>)</w:t>
      </w:r>
    </w:p>
    <w:p w:rsidR="003025D6" w:rsidRPr="00134C72" w:rsidRDefault="003025D6" w:rsidP="000C3233">
      <w:pPr>
        <w:bidi/>
        <w:rPr>
          <w:rFonts w:ascii="Traditional Arabic" w:hAnsi="Traditional Arabic" w:cs="Traditional Arabic"/>
          <w:sz w:val="36"/>
          <w:szCs w:val="36"/>
          <w:rtl/>
        </w:rPr>
      </w:pPr>
    </w:p>
    <w:p w:rsidR="003025D6" w:rsidRDefault="003025D6" w:rsidP="000C3233">
      <w:pPr>
        <w:bidi/>
        <w:outlineLvl w:val="1"/>
        <w:rPr>
          <w:rFonts w:ascii="Traditional Arabic" w:hAnsi="Traditional Arabic" w:cs="Traditional Arabic"/>
          <w:sz w:val="36"/>
          <w:szCs w:val="36"/>
          <w:rtl/>
        </w:rPr>
      </w:pPr>
      <w:bookmarkStart w:id="649" w:name="_Toc362783171"/>
      <w:bookmarkStart w:id="650" w:name="_Toc362783726"/>
      <w:bookmarkStart w:id="651" w:name="_Toc362785054"/>
      <w:bookmarkStart w:id="652" w:name="_Toc367734317"/>
      <w:bookmarkStart w:id="653" w:name="_Toc368940270"/>
      <w:bookmarkStart w:id="654" w:name="_Toc372807940"/>
      <w:bookmarkStart w:id="655" w:name="_Toc372809799"/>
      <w:bookmarkStart w:id="656" w:name="_Toc372810995"/>
      <w:bookmarkStart w:id="657" w:name="_Toc372835494"/>
      <w:bookmarkStart w:id="658" w:name="_Toc373142132"/>
      <w:bookmarkStart w:id="659" w:name="_Toc375209352"/>
      <w:bookmarkStart w:id="660" w:name="_Toc375211437"/>
      <w:bookmarkStart w:id="661" w:name="_Toc375216641"/>
      <w:bookmarkStart w:id="662" w:name="_Toc375226089"/>
      <w:bookmarkStart w:id="663" w:name="_Toc375226324"/>
      <w:bookmarkStart w:id="664" w:name="_Toc381045976"/>
      <w:r w:rsidRPr="00500AF4">
        <w:rPr>
          <w:rFonts w:ascii="Traditional Arabic" w:hAnsi="Traditional Arabic" w:cs="Traditional Arabic"/>
          <w:b/>
          <w:bCs/>
          <w:sz w:val="36"/>
          <w:szCs w:val="36"/>
          <w:rtl/>
        </w:rPr>
        <w:t>المطلب</w:t>
      </w:r>
      <w:r w:rsidRPr="00BC7D6B">
        <w:rPr>
          <w:rFonts w:ascii="Traditional Arabic" w:hAnsi="Traditional Arabic" w:cs="Traditional Arabic"/>
          <w:b/>
          <w:bCs/>
          <w:sz w:val="36"/>
          <w:szCs w:val="36"/>
          <w:rtl/>
        </w:rPr>
        <w:t xml:space="preserve"> الثاني: التناقض بين الشريعة والقانون</w:t>
      </w:r>
      <w:r w:rsidRPr="000A3375">
        <w:rPr>
          <w:rFonts w:ascii="Traditional Arabic" w:hAnsi="Traditional Arabic" w:cs="Traditional Arabic"/>
          <w:sz w:val="36"/>
          <w:szCs w:val="36"/>
          <w:vertAlign w:val="superscript"/>
          <w:rtl/>
        </w:rPr>
        <w:t>(</w:t>
      </w:r>
      <w:r w:rsidRPr="000A3375">
        <w:rPr>
          <w:rStyle w:val="FootnoteReference"/>
          <w:rFonts w:ascii="Traditional Arabic" w:hAnsi="Traditional Arabic"/>
          <w:sz w:val="36"/>
          <w:szCs w:val="36"/>
          <w:rtl/>
        </w:rPr>
        <w:footnoteReference w:id="69"/>
      </w:r>
      <w:r w:rsidRPr="000A3375">
        <w:rPr>
          <w:rFonts w:ascii="Traditional Arabic" w:hAnsi="Traditional Arabic" w:cs="Traditional Arabic"/>
          <w:sz w:val="36"/>
          <w:szCs w:val="36"/>
          <w:vertAlign w:val="superscript"/>
          <w:rtl/>
        </w:rPr>
        <w:t>)</w:t>
      </w:r>
      <w:r w:rsidRPr="00BC7D6B">
        <w:rPr>
          <w:rFonts w:ascii="Traditional Arabic" w:hAnsi="Traditional Arabic" w:cs="Traditional Arabic"/>
          <w:b/>
          <w:bCs/>
          <w:sz w:val="36"/>
          <w:szCs w:val="36"/>
          <w:rtl/>
        </w:rPr>
        <w:t>.</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rsidR="003025D6" w:rsidRDefault="003025D6" w:rsidP="000C3233">
      <w:pPr>
        <w:bidi/>
        <w:ind w:left="541" w:hangingChars="150" w:hanging="541"/>
        <w:rPr>
          <w:rFonts w:ascii="Traditional Arabic" w:hAnsi="Traditional Arabic" w:cs="Traditional Arabic"/>
          <w:sz w:val="36"/>
          <w:szCs w:val="36"/>
          <w:rtl/>
        </w:rPr>
      </w:pPr>
      <w:r>
        <w:rPr>
          <w:rFonts w:ascii="Traditional Arabic" w:hAnsi="Traditional Arabic" w:cs="Traditional Arabic"/>
          <w:b/>
          <w:bCs/>
          <w:sz w:val="36"/>
          <w:szCs w:val="36"/>
          <w:rtl/>
        </w:rPr>
        <w:tab/>
      </w:r>
      <w:r w:rsidRPr="00500AF4">
        <w:rPr>
          <w:rFonts w:ascii="Traditional Arabic" w:hAnsi="Traditional Arabic" w:cs="Traditional Arabic"/>
          <w:b/>
          <w:bCs/>
          <w:sz w:val="36"/>
          <w:szCs w:val="36"/>
          <w:rtl/>
        </w:rPr>
        <w:t>أولا:</w:t>
      </w:r>
      <w:r>
        <w:rPr>
          <w:rFonts w:ascii="Traditional Arabic" w:hAnsi="Traditional Arabic" w:cs="Traditional Arabic"/>
          <w:sz w:val="36"/>
          <w:szCs w:val="36"/>
          <w:rtl/>
        </w:rPr>
        <w:t xml:space="preserve"> من حيث المصادر والمراجع</w:t>
      </w:r>
    </w:p>
    <w:p w:rsidR="003025D6" w:rsidRPr="00D9164C" w:rsidRDefault="003025D6" w:rsidP="000C3233">
      <w:pPr>
        <w:bidi/>
        <w:ind w:left="58" w:firstLine="422"/>
        <w:rPr>
          <w:rFonts w:cs="DecoType Thuluth"/>
          <w:sz w:val="36"/>
          <w:szCs w:val="36"/>
          <w:rtl/>
        </w:rPr>
      </w:pPr>
      <w:r>
        <w:rPr>
          <w:rFonts w:ascii="Traditional Arabic" w:hAnsi="Traditional Arabic" w:cs="Traditional Arabic"/>
          <w:sz w:val="36"/>
          <w:szCs w:val="36"/>
          <w:rtl/>
        </w:rPr>
        <w:t xml:space="preserve">الشريعة الإسلامية مصادرها القرآن والحديث، ثم نمت وازدهرت عن طريق الإجماع والقياس، فهي أوامر الخالق ونواهيه المستخرجة من كتاب الله والسنة المطهرة، قال تعالى: </w:t>
      </w:r>
      <w:r w:rsidRPr="005243BA">
        <w:rPr>
          <w:rFonts w:ascii="Traditional Arabic" w:hAnsi="Traditional Arabic" w:cs="DecoType Thuluth"/>
          <w:sz w:val="36"/>
          <w:szCs w:val="36"/>
          <w:rtl/>
        </w:rPr>
        <w:t>{</w:t>
      </w:r>
      <w:r w:rsidRPr="005243BA">
        <w:rPr>
          <w:rFonts w:ascii="Traditional Arabic" w:hAnsi="Traditional Arabic" w:cs="KFGQPC Uthmanic Script HAFS"/>
          <w:sz w:val="36"/>
          <w:szCs w:val="36"/>
          <w:rtl/>
        </w:rPr>
        <w:t>وَأَنْزَلْنَا إِلَيْكَ الْكِتَابَ بِالْحَقِّ مُصَدِّقًا لِمَا بَيْنَ يَدَيْهِ مِنَ الْكِتَابِ وَمُهَيْمِنًا عَلَيْهِ فَاحْكُمْ بَيْنَهُمْ بِمَا أَنْزَلَ اللَّهُ وَلَا تَتَّبِعْ أَهْوَاءَهُمْ عَمَّا جَاءَكَ مِنَ الْحَقِّ</w:t>
      </w:r>
      <w:r w:rsidRPr="005243BA">
        <w:rPr>
          <w:rFonts w:ascii="Traditional Arabic" w:hAnsi="Traditional Arabic" w:cs="DecoType Thuluth"/>
          <w:sz w:val="36"/>
          <w:szCs w:val="36"/>
          <w:rtl/>
        </w:rPr>
        <w:t>}</w:t>
      </w:r>
      <w:r w:rsidRPr="005243BA">
        <w:rPr>
          <w:sz w:val="36"/>
          <w:szCs w:val="36"/>
          <w:vertAlign w:val="superscript"/>
          <w:rtl/>
        </w:rPr>
        <w:t>(</w:t>
      </w:r>
      <w:r w:rsidRPr="005243BA">
        <w:rPr>
          <w:rStyle w:val="FootnoteReference"/>
          <w:rFonts w:ascii="Traditional Arabic" w:hAnsi="Traditional Arabic"/>
          <w:sz w:val="36"/>
          <w:szCs w:val="36"/>
          <w:rtl/>
        </w:rPr>
        <w:footnoteReference w:id="70"/>
      </w:r>
      <w:r w:rsidRPr="005243BA">
        <w:rPr>
          <w:sz w:val="36"/>
          <w:szCs w:val="36"/>
          <w:vertAlign w:val="superscript"/>
          <w:rtl/>
        </w:rPr>
        <w:t>)</w:t>
      </w:r>
      <w:r>
        <w:rPr>
          <w:rFonts w:ascii="Traditional Arabic" w:hAnsi="Traditional Arabic" w:cs="Traditional Arabic"/>
          <w:sz w:val="36"/>
          <w:szCs w:val="36"/>
          <w:rtl/>
        </w:rPr>
        <w:t>، وقال تعالى:</w:t>
      </w:r>
      <w:r w:rsidRPr="00642011">
        <w:rPr>
          <w:rFonts w:cs="DecoType Thuluth"/>
          <w:sz w:val="36"/>
          <w:szCs w:val="36"/>
          <w:rtl/>
        </w:rPr>
        <w:t>{</w:t>
      </w:r>
      <w:r w:rsidRPr="00D9164C">
        <w:rPr>
          <w:rFonts w:cs="KFGQPC Uthmanic Script HAFS"/>
          <w:sz w:val="36"/>
          <w:szCs w:val="36"/>
          <w:rtl/>
        </w:rPr>
        <w:t>يَا أَيُّهَا الَّذِينَ آمَنُوا أَطِيعُوا اللَّهَ وَأَطِيعُوا الرَّسُولَ وَأُولِي الْأَمْرِ مِنْكُمْ فَإِنْ تَنَازَعْتُمْ فِي شَيْءٍ فَرُدُّوهُ إِلَى اللَّهِ وَالرَّسُولِ</w:t>
      </w:r>
      <w:r w:rsidRPr="00642011">
        <w:rPr>
          <w:rFonts w:cs="KFGQPC Uthmanic Script HAFS"/>
          <w:sz w:val="36"/>
          <w:szCs w:val="36"/>
          <w:rtl/>
        </w:rPr>
        <w:t>...</w:t>
      </w:r>
      <w:r w:rsidRPr="00642011">
        <w:rPr>
          <w:rFonts w:cs="DecoType Thuluth"/>
          <w:sz w:val="36"/>
          <w:szCs w:val="36"/>
          <w:rtl/>
        </w:rPr>
        <w:t xml:space="preserve"> }</w:t>
      </w:r>
      <w:r w:rsidRPr="00642011">
        <w:rPr>
          <w:rFonts w:ascii="Traditional Arabic" w:hAnsi="Traditional Arabic" w:cs="Traditional Arabic"/>
          <w:sz w:val="36"/>
          <w:szCs w:val="36"/>
          <w:vertAlign w:val="superscript"/>
          <w:rtl/>
        </w:rPr>
        <w:t>(</w:t>
      </w:r>
      <w:r w:rsidRPr="00642011">
        <w:rPr>
          <w:rStyle w:val="FootnoteReference"/>
          <w:rFonts w:ascii="Traditional Arabic" w:hAnsi="Traditional Arabic"/>
          <w:sz w:val="36"/>
          <w:szCs w:val="36"/>
          <w:rtl/>
        </w:rPr>
        <w:footnoteReference w:id="71"/>
      </w:r>
      <w:r w:rsidRPr="00642011">
        <w:rPr>
          <w:rFonts w:ascii="Traditional Arabic" w:hAnsi="Traditional Arabic" w:cs="Traditional Arabic"/>
          <w:sz w:val="36"/>
          <w:szCs w:val="36"/>
          <w:vertAlign w:val="superscript"/>
          <w:rtl/>
        </w:rPr>
        <w:t>)</w:t>
      </w:r>
      <w:r>
        <w:rPr>
          <w:rFonts w:cs="Traditional Arabic"/>
          <w:sz w:val="36"/>
          <w:szCs w:val="36"/>
          <w:rtl/>
        </w:rPr>
        <w:t xml:space="preserve">، </w:t>
      </w:r>
      <w:r>
        <w:rPr>
          <w:rFonts w:ascii="Traditional Arabic" w:hAnsi="Traditional Arabic" w:cs="Traditional Arabic"/>
          <w:sz w:val="36"/>
          <w:szCs w:val="36"/>
          <w:rtl/>
        </w:rPr>
        <w:t>أما القوانين الوضعية أوامر الخلق ونواهيه، التي بدأت من العادات والتقاليد ثم نمت وازدهرت عن طريق الدعوى والإجراءات الشكلية، فوضعتها ونظّمتها مجموعة من أهل الرأي والسلطة التشريعية المختصة، لتنظيم شؤون الحياة.</w:t>
      </w:r>
    </w:p>
    <w:p w:rsidR="003025D6" w:rsidRDefault="003025D6" w:rsidP="000C3233">
      <w:pPr>
        <w:bidi/>
        <w:ind w:left="541" w:hangingChars="150" w:hanging="541"/>
        <w:rPr>
          <w:rFonts w:ascii="Traditional Arabic" w:hAnsi="Traditional Arabic" w:cs="Traditional Arabic"/>
          <w:sz w:val="36"/>
          <w:szCs w:val="36"/>
          <w:rtl/>
        </w:rPr>
      </w:pPr>
      <w:r>
        <w:rPr>
          <w:rFonts w:ascii="Traditional Arabic" w:hAnsi="Traditional Arabic" w:cs="Traditional Arabic"/>
          <w:b/>
          <w:bCs/>
          <w:sz w:val="36"/>
          <w:szCs w:val="36"/>
          <w:rtl/>
        </w:rPr>
        <w:tab/>
      </w:r>
      <w:r w:rsidRPr="00500AF4">
        <w:rPr>
          <w:rFonts w:ascii="Traditional Arabic" w:hAnsi="Traditional Arabic" w:cs="Traditional Arabic"/>
          <w:b/>
          <w:bCs/>
          <w:sz w:val="36"/>
          <w:szCs w:val="36"/>
          <w:rtl/>
        </w:rPr>
        <w:t>ثانيا:</w:t>
      </w:r>
      <w:r>
        <w:rPr>
          <w:rFonts w:ascii="Traditional Arabic" w:hAnsi="Traditional Arabic" w:cs="Traditional Arabic"/>
          <w:sz w:val="36"/>
          <w:szCs w:val="36"/>
          <w:rtl/>
        </w:rPr>
        <w:t xml:space="preserve"> من حيث الإبقاء والتبديل.</w:t>
      </w:r>
    </w:p>
    <w:p w:rsidR="003025D6" w:rsidRDefault="003025D6" w:rsidP="000C3233">
      <w:pPr>
        <w:bidi/>
        <w:ind w:left="58" w:firstLine="422"/>
        <w:rPr>
          <w:rFonts w:ascii="Traditional Arabic" w:hAnsi="Traditional Arabic" w:cs="Traditional Arabic"/>
          <w:sz w:val="36"/>
          <w:szCs w:val="36"/>
          <w:rtl/>
        </w:rPr>
      </w:pPr>
      <w:r>
        <w:rPr>
          <w:rFonts w:ascii="Traditional Arabic" w:hAnsi="Traditional Arabic" w:cs="Traditional Arabic"/>
          <w:sz w:val="36"/>
          <w:szCs w:val="36"/>
          <w:rtl/>
        </w:rPr>
        <w:t>تتصف أحكام الشريعة بصفات الكمال والتنزه عن النقص والخطأ، وهي تشريع عدل وقسط، وصلاح للعباد في دنياهم وآخرتهم، فلذلك أحكامها خالدة وصالحة لكل زمان ومكان، قال تعالى:</w:t>
      </w:r>
      <w:r w:rsidRPr="00D9164C">
        <w:rPr>
          <w:rFonts w:ascii="Traditional Arabic" w:hAnsi="Traditional Arabic" w:cs="DecoType Thuluth"/>
          <w:sz w:val="36"/>
          <w:szCs w:val="36"/>
          <w:rtl/>
        </w:rPr>
        <w:t>{</w:t>
      </w:r>
      <w:r w:rsidRPr="00D9164C">
        <w:rPr>
          <w:rFonts w:ascii="Traditional Arabic" w:hAnsi="Traditional Arabic" w:cs="KFGQPC Uthmanic Script HAFS"/>
          <w:sz w:val="36"/>
          <w:szCs w:val="36"/>
          <w:rtl/>
        </w:rPr>
        <w:t>الْيَوْمَ أَكْمَلْتُ لَكُمْ دِينَكُمْ وَأَتْمَمْتُ عَلَيْكُمْ نِعْمَتِي وَرَضِيتُ لَكُمُ الْإِسْلَامَ دِينًا</w:t>
      </w:r>
      <w:r w:rsidRPr="00D9164C">
        <w:rPr>
          <w:rFonts w:ascii="Traditional Arabic" w:hAnsi="Traditional Arabic" w:cs="DecoType Thuluth"/>
          <w:sz w:val="36"/>
          <w:szCs w:val="36"/>
          <w:rtl/>
        </w:rPr>
        <w:t>}</w:t>
      </w:r>
      <w:r w:rsidRPr="00D9164C">
        <w:rPr>
          <w:rFonts w:ascii="Traditional Arabic" w:hAnsi="Traditional Arabic" w:cs="Traditional Arabic"/>
          <w:sz w:val="36"/>
          <w:szCs w:val="36"/>
          <w:vertAlign w:val="superscript"/>
          <w:rtl/>
        </w:rPr>
        <w:t>(</w:t>
      </w:r>
      <w:r w:rsidRPr="00D9164C">
        <w:rPr>
          <w:rStyle w:val="FootnoteReference"/>
          <w:rFonts w:ascii="Traditional Arabic" w:hAnsi="Traditional Arabic"/>
          <w:sz w:val="36"/>
          <w:szCs w:val="36"/>
          <w:rtl/>
        </w:rPr>
        <w:footnoteReference w:id="72"/>
      </w:r>
      <w:r w:rsidRPr="00D9164C">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وقال تعالى: </w:t>
      </w:r>
      <w:r w:rsidRPr="00D9164C">
        <w:rPr>
          <w:rFonts w:ascii="Traditional Arabic" w:hAnsi="Traditional Arabic" w:cs="DecoType Thuluth"/>
          <w:sz w:val="36"/>
          <w:szCs w:val="36"/>
          <w:rtl/>
        </w:rPr>
        <w:t>{</w:t>
      </w:r>
      <w:r w:rsidRPr="00D9164C">
        <w:rPr>
          <w:rFonts w:ascii="Traditional Arabic" w:hAnsi="Traditional Arabic" w:cs="KFGQPC Uthmanic Script HAFS"/>
          <w:sz w:val="36"/>
          <w:szCs w:val="36"/>
          <w:rtl/>
        </w:rPr>
        <w:t>لَا تَبْدِيلَ لِكَلِمَاتِ اللَّهِ</w:t>
      </w:r>
      <w:r w:rsidRPr="00D9164C">
        <w:rPr>
          <w:rFonts w:ascii="Traditional Arabic" w:hAnsi="Traditional Arabic" w:cs="DecoType Thuluth"/>
          <w:sz w:val="36"/>
          <w:szCs w:val="36"/>
          <w:rtl/>
        </w:rPr>
        <w:t>}</w:t>
      </w:r>
      <w:r w:rsidRPr="00D9164C">
        <w:rPr>
          <w:rFonts w:ascii="Traditional Arabic" w:hAnsi="Traditional Arabic" w:cs="Traditional Arabic"/>
          <w:sz w:val="36"/>
          <w:szCs w:val="36"/>
          <w:vertAlign w:val="superscript"/>
          <w:rtl/>
        </w:rPr>
        <w:t>(</w:t>
      </w:r>
      <w:r w:rsidRPr="00D9164C">
        <w:rPr>
          <w:rStyle w:val="FootnoteReference"/>
          <w:rFonts w:ascii="Traditional Arabic" w:hAnsi="Traditional Arabic"/>
          <w:sz w:val="36"/>
          <w:szCs w:val="36"/>
          <w:rtl/>
        </w:rPr>
        <w:footnoteReference w:id="73"/>
      </w:r>
      <w:r w:rsidRPr="00D9164C">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أما القوانين الوضعية يخضع واضعها للأهواء والنزعات والمصالح الشخصية والعواطف البشرية، فلذلكقابلة للتغيير والتبديل لنقصانها وعدم كمالها.</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b/>
          <w:bCs/>
          <w:sz w:val="36"/>
          <w:szCs w:val="36"/>
          <w:rtl/>
        </w:rPr>
        <w:tab/>
      </w:r>
      <w:r w:rsidRPr="00BC7D6B">
        <w:rPr>
          <w:rFonts w:ascii="Traditional Arabic" w:hAnsi="Traditional Arabic" w:cs="Traditional Arabic"/>
          <w:b/>
          <w:bCs/>
          <w:sz w:val="36"/>
          <w:szCs w:val="36"/>
          <w:rtl/>
        </w:rPr>
        <w:t>ثالثا:</w:t>
      </w:r>
      <w:r>
        <w:rPr>
          <w:rFonts w:ascii="Traditional Arabic" w:hAnsi="Traditional Arabic" w:cs="Traditional Arabic"/>
          <w:sz w:val="36"/>
          <w:szCs w:val="36"/>
          <w:rtl/>
        </w:rPr>
        <w:t xml:space="preserve"> من حيث العموم والخصوص</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إن الشريعة الإسلامية عامة لجميع البشر وصالحة لكل زمان ومكان، فلم تأت لقوم دون قوم، أو وقت دون وقت، أو مكان دون مكان، أما القوانين الوضعية فهي مؤقتة لزمن معين ومكان معين، ولجماعة معينة.</w:t>
      </w:r>
    </w:p>
    <w:p w:rsidR="003025D6" w:rsidRDefault="003025D6" w:rsidP="000C3233">
      <w:pPr>
        <w:bidi/>
        <w:ind w:left="541" w:hangingChars="150" w:hanging="541"/>
        <w:rPr>
          <w:rFonts w:ascii="Traditional Arabic" w:hAnsi="Traditional Arabic" w:cs="Traditional Arabic"/>
          <w:sz w:val="36"/>
          <w:szCs w:val="36"/>
          <w:rtl/>
        </w:rPr>
      </w:pPr>
      <w:r>
        <w:rPr>
          <w:rFonts w:ascii="Traditional Arabic" w:hAnsi="Traditional Arabic" w:cs="Traditional Arabic"/>
          <w:b/>
          <w:bCs/>
          <w:sz w:val="36"/>
          <w:szCs w:val="36"/>
          <w:rtl/>
        </w:rPr>
        <w:tab/>
      </w:r>
      <w:r w:rsidRPr="001176B7">
        <w:rPr>
          <w:rFonts w:ascii="Traditional Arabic" w:hAnsi="Traditional Arabic" w:cs="Traditional Arabic"/>
          <w:b/>
          <w:bCs/>
          <w:sz w:val="36"/>
          <w:szCs w:val="36"/>
          <w:rtl/>
        </w:rPr>
        <w:t>رابعا:</w:t>
      </w:r>
      <w:r>
        <w:rPr>
          <w:rFonts w:ascii="Traditional Arabic" w:hAnsi="Traditional Arabic" w:cs="Traditional Arabic"/>
          <w:sz w:val="36"/>
          <w:szCs w:val="36"/>
          <w:rtl/>
        </w:rPr>
        <w:t xml:space="preserve"> من حيث الشمولية والخصوصية</w:t>
      </w:r>
    </w:p>
    <w:p w:rsidR="003025D6" w:rsidRDefault="003025D6" w:rsidP="000C3233">
      <w:pPr>
        <w:bidi/>
        <w:ind w:leftChars="99" w:left="238" w:firstLineChars="67" w:firstLine="241"/>
        <w:rPr>
          <w:rFonts w:ascii="Traditional Arabic" w:hAnsi="Traditional Arabic" w:cs="Traditional Arabic"/>
          <w:sz w:val="36"/>
          <w:szCs w:val="36"/>
          <w:rtl/>
        </w:rPr>
      </w:pPr>
      <w:r>
        <w:rPr>
          <w:rFonts w:ascii="Traditional Arabic" w:hAnsi="Traditional Arabic" w:cs="Traditional Arabic"/>
          <w:sz w:val="36"/>
          <w:szCs w:val="36"/>
          <w:rtl/>
        </w:rPr>
        <w:t>الشريعة نظام شامل لكل مظاهر الحياة الإنسانية من أحكام العقيدة والأخلاق وأفعال الناس وأقوالهم المتعلقة مع غيرهم، وكل ما ينفع الناس في المعاش والمعاد، قال تعالى:</w:t>
      </w:r>
      <w:r w:rsidRPr="00785B24">
        <w:rPr>
          <w:rFonts w:ascii="Traditional Arabic" w:hAnsi="Traditional Arabic" w:cs="DecoType Thuluth"/>
          <w:sz w:val="36"/>
          <w:szCs w:val="36"/>
          <w:rtl/>
        </w:rPr>
        <w:t>{</w:t>
      </w:r>
      <w:r w:rsidRPr="00785B24">
        <w:rPr>
          <w:rFonts w:ascii="Traditional Arabic" w:hAnsi="Traditional Arabic" w:cs="KFGQPC Uthmanic Script HAFS"/>
          <w:sz w:val="36"/>
          <w:szCs w:val="36"/>
          <w:rtl/>
        </w:rPr>
        <w:t>قُلْ إِنَّ صَلاَتِي وَنُسُكِي وَمَحْيَايَ وَمَمَاتِي لِلّهِ رَبِّ الْعَالَمِينَ</w:t>
      </w:r>
      <w:r w:rsidRPr="00785B24">
        <w:rPr>
          <w:rFonts w:ascii="Traditional Arabic" w:hAnsi="Traditional Arabic" w:cs="DecoType Thuluth"/>
          <w:sz w:val="36"/>
          <w:szCs w:val="36"/>
          <w:rtl/>
        </w:rPr>
        <w:t>}</w:t>
      </w:r>
      <w:r w:rsidRPr="00785B24">
        <w:rPr>
          <w:rFonts w:ascii="Traditional Arabic" w:hAnsi="Traditional Arabic" w:cs="Traditional Arabic"/>
          <w:sz w:val="36"/>
          <w:szCs w:val="36"/>
          <w:vertAlign w:val="superscript"/>
          <w:rtl/>
        </w:rPr>
        <w:t>(</w:t>
      </w:r>
      <w:r w:rsidRPr="00785B24">
        <w:rPr>
          <w:rStyle w:val="FootnoteReference"/>
          <w:rFonts w:ascii="Traditional Arabic" w:hAnsi="Traditional Arabic"/>
          <w:sz w:val="36"/>
          <w:szCs w:val="36"/>
          <w:rtl/>
        </w:rPr>
        <w:footnoteReference w:id="74"/>
      </w:r>
      <w:r w:rsidRPr="00785B24">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وقال تعالى: </w:t>
      </w:r>
      <w:r w:rsidRPr="00785B24">
        <w:rPr>
          <w:rFonts w:ascii="Traditional Arabic" w:hAnsi="Traditional Arabic" w:cs="DecoType Thuluth"/>
          <w:sz w:val="36"/>
          <w:szCs w:val="36"/>
          <w:rtl/>
        </w:rPr>
        <w:t>{</w:t>
      </w:r>
      <w:r w:rsidRPr="00785B24">
        <w:rPr>
          <w:rFonts w:ascii="Traditional Arabic" w:hAnsi="Traditional Arabic" w:cs="KFGQPC Uthmanic Script HAFS"/>
          <w:sz w:val="36"/>
          <w:szCs w:val="36"/>
          <w:rtl/>
        </w:rPr>
        <w:t>وَنَزَّلْنَا عَلَيْكَ الْكِتَابَ تِبْيَانًا لِكُلِّ شَيْءٍ وَهُدًى وَرَحْمَةً وَبُشْرَى لِلْمُسْلِمِينَ</w:t>
      </w:r>
      <w:r w:rsidRPr="00785B24">
        <w:rPr>
          <w:rFonts w:ascii="Traditional Arabic" w:hAnsi="Traditional Arabic" w:cs="DecoType Thuluth"/>
          <w:sz w:val="36"/>
          <w:szCs w:val="36"/>
          <w:rtl/>
        </w:rPr>
        <w:t>}</w:t>
      </w:r>
      <w:r w:rsidRPr="00785B24">
        <w:rPr>
          <w:rFonts w:ascii="Traditional Arabic" w:hAnsi="Traditional Arabic" w:cs="Traditional Arabic"/>
          <w:sz w:val="36"/>
          <w:szCs w:val="36"/>
          <w:vertAlign w:val="superscript"/>
          <w:rtl/>
        </w:rPr>
        <w:t>(</w:t>
      </w:r>
      <w:r w:rsidRPr="00785B24">
        <w:rPr>
          <w:rStyle w:val="FootnoteReference"/>
          <w:rFonts w:ascii="Traditional Arabic" w:hAnsi="Traditional Arabic"/>
          <w:sz w:val="36"/>
          <w:szCs w:val="36"/>
          <w:rtl/>
        </w:rPr>
        <w:footnoteReference w:id="75"/>
      </w:r>
      <w:r w:rsidRPr="00785B24">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أما القوانين الوضعية فتخص ناحية وتهمل ناحية أخرى، وهي خالية من الأنظمة الأخلاقية والعقيدة والعبادات وغيرها.</w:t>
      </w:r>
    </w:p>
    <w:p w:rsidR="003025D6" w:rsidRDefault="003025D6" w:rsidP="000C3233">
      <w:pPr>
        <w:bidi/>
        <w:ind w:left="541" w:hangingChars="150" w:hanging="541"/>
        <w:rPr>
          <w:rFonts w:ascii="Traditional Arabic" w:hAnsi="Traditional Arabic" w:cs="Traditional Arabic"/>
          <w:b/>
          <w:bCs/>
          <w:sz w:val="36"/>
          <w:szCs w:val="36"/>
          <w:rtl/>
        </w:rPr>
      </w:pPr>
      <w:r>
        <w:rPr>
          <w:rFonts w:ascii="Traditional Arabic" w:hAnsi="Traditional Arabic" w:cs="Traditional Arabic"/>
          <w:b/>
          <w:bCs/>
          <w:sz w:val="36"/>
          <w:szCs w:val="36"/>
          <w:rtl/>
        </w:rPr>
        <w:tab/>
      </w:r>
      <w:r w:rsidRPr="001176B7">
        <w:rPr>
          <w:rFonts w:ascii="Traditional Arabic" w:hAnsi="Traditional Arabic" w:cs="Traditional Arabic"/>
          <w:b/>
          <w:bCs/>
          <w:sz w:val="36"/>
          <w:szCs w:val="36"/>
          <w:rtl/>
        </w:rPr>
        <w:t>خامسا:</w:t>
      </w:r>
      <w:r w:rsidRPr="001176B7">
        <w:rPr>
          <w:rFonts w:ascii="Traditional Arabic" w:hAnsi="Traditional Arabic" w:cs="Traditional Arabic"/>
          <w:sz w:val="36"/>
          <w:szCs w:val="36"/>
          <w:rtl/>
        </w:rPr>
        <w:t xml:space="preserve"> من حيث </w:t>
      </w:r>
      <w:r>
        <w:rPr>
          <w:rFonts w:ascii="Traditional Arabic" w:hAnsi="Traditional Arabic" w:cs="Traditional Arabic"/>
          <w:sz w:val="36"/>
          <w:szCs w:val="36"/>
          <w:rtl/>
        </w:rPr>
        <w:t>الرتبة</w:t>
      </w:r>
    </w:p>
    <w:p w:rsidR="003025D6" w:rsidRDefault="003025D6" w:rsidP="000C3233">
      <w:pPr>
        <w:bidi/>
        <w:ind w:left="58" w:firstLine="422"/>
        <w:rPr>
          <w:rFonts w:ascii="Traditional Arabic" w:hAnsi="Traditional Arabic" w:cs="Traditional Arabic"/>
          <w:sz w:val="36"/>
          <w:szCs w:val="36"/>
          <w:rtl/>
        </w:rPr>
      </w:pPr>
      <w:r>
        <w:rPr>
          <w:rFonts w:ascii="Traditional Arabic" w:hAnsi="Traditional Arabic" w:cs="Traditional Arabic"/>
          <w:sz w:val="36"/>
          <w:szCs w:val="36"/>
          <w:rtl/>
        </w:rPr>
        <w:t xml:space="preserve"> الشريعة في الدرجة الأعلى من الأخلاق، فالمؤمن بالله يتبع الشريعة في السر والعلن، وتحظى بالهيبة والاحترام في نفوس المؤمنين؛ لإيمانه بمراقبة الله عزوجل، أما القوانين الوضعية في الدرجة الأدنى من الأخلاق، فلاتوجد الهيبة والاحترام في نفوس الناس؛ لعدم وجود السلطان في النفس الإنساني.</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b/>
          <w:bCs/>
          <w:sz w:val="36"/>
          <w:szCs w:val="36"/>
          <w:rtl/>
        </w:rPr>
        <w:tab/>
      </w:r>
      <w:r w:rsidRPr="001176B7">
        <w:rPr>
          <w:rFonts w:ascii="Traditional Arabic" w:hAnsi="Traditional Arabic" w:cs="Traditional Arabic"/>
          <w:b/>
          <w:bCs/>
          <w:sz w:val="36"/>
          <w:szCs w:val="36"/>
          <w:rtl/>
        </w:rPr>
        <w:t>سادسا:</w:t>
      </w:r>
      <w:r>
        <w:rPr>
          <w:rFonts w:ascii="Traditional Arabic" w:hAnsi="Traditional Arabic" w:cs="Traditional Arabic"/>
          <w:sz w:val="36"/>
          <w:szCs w:val="36"/>
          <w:rtl/>
        </w:rPr>
        <w:t xml:space="preserve"> من حيث إبقاء الحق وإسقاطه</w:t>
      </w:r>
    </w:p>
    <w:p w:rsidR="003025D6" w:rsidRPr="00931406" w:rsidRDefault="003025D6" w:rsidP="000C3233">
      <w:pPr>
        <w:bidi/>
        <w:rPr>
          <w:rFonts w:ascii="Traditional Arabic" w:hAnsi="Traditional Arabic" w:cs="Traditional Arabic"/>
          <w:sz w:val="36"/>
          <w:szCs w:val="36"/>
        </w:rPr>
      </w:pPr>
      <w:r>
        <w:rPr>
          <w:rFonts w:ascii="Traditional Arabic" w:hAnsi="Traditional Arabic" w:cs="Traditional Arabic"/>
          <w:sz w:val="36"/>
          <w:szCs w:val="36"/>
          <w:rtl/>
        </w:rPr>
        <w:tab/>
        <w:t>إن حقوق الناس في الشريعة الإسلامية تبقى لهم مهما طال الزمن، لقول النبي صلى الله عليه وسلم: (</w:t>
      </w:r>
      <w:r w:rsidRPr="00931406">
        <w:rPr>
          <w:rFonts w:ascii="Traditional Arabic" w:hAnsi="Traditional Arabic" w:cs="Traditional Arabic"/>
          <w:sz w:val="36"/>
          <w:szCs w:val="36"/>
          <w:rtl/>
        </w:rPr>
        <w:t>على اليد ما أخذت</w:t>
      </w:r>
      <w:r>
        <w:rPr>
          <w:rFonts w:ascii="Traditional Arabic" w:hAnsi="Traditional Arabic" w:cs="Traditional Arabic"/>
          <w:sz w:val="36"/>
          <w:szCs w:val="36"/>
          <w:rtl/>
        </w:rPr>
        <w:t>ْ</w:t>
      </w:r>
      <w:r w:rsidRPr="00931406">
        <w:rPr>
          <w:rFonts w:ascii="Traditional Arabic" w:hAnsi="Traditional Arabic" w:cs="Traditional Arabic"/>
          <w:sz w:val="36"/>
          <w:szCs w:val="36"/>
          <w:rtl/>
        </w:rPr>
        <w:t xml:space="preserve"> حتى تؤد</w:t>
      </w:r>
      <w:r>
        <w:rPr>
          <w:rFonts w:ascii="Traditional Arabic" w:hAnsi="Traditional Arabic" w:cs="Traditional Arabic"/>
          <w:sz w:val="36"/>
          <w:szCs w:val="36"/>
          <w:rtl/>
        </w:rPr>
        <w:t>ِّ</w:t>
      </w:r>
      <w:r w:rsidRPr="00931406">
        <w:rPr>
          <w:rFonts w:ascii="Traditional Arabic" w:hAnsi="Traditional Arabic" w:cs="Traditional Arabic"/>
          <w:sz w:val="36"/>
          <w:szCs w:val="36"/>
          <w:rtl/>
        </w:rPr>
        <w:t>ي</w:t>
      </w:r>
      <w:r>
        <w:rPr>
          <w:rFonts w:ascii="Traditional Arabic" w:hAnsi="Traditional Arabic" w:cs="Traditional Arabic"/>
          <w:sz w:val="36"/>
          <w:szCs w:val="36"/>
          <w:rtl/>
        </w:rPr>
        <w:t>َ</w:t>
      </w:r>
      <w:r w:rsidRPr="00931406">
        <w:rPr>
          <w:rFonts w:ascii="Traditional Arabic" w:hAnsi="Traditional Arabic" w:cs="Traditional Arabic"/>
          <w:sz w:val="36"/>
          <w:szCs w:val="36"/>
          <w:rtl/>
        </w:rPr>
        <w:t>ه</w:t>
      </w:r>
      <w:r>
        <w:rPr>
          <w:rFonts w:ascii="Traditional Arabic" w:hAnsi="Traditional Arabic" w:cs="Traditional Arabic"/>
          <w:sz w:val="36"/>
          <w:szCs w:val="36"/>
          <w:rtl/>
        </w:rPr>
        <w:t>)</w:t>
      </w:r>
      <w:r w:rsidRPr="00785B24">
        <w:rPr>
          <w:rFonts w:ascii="Traditional Arabic" w:hAnsi="Traditional Arabic" w:cs="Traditional Arabic"/>
          <w:sz w:val="36"/>
          <w:szCs w:val="36"/>
          <w:vertAlign w:val="superscript"/>
          <w:rtl/>
        </w:rPr>
        <w:t>(</w:t>
      </w:r>
      <w:r w:rsidRPr="00785B24">
        <w:rPr>
          <w:rStyle w:val="FootnoteReference"/>
          <w:rFonts w:ascii="Traditional Arabic" w:hAnsi="Traditional Arabic"/>
          <w:sz w:val="36"/>
          <w:szCs w:val="36"/>
          <w:rtl/>
        </w:rPr>
        <w:footnoteReference w:id="76"/>
      </w:r>
      <w:r w:rsidRPr="00785B24">
        <w:rPr>
          <w:rFonts w:ascii="Traditional Arabic" w:hAnsi="Traditional Arabic" w:cs="Traditional Arabic"/>
          <w:sz w:val="36"/>
          <w:szCs w:val="36"/>
          <w:vertAlign w:val="superscript"/>
          <w:rtl/>
        </w:rPr>
        <w:t>)</w:t>
      </w:r>
      <w:r w:rsidRPr="00931406">
        <w:rPr>
          <w:rFonts w:ascii="Traditional Arabic" w:hAnsi="Traditional Arabic" w:cs="Traditional Arabic"/>
          <w:sz w:val="36"/>
          <w:szCs w:val="36"/>
          <w:rtl/>
        </w:rPr>
        <w:t>،</w:t>
      </w:r>
      <w:r>
        <w:rPr>
          <w:rFonts w:ascii="Traditional Arabic" w:hAnsi="Traditional Arabic" w:cs="Traditional Arabic"/>
          <w:sz w:val="36"/>
          <w:szCs w:val="36"/>
          <w:rtl/>
        </w:rPr>
        <w:t xml:space="preserve"> أي من أخذ شيئا من حق الغير يتحمل ما ترتب عليه بعد أخذه حتى يعيده لصاحبه، وأما في القانون الوضعي فيسقط الحق بمرور مدة معينة.</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b/>
          <w:bCs/>
          <w:sz w:val="36"/>
          <w:szCs w:val="36"/>
          <w:rtl/>
        </w:rPr>
        <w:tab/>
      </w:r>
      <w:r w:rsidRPr="00BC7D6B">
        <w:rPr>
          <w:rFonts w:ascii="Traditional Arabic" w:hAnsi="Traditional Arabic" w:cs="Traditional Arabic"/>
          <w:b/>
          <w:bCs/>
          <w:sz w:val="36"/>
          <w:szCs w:val="36"/>
          <w:rtl/>
        </w:rPr>
        <w:t>سابعا:</w:t>
      </w:r>
      <w:r>
        <w:rPr>
          <w:rFonts w:ascii="Traditional Arabic" w:hAnsi="Traditional Arabic" w:cs="Traditional Arabic"/>
          <w:sz w:val="36"/>
          <w:szCs w:val="36"/>
          <w:rtl/>
        </w:rPr>
        <w:t xml:space="preserve"> من حيث الأخلاق والآداب</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إن الشريعة الإسلامية تهتم بتكوين المرء على ركائز الخُلق الحسن والآداب الفاضلة</w:t>
      </w:r>
      <w:r w:rsidRPr="00785B24">
        <w:rPr>
          <w:rFonts w:ascii="Traditional Arabic" w:hAnsi="Traditional Arabic" w:cs="DecoType Thuluth"/>
          <w:sz w:val="36"/>
          <w:szCs w:val="36"/>
          <w:rtl/>
        </w:rPr>
        <w:t>{</w:t>
      </w:r>
      <w:r w:rsidRPr="00785B24">
        <w:rPr>
          <w:rFonts w:ascii="Traditional Arabic" w:hAnsi="Traditional Arabic" w:cs="KFGQPC Uthmanic Script HAFS"/>
          <w:sz w:val="36"/>
          <w:szCs w:val="36"/>
          <w:rtl/>
        </w:rPr>
        <w:t>وَإِنَّكَ لَعَلَىٰ خُلُقٍ عَظِيمٍ</w:t>
      </w:r>
      <w:r w:rsidRPr="00785B24">
        <w:rPr>
          <w:rFonts w:ascii="Traditional Arabic" w:hAnsi="Traditional Arabic" w:cs="DecoType Thuluth"/>
          <w:sz w:val="36"/>
          <w:szCs w:val="36"/>
          <w:rtl/>
        </w:rPr>
        <w:t>}</w:t>
      </w:r>
      <w:r w:rsidRPr="00785B24">
        <w:rPr>
          <w:rFonts w:ascii="Traditional Arabic" w:hAnsi="Traditional Arabic" w:cs="Traditional Arabic"/>
          <w:sz w:val="36"/>
          <w:szCs w:val="36"/>
          <w:vertAlign w:val="superscript"/>
          <w:rtl/>
        </w:rPr>
        <w:t>(</w:t>
      </w:r>
      <w:r w:rsidRPr="00785B24">
        <w:rPr>
          <w:rStyle w:val="FootnoteReference"/>
          <w:rFonts w:ascii="Traditional Arabic" w:hAnsi="Traditional Arabic"/>
          <w:sz w:val="36"/>
          <w:szCs w:val="36"/>
          <w:rtl/>
        </w:rPr>
        <w:footnoteReference w:id="77"/>
      </w:r>
      <w:r w:rsidRPr="00785B24">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أما القوانين الوضعية تهمل هذه المواضيع من الأخلاق والآداب.</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b/>
          <w:bCs/>
          <w:sz w:val="36"/>
          <w:szCs w:val="36"/>
          <w:rtl/>
        </w:rPr>
        <w:tab/>
      </w:r>
      <w:r w:rsidRPr="00BC7D6B">
        <w:rPr>
          <w:rFonts w:ascii="Traditional Arabic" w:hAnsi="Traditional Arabic" w:cs="Traditional Arabic"/>
          <w:b/>
          <w:bCs/>
          <w:sz w:val="36"/>
          <w:szCs w:val="36"/>
          <w:rtl/>
        </w:rPr>
        <w:t>ثامنا:</w:t>
      </w:r>
      <w:r>
        <w:rPr>
          <w:rFonts w:ascii="Traditional Arabic" w:hAnsi="Traditional Arabic" w:cs="Traditional Arabic"/>
          <w:sz w:val="36"/>
          <w:szCs w:val="36"/>
          <w:rtl/>
        </w:rPr>
        <w:t xml:space="preserve"> من حيث الغاية</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إن الشريعة الإسلامية غايتها جلب المصالح ومنع المفاسد، وتنظيم العلاقة بين الناس، وأما القوانين الوضعية غايتها خدمة السلطة الحاكمة وخضوع أفراد المجتمع لها، فطاعتهم لرغباتهم مما يبعث على استقرار المجتمع وعدم استثارته.</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b/>
          <w:bCs/>
          <w:sz w:val="36"/>
          <w:szCs w:val="36"/>
          <w:rtl/>
        </w:rPr>
        <w:tab/>
      </w:r>
      <w:r w:rsidRPr="00BC7D6B">
        <w:rPr>
          <w:rFonts w:ascii="Traditional Arabic" w:hAnsi="Traditional Arabic" w:cs="Traditional Arabic"/>
          <w:b/>
          <w:bCs/>
          <w:sz w:val="36"/>
          <w:szCs w:val="36"/>
          <w:rtl/>
        </w:rPr>
        <w:t>تاسعا:</w:t>
      </w:r>
      <w:r>
        <w:rPr>
          <w:rFonts w:ascii="Traditional Arabic" w:hAnsi="Traditional Arabic" w:cs="Traditional Arabic"/>
          <w:sz w:val="36"/>
          <w:szCs w:val="36"/>
          <w:rtl/>
        </w:rPr>
        <w:t xml:space="preserve"> من حيث امتثال الأحكام</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إن الإمتثال للأحكام في الشريعة الإسلامية يعد طاعة لله وعبادته له، فيثاب فاعلها ويعاقب مخالفها، وأما القوانين الوضعية، فامتثالها الخوف من السلطة، ولا يثاب ولايعاقب من الله.</w:t>
      </w:r>
    </w:p>
    <w:p w:rsidR="003025D6" w:rsidRDefault="003025D6" w:rsidP="000C3233">
      <w:pPr>
        <w:bidi/>
        <w:jc w:val="center"/>
        <w:rPr>
          <w:rFonts w:cs="Traditional Arabic"/>
          <w:sz w:val="36"/>
          <w:szCs w:val="36"/>
        </w:rPr>
      </w:pPr>
      <w:r>
        <w:rPr>
          <w:rFonts w:cs="Traditional Arabic"/>
          <w:sz w:val="36"/>
          <w:szCs w:val="36"/>
          <w:rtl/>
        </w:rPr>
        <w:br w:type="page"/>
      </w:r>
    </w:p>
    <w:p w:rsidR="003025D6" w:rsidRDefault="003025D6" w:rsidP="000C3233">
      <w:pPr>
        <w:bidi/>
        <w:jc w:val="center"/>
        <w:rPr>
          <w:rFonts w:cs="Traditional Arabic"/>
          <w:sz w:val="36"/>
          <w:szCs w:val="36"/>
        </w:rPr>
      </w:pPr>
    </w:p>
    <w:p w:rsidR="003025D6" w:rsidRDefault="003025D6" w:rsidP="000C3233">
      <w:pPr>
        <w:bidi/>
        <w:jc w:val="center"/>
        <w:rPr>
          <w:rFonts w:cs="Traditional Arabic"/>
          <w:sz w:val="36"/>
          <w:szCs w:val="36"/>
        </w:rPr>
      </w:pPr>
    </w:p>
    <w:p w:rsidR="003025D6" w:rsidRDefault="003025D6" w:rsidP="000C3233">
      <w:pPr>
        <w:bidi/>
        <w:jc w:val="center"/>
        <w:rPr>
          <w:rFonts w:ascii="Traditional Arabic" w:hAnsi="Traditional Arabic" w:cs="Traditional Arabic"/>
          <w:b/>
          <w:bCs/>
          <w:sz w:val="56"/>
          <w:szCs w:val="56"/>
          <w:rtl/>
        </w:rPr>
      </w:pPr>
    </w:p>
    <w:p w:rsidR="003025D6" w:rsidRDefault="003025D6" w:rsidP="000C3233">
      <w:pPr>
        <w:bidi/>
        <w:jc w:val="center"/>
        <w:outlineLvl w:val="0"/>
        <w:rPr>
          <w:rFonts w:ascii="Traditional Arabic" w:hAnsi="Traditional Arabic" w:cs="Traditional Arabic"/>
          <w:b/>
          <w:bCs/>
          <w:sz w:val="72"/>
          <w:szCs w:val="72"/>
        </w:rPr>
      </w:pPr>
      <w:bookmarkStart w:id="665" w:name="_Toc362783172"/>
      <w:bookmarkStart w:id="666" w:name="_Toc362783727"/>
      <w:bookmarkStart w:id="667" w:name="_Toc375166781"/>
      <w:bookmarkStart w:id="668" w:name="_Toc375209353"/>
      <w:bookmarkStart w:id="669" w:name="_Toc375211438"/>
      <w:bookmarkStart w:id="670" w:name="_Toc375216642"/>
      <w:bookmarkStart w:id="671" w:name="_Toc375226090"/>
      <w:bookmarkStart w:id="672" w:name="_Toc375226325"/>
      <w:bookmarkStart w:id="673" w:name="_Toc381045977"/>
      <w:bookmarkStart w:id="674" w:name="_Toc362785055"/>
      <w:bookmarkStart w:id="675" w:name="_Toc367734318"/>
      <w:bookmarkStart w:id="676" w:name="_Toc368940271"/>
      <w:bookmarkStart w:id="677" w:name="_Toc372807941"/>
      <w:bookmarkStart w:id="678" w:name="_Toc372809800"/>
      <w:bookmarkStart w:id="679" w:name="_Toc372810996"/>
      <w:bookmarkStart w:id="680" w:name="_Toc372835495"/>
      <w:bookmarkStart w:id="681" w:name="_Toc373142133"/>
      <w:r w:rsidRPr="006E370D">
        <w:rPr>
          <w:rFonts w:ascii="Traditional Arabic" w:hAnsi="Traditional Arabic" w:cs="Traditional Arabic"/>
          <w:b/>
          <w:bCs/>
          <w:sz w:val="72"/>
          <w:szCs w:val="72"/>
          <w:rtl/>
        </w:rPr>
        <w:t>الفصل الثاني</w:t>
      </w:r>
      <w:bookmarkStart w:id="682" w:name="_Toc362783173"/>
      <w:bookmarkStart w:id="683" w:name="_Toc362783728"/>
      <w:bookmarkEnd w:id="665"/>
      <w:bookmarkEnd w:id="666"/>
      <w:bookmarkEnd w:id="667"/>
      <w:bookmarkEnd w:id="668"/>
      <w:bookmarkEnd w:id="669"/>
      <w:bookmarkEnd w:id="670"/>
      <w:bookmarkEnd w:id="671"/>
      <w:bookmarkEnd w:id="672"/>
      <w:bookmarkEnd w:id="673"/>
    </w:p>
    <w:p w:rsidR="003025D6" w:rsidRPr="00E358E8" w:rsidRDefault="003025D6" w:rsidP="000C3233">
      <w:pPr>
        <w:bidi/>
        <w:jc w:val="center"/>
        <w:outlineLvl w:val="0"/>
        <w:rPr>
          <w:rFonts w:ascii="Traditional Arabic" w:hAnsi="Traditional Arabic" w:cs="Traditional Arabic"/>
          <w:b/>
          <w:bCs/>
          <w:sz w:val="72"/>
          <w:szCs w:val="72"/>
          <w:rtl/>
        </w:rPr>
      </w:pPr>
      <w:bookmarkStart w:id="684" w:name="_Toc375166782"/>
      <w:bookmarkStart w:id="685" w:name="_Toc375209354"/>
      <w:bookmarkStart w:id="686" w:name="_Toc375211439"/>
      <w:bookmarkStart w:id="687" w:name="_Toc375216643"/>
      <w:bookmarkStart w:id="688" w:name="_Toc375226091"/>
      <w:bookmarkStart w:id="689" w:name="_Toc375226326"/>
      <w:bookmarkStart w:id="690" w:name="_Toc381045978"/>
      <w:r w:rsidRPr="00DD7747">
        <w:rPr>
          <w:rFonts w:ascii="Traditional Arabic" w:hAnsi="Traditional Arabic" w:cs="Traditional Arabic"/>
          <w:b/>
          <w:bCs/>
          <w:sz w:val="56"/>
          <w:szCs w:val="56"/>
          <w:rtl/>
        </w:rPr>
        <w:t>تعريف الخِطبة وشروطها وأحكامها</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rsidR="003025D6" w:rsidRDefault="003025D6" w:rsidP="000C3233">
      <w:pPr>
        <w:bidi/>
        <w:jc w:val="center"/>
        <w:rPr>
          <w:rFonts w:ascii="Traditional Arabic" w:hAnsi="Traditional Arabic" w:cs="Traditional Arabic"/>
          <w:sz w:val="36"/>
          <w:szCs w:val="36"/>
          <w:rtl/>
        </w:rPr>
      </w:pPr>
    </w:p>
    <w:p w:rsidR="003025D6" w:rsidRDefault="003025D6" w:rsidP="000C3233">
      <w:pPr>
        <w:bidi/>
        <w:jc w:val="center"/>
        <w:rPr>
          <w:rFonts w:ascii="Traditional Arabic" w:hAnsi="Traditional Arabic" w:cs="Traditional Arabic"/>
          <w:sz w:val="36"/>
          <w:szCs w:val="36"/>
          <w:rtl/>
        </w:rPr>
      </w:pPr>
    </w:p>
    <w:p w:rsidR="003025D6" w:rsidRPr="006E370D" w:rsidRDefault="003025D6" w:rsidP="000C3233">
      <w:pPr>
        <w:bidi/>
        <w:jc w:val="center"/>
        <w:rPr>
          <w:rFonts w:ascii="Traditional Arabic" w:hAnsi="Traditional Arabic" w:cs="Traditional Arabic"/>
          <w:sz w:val="72"/>
          <w:szCs w:val="72"/>
          <w:rtl/>
        </w:rPr>
      </w:pPr>
      <w:r w:rsidRPr="006E370D">
        <w:rPr>
          <w:rFonts w:ascii="Traditional Arabic" w:hAnsi="Traditional Arabic" w:cs="Traditional Arabic"/>
          <w:sz w:val="72"/>
          <w:szCs w:val="72"/>
          <w:rtl/>
        </w:rPr>
        <w:t>ويحتوي على ثلاثة مباحث:</w:t>
      </w:r>
    </w:p>
    <w:p w:rsidR="003025D6" w:rsidRDefault="003025D6" w:rsidP="000C3233">
      <w:pPr>
        <w:bidi/>
        <w:jc w:val="center"/>
        <w:rPr>
          <w:rFonts w:ascii="Traditional Arabic" w:hAnsi="Traditional Arabic" w:cs="Traditional Arabic"/>
          <w:sz w:val="52"/>
          <w:szCs w:val="52"/>
          <w:rtl/>
        </w:rPr>
      </w:pPr>
      <w:r w:rsidRPr="00DD7747">
        <w:rPr>
          <w:rFonts w:ascii="Traditional Arabic" w:hAnsi="Traditional Arabic" w:cs="Traditional Arabic"/>
          <w:sz w:val="52"/>
          <w:szCs w:val="52"/>
          <w:rtl/>
        </w:rPr>
        <w:t>المبحث الأول: تعريف الخ</w:t>
      </w:r>
      <w:r>
        <w:rPr>
          <w:rFonts w:ascii="Traditional Arabic" w:hAnsi="Traditional Arabic" w:cs="Traditional Arabic"/>
          <w:sz w:val="52"/>
          <w:szCs w:val="52"/>
          <w:rtl/>
        </w:rPr>
        <w:t>ِ</w:t>
      </w:r>
      <w:r w:rsidRPr="00DD7747">
        <w:rPr>
          <w:rFonts w:ascii="Traditional Arabic" w:hAnsi="Traditional Arabic" w:cs="Traditional Arabic"/>
          <w:sz w:val="52"/>
          <w:szCs w:val="52"/>
          <w:rtl/>
        </w:rPr>
        <w:t>طبة</w:t>
      </w:r>
    </w:p>
    <w:p w:rsidR="003025D6" w:rsidRDefault="003025D6" w:rsidP="000C3233">
      <w:pPr>
        <w:bidi/>
        <w:jc w:val="center"/>
        <w:rPr>
          <w:rFonts w:ascii="Traditional Arabic" w:hAnsi="Traditional Arabic" w:cs="Traditional Arabic"/>
          <w:sz w:val="52"/>
          <w:szCs w:val="52"/>
          <w:rtl/>
        </w:rPr>
      </w:pPr>
      <w:r>
        <w:rPr>
          <w:rFonts w:ascii="Traditional Arabic" w:hAnsi="Traditional Arabic" w:cs="Traditional Arabic"/>
          <w:sz w:val="52"/>
          <w:szCs w:val="52"/>
          <w:rtl/>
        </w:rPr>
        <w:t>المبحث الثاني: شروط الخ</w:t>
      </w:r>
      <w:r w:rsidRPr="00DD7747">
        <w:rPr>
          <w:rFonts w:ascii="Traditional Arabic" w:hAnsi="Traditional Arabic" w:cs="Traditional Arabic"/>
          <w:sz w:val="52"/>
          <w:szCs w:val="52"/>
          <w:rtl/>
        </w:rPr>
        <w:t>طبة</w:t>
      </w:r>
    </w:p>
    <w:p w:rsidR="003025D6" w:rsidRPr="00DD7747" w:rsidRDefault="003025D6" w:rsidP="000C3233">
      <w:pPr>
        <w:bidi/>
        <w:jc w:val="center"/>
        <w:rPr>
          <w:rFonts w:ascii="Traditional Arabic" w:hAnsi="Traditional Arabic" w:cs="Traditional Arabic"/>
          <w:sz w:val="52"/>
          <w:szCs w:val="52"/>
          <w:rtl/>
        </w:rPr>
      </w:pPr>
      <w:r w:rsidRPr="00DD7747">
        <w:rPr>
          <w:rFonts w:ascii="Traditional Arabic" w:hAnsi="Traditional Arabic" w:cs="Traditional Arabic"/>
          <w:sz w:val="52"/>
          <w:szCs w:val="52"/>
          <w:rtl/>
        </w:rPr>
        <w:t>المبحث الثالث: أحكام الخطبة</w:t>
      </w:r>
    </w:p>
    <w:p w:rsidR="003025D6" w:rsidRPr="00535C1F" w:rsidRDefault="003025D6" w:rsidP="000C3233">
      <w:pPr>
        <w:bidi/>
        <w:jc w:val="center"/>
        <w:outlineLvl w:val="0"/>
        <w:rPr>
          <w:rFonts w:ascii="Traditional Arabic" w:hAnsi="Traditional Arabic" w:cs="Traditional Arabic"/>
          <w:b/>
          <w:bCs/>
          <w:sz w:val="40"/>
          <w:szCs w:val="40"/>
          <w:rtl/>
        </w:rPr>
      </w:pPr>
      <w:r>
        <w:rPr>
          <w:rFonts w:ascii="Traditional Arabic" w:hAnsi="Traditional Arabic" w:cs="Traditional Arabic"/>
          <w:sz w:val="36"/>
          <w:szCs w:val="36"/>
          <w:rtl/>
        </w:rPr>
        <w:br w:type="page"/>
      </w:r>
      <w:bookmarkStart w:id="691" w:name="_Toc362783174"/>
      <w:bookmarkStart w:id="692" w:name="_Toc362783729"/>
      <w:bookmarkStart w:id="693" w:name="_Toc362785056"/>
      <w:bookmarkStart w:id="694" w:name="_Toc367734319"/>
      <w:bookmarkStart w:id="695" w:name="_Toc368940272"/>
      <w:bookmarkStart w:id="696" w:name="_Toc372807942"/>
      <w:bookmarkStart w:id="697" w:name="_Toc372809801"/>
      <w:bookmarkStart w:id="698" w:name="_Toc372810997"/>
      <w:bookmarkStart w:id="699" w:name="_Toc372835496"/>
      <w:bookmarkStart w:id="700" w:name="_Toc373142134"/>
      <w:bookmarkStart w:id="701" w:name="_Toc375166783"/>
      <w:bookmarkStart w:id="702" w:name="_Toc375209355"/>
      <w:bookmarkStart w:id="703" w:name="_Toc375211440"/>
      <w:bookmarkStart w:id="704" w:name="_Toc375216644"/>
      <w:bookmarkStart w:id="705" w:name="_Toc375226092"/>
      <w:bookmarkStart w:id="706" w:name="_Toc375226327"/>
      <w:bookmarkStart w:id="707" w:name="_Toc381045979"/>
      <w:r w:rsidRPr="00535C1F">
        <w:rPr>
          <w:rFonts w:ascii="Traditional Arabic" w:hAnsi="Traditional Arabic" w:cs="Traditional Arabic"/>
          <w:b/>
          <w:bCs/>
          <w:sz w:val="40"/>
          <w:szCs w:val="40"/>
          <w:rtl/>
        </w:rPr>
        <w:t>المبحث الأول: تعريف الخطبة، ويحتوي على ثلاثة مطالب:</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rsidR="003025D6" w:rsidRDefault="003025D6" w:rsidP="000C3233">
      <w:pPr>
        <w:bidi/>
        <w:rPr>
          <w:rFonts w:ascii="Traditional Arabic" w:hAnsi="Traditional Arabic" w:cs="Traditional Arabic"/>
          <w:sz w:val="36"/>
          <w:szCs w:val="36"/>
          <w:rtl/>
        </w:rPr>
      </w:pPr>
    </w:p>
    <w:p w:rsidR="003025D6" w:rsidRDefault="003025D6" w:rsidP="000C3233">
      <w:pPr>
        <w:bidi/>
        <w:outlineLvl w:val="1"/>
        <w:rPr>
          <w:rFonts w:ascii="Traditional Arabic" w:hAnsi="Traditional Arabic" w:cs="Traditional Arabic"/>
          <w:b/>
          <w:bCs/>
          <w:sz w:val="36"/>
          <w:szCs w:val="36"/>
          <w:rtl/>
        </w:rPr>
      </w:pPr>
      <w:bookmarkStart w:id="708" w:name="_Toc362783175"/>
      <w:bookmarkStart w:id="709" w:name="_Toc362783730"/>
      <w:bookmarkStart w:id="710" w:name="_Toc362785057"/>
      <w:bookmarkStart w:id="711" w:name="_Toc367734320"/>
      <w:bookmarkStart w:id="712" w:name="_Toc368940273"/>
      <w:bookmarkStart w:id="713" w:name="_Toc372807943"/>
      <w:bookmarkStart w:id="714" w:name="_Toc372809802"/>
      <w:bookmarkStart w:id="715" w:name="_Toc372810998"/>
      <w:bookmarkStart w:id="716" w:name="_Toc372835497"/>
      <w:bookmarkStart w:id="717" w:name="_Toc373142135"/>
      <w:bookmarkStart w:id="718" w:name="_Toc375209356"/>
      <w:bookmarkStart w:id="719" w:name="_Toc375211441"/>
      <w:bookmarkStart w:id="720" w:name="_Toc375216645"/>
      <w:bookmarkStart w:id="721" w:name="_Toc375226093"/>
      <w:bookmarkStart w:id="722" w:name="_Toc375226328"/>
      <w:bookmarkStart w:id="723" w:name="_Toc381045980"/>
      <w:r w:rsidRPr="004673AD">
        <w:rPr>
          <w:rFonts w:ascii="Traditional Arabic" w:hAnsi="Traditional Arabic" w:cs="Traditional Arabic"/>
          <w:b/>
          <w:bCs/>
          <w:sz w:val="36"/>
          <w:szCs w:val="36"/>
          <w:rtl/>
        </w:rPr>
        <w:t>المطلب الأول:</w:t>
      </w:r>
      <w:bookmarkStart w:id="724" w:name="_Toc362783176"/>
      <w:bookmarkStart w:id="725" w:name="_Toc362783731"/>
      <w:bookmarkEnd w:id="708"/>
      <w:bookmarkEnd w:id="709"/>
      <w:r w:rsidRPr="00973805">
        <w:rPr>
          <w:rFonts w:ascii="Traditional Arabic" w:hAnsi="Traditional Arabic" w:cs="Traditional Arabic"/>
          <w:b/>
          <w:bCs/>
          <w:sz w:val="36"/>
          <w:szCs w:val="36"/>
          <w:rtl/>
        </w:rPr>
        <w:t>الخِطبة لغة</w:t>
      </w:r>
      <w:r w:rsidRPr="00785B24">
        <w:rPr>
          <w:rFonts w:ascii="Traditional Arabic" w:hAnsi="Traditional Arabic" w:cs="Traditional Arabic"/>
          <w:sz w:val="36"/>
          <w:szCs w:val="36"/>
          <w:vertAlign w:val="superscript"/>
          <w:rtl/>
        </w:rPr>
        <w:t>(</w:t>
      </w:r>
      <w:r w:rsidRPr="00785B24">
        <w:rPr>
          <w:rStyle w:val="FootnoteReference"/>
          <w:rFonts w:ascii="Traditional Arabic" w:hAnsi="Traditional Arabic"/>
          <w:sz w:val="36"/>
          <w:szCs w:val="36"/>
          <w:rtl/>
        </w:rPr>
        <w:footnoteReference w:id="78"/>
      </w:r>
      <w:r w:rsidRPr="00785B24">
        <w:rPr>
          <w:rFonts w:ascii="Traditional Arabic" w:hAnsi="Traditional Arabic" w:cs="Traditional Arabic"/>
          <w:sz w:val="36"/>
          <w:szCs w:val="36"/>
          <w:vertAlign w:val="superscript"/>
          <w:rtl/>
        </w:rPr>
        <w:t>)</w:t>
      </w:r>
      <w:r w:rsidRPr="00973805">
        <w:rPr>
          <w:rFonts w:ascii="Traditional Arabic" w:hAnsi="Traditional Arabic" w:cs="Traditional Arabic"/>
          <w:b/>
          <w:bCs/>
          <w:sz w:val="36"/>
          <w:szCs w:val="36"/>
          <w:rtl/>
        </w:rPr>
        <w:t>:</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rsidR="003025D6" w:rsidRPr="00E358E8" w:rsidRDefault="003025D6" w:rsidP="000C3233">
      <w:pPr>
        <w:bidi/>
        <w:rPr>
          <w:rFonts w:ascii="Traditional Arabic" w:hAnsi="Traditional Arabic" w:cs="Traditional Arabic"/>
          <w:b/>
          <w:bCs/>
          <w:sz w:val="36"/>
          <w:szCs w:val="36"/>
          <w:rtl/>
        </w:rPr>
      </w:pPr>
      <w:r>
        <w:rPr>
          <w:rFonts w:ascii="Traditional Arabic" w:hAnsi="Traditional Arabic" w:cs="Traditional Arabic"/>
          <w:sz w:val="36"/>
          <w:szCs w:val="36"/>
          <w:rtl/>
        </w:rPr>
        <w:tab/>
      </w:r>
      <w:bookmarkStart w:id="726" w:name="_Toc362785058"/>
      <w:r>
        <w:rPr>
          <w:rFonts w:ascii="Traditional Arabic" w:hAnsi="Traditional Arabic" w:cs="Traditional Arabic"/>
          <w:sz w:val="36"/>
          <w:szCs w:val="36"/>
          <w:rtl/>
        </w:rPr>
        <w:t>بكسر الخاء من خَطَب المرأة يخطُبها خَطْباً وخِطْبَةً وخِطِّيْبَى، دعاها إلى التزويج،قال تعالى:</w:t>
      </w:r>
      <w:r w:rsidRPr="00785B24">
        <w:rPr>
          <w:rFonts w:ascii="Traditional Arabic" w:hAnsi="Traditional Arabic" w:cs="DecoType Thuluth"/>
          <w:sz w:val="36"/>
          <w:szCs w:val="36"/>
          <w:rtl/>
        </w:rPr>
        <w:t>{</w:t>
      </w:r>
      <w:r w:rsidRPr="00785B24">
        <w:rPr>
          <w:rFonts w:ascii="Traditional Arabic" w:hAnsi="Traditional Arabic" w:cs="KFGQPC Uthmanic Script HAFS"/>
          <w:sz w:val="36"/>
          <w:szCs w:val="36"/>
          <w:rtl/>
        </w:rPr>
        <w:t>وَلَا جُنَاحَ عَلَيْكُمْ فِيمَا عَرَّضْتُم بِهِ مِنْ خِطْبَةِ النِّسَاءِ</w:t>
      </w:r>
      <w:r w:rsidRPr="00785B24">
        <w:rPr>
          <w:rFonts w:ascii="Traditional Arabic" w:hAnsi="Traditional Arabic" w:cs="DecoType Thuluth"/>
          <w:sz w:val="36"/>
          <w:szCs w:val="36"/>
          <w:rtl/>
        </w:rPr>
        <w:t>}</w:t>
      </w:r>
      <w:r w:rsidRPr="00785B24">
        <w:rPr>
          <w:rFonts w:ascii="Traditional Arabic" w:hAnsi="Traditional Arabic" w:cs="Traditional Arabic"/>
          <w:sz w:val="36"/>
          <w:szCs w:val="36"/>
          <w:vertAlign w:val="superscript"/>
          <w:rtl/>
        </w:rPr>
        <w:t>(</w:t>
      </w:r>
      <w:r w:rsidRPr="00785B24">
        <w:rPr>
          <w:rStyle w:val="FootnoteReference"/>
          <w:rFonts w:ascii="Traditional Arabic" w:hAnsi="Traditional Arabic"/>
          <w:sz w:val="36"/>
          <w:szCs w:val="36"/>
          <w:rtl/>
        </w:rPr>
        <w:footnoteReference w:id="79"/>
      </w:r>
      <w:r w:rsidRPr="00785B24">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واختطب القوم فلانا إذا دعَوه إلى تزويج صاحبتهم، والخطب: الأمر يقع، وإنما سمّي بذلك لما يقع فيه من التخاطب والمراجعة، والعرب تقول: فلان خِطْبُ فلانةَ إذا كان يخطبها. ويقول الخاطب: خِطْبٌ! فيقول المخطوب إليهم: نِكحٌ، وهي كلمة كانت العرب تتزوج بها. وكانت امرأة من العرب يقال لها: أم خارجة، يُضرب بها المثل، فيقال: أَسْرَعُ من نكاح أم خارجة. وكان الخاطب يقوم على باب خِبائها فيقول: خِطْبٌ. فتقول: نِكْحٌ، وخُطْبٌ، فيقال: نُكْحٌ.</w:t>
      </w:r>
      <w:bookmarkEnd w:id="724"/>
      <w:bookmarkEnd w:id="725"/>
      <w:bookmarkEnd w:id="726"/>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والخطب: الشأن أو الأمر صغر أو عظم، وهو سبب الأمر. يقال: ما خَطْبُك؟ أي ما أمرك؟ وتقول: هذا خَطْبٌ جليل، وخَطْب يسير، والخطب: الأمر الذي تقع فيه المخاطبة، والشأن والحال؛ ومنه قولهم: جلَّ الخطب، أي عظم الأمر والشأن، وقال تعالى:</w:t>
      </w:r>
      <w:r w:rsidRPr="00F32246">
        <w:rPr>
          <w:rFonts w:ascii="Traditional Arabic" w:hAnsi="Traditional Arabic" w:cs="DecoType Thuluth"/>
          <w:sz w:val="36"/>
          <w:szCs w:val="36"/>
          <w:rtl/>
        </w:rPr>
        <w:t>{</w:t>
      </w:r>
      <w:r w:rsidRPr="00F32246">
        <w:rPr>
          <w:rFonts w:ascii="Traditional Arabic" w:hAnsi="Traditional Arabic" w:cs="KFGQPC Uthmanic Script HAFS"/>
          <w:sz w:val="36"/>
          <w:szCs w:val="36"/>
          <w:rtl/>
        </w:rPr>
        <w:t>قَالَ فَمَا خَطْبُكُمْ أَيُّهَا الْمُرْسَلُونَ</w:t>
      </w:r>
      <w:r w:rsidRPr="00F32246">
        <w:rPr>
          <w:rFonts w:ascii="Traditional Arabic" w:hAnsi="Traditional Arabic" w:cs="DecoType Thuluth"/>
          <w:sz w:val="36"/>
          <w:szCs w:val="36"/>
          <w:rtl/>
        </w:rPr>
        <w:t>}</w:t>
      </w:r>
      <w:r w:rsidRPr="00F32246">
        <w:rPr>
          <w:rFonts w:ascii="Traditional Arabic" w:hAnsi="Traditional Arabic" w:cs="Traditional Arabic"/>
          <w:sz w:val="36"/>
          <w:szCs w:val="36"/>
          <w:vertAlign w:val="superscript"/>
          <w:rtl/>
        </w:rPr>
        <w:t>(</w:t>
      </w:r>
      <w:r w:rsidRPr="00F32246">
        <w:rPr>
          <w:rStyle w:val="FootnoteReference"/>
          <w:rFonts w:ascii="Traditional Arabic" w:hAnsi="Traditional Arabic"/>
          <w:sz w:val="36"/>
          <w:szCs w:val="36"/>
          <w:rtl/>
        </w:rPr>
        <w:footnoteReference w:id="80"/>
      </w:r>
      <w:r w:rsidRPr="00F32246">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وجمعه خطوب.</w:t>
      </w:r>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قال ابن فارس: الخاء والطاء والباء أصلان، أحدهما الكلام بين اثنين، - وهو المطلوب والمذكور – والآخر اختلاف لونين.</w:t>
      </w:r>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وقال الفراء: الخطْباء الأتان التي لها خط أسود على متنها، والحمار الذكر أخطب، والأخطب: طائر، لعله يختلف عليه لونان، والخُطْبان: الحنظل إذا اختلف ألوانه، والأخطب: الحمار تعلوه خُضْرة، وكل لون يشبه ذلك فهو أخطبُ.</w:t>
      </w:r>
    </w:p>
    <w:p w:rsidR="003025D6" w:rsidRDefault="003025D6" w:rsidP="000C3233">
      <w:pPr>
        <w:bidi/>
        <w:ind w:firstLine="480"/>
        <w:rPr>
          <w:rFonts w:ascii="Traditional Arabic" w:hAnsi="Traditional Arabic" w:cs="Traditional Arabic"/>
          <w:sz w:val="36"/>
          <w:szCs w:val="36"/>
          <w:rtl/>
        </w:rPr>
      </w:pPr>
    </w:p>
    <w:p w:rsidR="003025D6" w:rsidRDefault="003025D6" w:rsidP="000C3233">
      <w:pPr>
        <w:bidi/>
        <w:outlineLvl w:val="1"/>
        <w:rPr>
          <w:rFonts w:ascii="Traditional Arabic" w:hAnsi="Traditional Arabic" w:cs="Traditional Arabic"/>
          <w:sz w:val="36"/>
          <w:szCs w:val="36"/>
          <w:rtl/>
        </w:rPr>
      </w:pPr>
      <w:bookmarkStart w:id="727" w:name="_Toc362783177"/>
      <w:bookmarkStart w:id="728" w:name="_Toc362783732"/>
      <w:bookmarkStart w:id="729" w:name="_Toc362785059"/>
      <w:bookmarkStart w:id="730" w:name="_Toc367734321"/>
      <w:bookmarkStart w:id="731" w:name="_Toc368940274"/>
      <w:bookmarkStart w:id="732" w:name="_Toc372807944"/>
      <w:bookmarkStart w:id="733" w:name="_Toc372809803"/>
      <w:bookmarkStart w:id="734" w:name="_Toc372810999"/>
      <w:bookmarkStart w:id="735" w:name="_Toc372835498"/>
      <w:bookmarkStart w:id="736" w:name="_Toc373142136"/>
      <w:bookmarkStart w:id="737" w:name="_Toc375209357"/>
      <w:bookmarkStart w:id="738" w:name="_Toc375211442"/>
      <w:bookmarkStart w:id="739" w:name="_Toc375216646"/>
      <w:bookmarkStart w:id="740" w:name="_Toc375226094"/>
      <w:bookmarkStart w:id="741" w:name="_Toc375226329"/>
      <w:bookmarkStart w:id="742" w:name="_Toc381045981"/>
      <w:r w:rsidRPr="00F24E8F">
        <w:rPr>
          <w:rFonts w:ascii="Traditional Arabic" w:hAnsi="Traditional Arabic" w:cs="Traditional Arabic"/>
          <w:b/>
          <w:bCs/>
          <w:sz w:val="36"/>
          <w:szCs w:val="36"/>
          <w:rtl/>
        </w:rPr>
        <w:t>المطلب الثاني:</w:t>
      </w:r>
      <w:bookmarkStart w:id="743" w:name="_Toc362783178"/>
      <w:bookmarkStart w:id="744" w:name="_Toc362783733"/>
      <w:bookmarkEnd w:id="727"/>
      <w:bookmarkEnd w:id="728"/>
      <w:r w:rsidRPr="00F24E8F">
        <w:rPr>
          <w:rFonts w:ascii="Traditional Arabic" w:hAnsi="Traditional Arabic" w:cs="Traditional Arabic"/>
          <w:b/>
          <w:bCs/>
          <w:sz w:val="36"/>
          <w:szCs w:val="36"/>
          <w:rtl/>
        </w:rPr>
        <w:t>الخ</w:t>
      </w:r>
      <w:r>
        <w:rPr>
          <w:rFonts w:ascii="Traditional Arabic" w:hAnsi="Traditional Arabic" w:cs="Traditional Arabic"/>
          <w:b/>
          <w:bCs/>
          <w:sz w:val="36"/>
          <w:szCs w:val="36"/>
          <w:rtl/>
        </w:rPr>
        <w:t>ِ</w:t>
      </w:r>
      <w:r w:rsidRPr="00F24E8F">
        <w:rPr>
          <w:rFonts w:ascii="Traditional Arabic" w:hAnsi="Traditional Arabic" w:cs="Traditional Arabic"/>
          <w:b/>
          <w:bCs/>
          <w:sz w:val="36"/>
          <w:szCs w:val="36"/>
          <w:rtl/>
        </w:rPr>
        <w:t>طبة شرعا</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r>
      <w:bookmarkStart w:id="745" w:name="_Toc362785060"/>
      <w:r>
        <w:rPr>
          <w:rFonts w:ascii="Traditional Arabic" w:hAnsi="Traditional Arabic" w:cs="Traditional Arabic"/>
          <w:sz w:val="36"/>
          <w:szCs w:val="36"/>
          <w:rtl/>
        </w:rPr>
        <w:t>لا يخرج المعنى الاصطلاحي عن المعنى اللغوي</w:t>
      </w:r>
      <w:r w:rsidRPr="00F32246">
        <w:rPr>
          <w:rFonts w:ascii="Traditional Arabic" w:hAnsi="Traditional Arabic" w:cs="Traditional Arabic"/>
          <w:sz w:val="36"/>
          <w:szCs w:val="36"/>
          <w:vertAlign w:val="superscript"/>
          <w:rtl/>
        </w:rPr>
        <w:t>(</w:t>
      </w:r>
      <w:r w:rsidRPr="00F32246">
        <w:rPr>
          <w:rStyle w:val="FootnoteReference"/>
          <w:rFonts w:ascii="Traditional Arabic" w:hAnsi="Traditional Arabic"/>
          <w:sz w:val="36"/>
          <w:szCs w:val="36"/>
          <w:rtl/>
        </w:rPr>
        <w:footnoteReference w:id="81"/>
      </w:r>
      <w:r w:rsidRPr="00F32246">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وقد عرَّفها الفقهاء القدماء والباحثون في العصر الحاضر، فمن تعريفات الفقهاء القدماء:</w:t>
      </w:r>
      <w:bookmarkEnd w:id="743"/>
      <w:bookmarkEnd w:id="744"/>
      <w:bookmarkEnd w:id="745"/>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قال ابن عابدين من الحنفية: هي طلب التزوج، وأطلق الخطبة فأفاد أنها لا تتعين بألفاظ مخصوصة.</w:t>
      </w:r>
      <w:r w:rsidRPr="00F32246">
        <w:rPr>
          <w:rFonts w:ascii="Traditional Arabic" w:hAnsi="Traditional Arabic" w:cs="Traditional Arabic"/>
          <w:sz w:val="36"/>
          <w:szCs w:val="36"/>
          <w:vertAlign w:val="superscript"/>
          <w:rtl/>
        </w:rPr>
        <w:t>(</w:t>
      </w:r>
      <w:r w:rsidRPr="00F32246">
        <w:rPr>
          <w:rStyle w:val="FootnoteReference"/>
          <w:rFonts w:ascii="Traditional Arabic" w:hAnsi="Traditional Arabic"/>
          <w:sz w:val="36"/>
          <w:szCs w:val="36"/>
          <w:rtl/>
        </w:rPr>
        <w:footnoteReference w:id="82"/>
      </w:r>
      <w:r w:rsidRPr="00F32246">
        <w:rPr>
          <w:rFonts w:ascii="Traditional Arabic" w:hAnsi="Traditional Arabic" w:cs="Traditional Arabic"/>
          <w:sz w:val="36"/>
          <w:szCs w:val="36"/>
          <w:vertAlign w:val="superscript"/>
          <w:rtl/>
        </w:rPr>
        <w:t>)</w:t>
      </w:r>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 xml:space="preserve">ومن تعاريف المالكية: </w:t>
      </w:r>
      <w:r w:rsidRPr="00DE3E6C">
        <w:rPr>
          <w:rFonts w:ascii="Traditional Arabic" w:hAnsi="Traditional Arabic" w:cs="Traditional Arabic"/>
          <w:sz w:val="36"/>
          <w:szCs w:val="36"/>
          <w:rtl/>
        </w:rPr>
        <w:t>عبارة عن استدعاء النكاح وما يجري من المجاورة</w:t>
      </w:r>
      <w:r>
        <w:rPr>
          <w:rFonts w:ascii="Traditional Arabic" w:hAnsi="Traditional Arabic" w:cs="Traditional Arabic"/>
          <w:sz w:val="36"/>
          <w:szCs w:val="36"/>
          <w:rtl/>
        </w:rPr>
        <w:t>.</w:t>
      </w:r>
      <w:r w:rsidRPr="00F32246">
        <w:rPr>
          <w:rFonts w:ascii="Traditional Arabic" w:hAnsi="Traditional Arabic" w:cs="Traditional Arabic"/>
          <w:sz w:val="36"/>
          <w:szCs w:val="36"/>
          <w:vertAlign w:val="superscript"/>
          <w:rtl/>
        </w:rPr>
        <w:t>(</w:t>
      </w:r>
      <w:r w:rsidRPr="00F32246">
        <w:rPr>
          <w:rStyle w:val="FootnoteReference"/>
          <w:rFonts w:ascii="Traditional Arabic" w:hAnsi="Traditional Arabic"/>
          <w:sz w:val="36"/>
          <w:szCs w:val="36"/>
          <w:rtl/>
        </w:rPr>
        <w:footnoteReference w:id="83"/>
      </w:r>
      <w:r w:rsidRPr="00F32246">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وقال القرطبي: الخِطبة فعل الخاطب من كلام وقصد واستلطاف بفعل أو قول.</w:t>
      </w:r>
      <w:r w:rsidRPr="00F32246">
        <w:rPr>
          <w:rFonts w:ascii="Traditional Arabic" w:hAnsi="Traditional Arabic" w:cs="Traditional Arabic"/>
          <w:sz w:val="36"/>
          <w:szCs w:val="36"/>
          <w:vertAlign w:val="superscript"/>
          <w:rtl/>
        </w:rPr>
        <w:t>(</w:t>
      </w:r>
      <w:r w:rsidRPr="00F32246">
        <w:rPr>
          <w:rStyle w:val="FootnoteReference"/>
          <w:rFonts w:ascii="Traditional Arabic" w:hAnsi="Traditional Arabic"/>
          <w:sz w:val="36"/>
          <w:szCs w:val="36"/>
          <w:rtl/>
        </w:rPr>
        <w:footnoteReference w:id="84"/>
      </w:r>
      <w:r w:rsidRPr="00F32246">
        <w:rPr>
          <w:rFonts w:ascii="Traditional Arabic" w:hAnsi="Traditional Arabic" w:cs="Traditional Arabic"/>
          <w:sz w:val="36"/>
          <w:szCs w:val="36"/>
          <w:vertAlign w:val="superscript"/>
          <w:rtl/>
        </w:rPr>
        <w:t>)</w:t>
      </w:r>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وعرفها الشافعية: بأنها التماس النكاح تصريحا وتعريضا</w:t>
      </w:r>
      <w:r w:rsidRPr="00F32246">
        <w:rPr>
          <w:rFonts w:ascii="Traditional Arabic" w:hAnsi="Traditional Arabic" w:cs="Traditional Arabic"/>
          <w:sz w:val="36"/>
          <w:szCs w:val="36"/>
          <w:vertAlign w:val="superscript"/>
          <w:rtl/>
        </w:rPr>
        <w:t>(</w:t>
      </w:r>
      <w:r w:rsidRPr="00F32246">
        <w:rPr>
          <w:rStyle w:val="FootnoteReference"/>
          <w:rFonts w:ascii="Traditional Arabic" w:hAnsi="Traditional Arabic"/>
          <w:sz w:val="36"/>
          <w:szCs w:val="36"/>
          <w:rtl/>
        </w:rPr>
        <w:footnoteReference w:id="85"/>
      </w:r>
      <w:r w:rsidRPr="00F32246">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وفي مغني المحتاج: التماس الخاطب من جهة المخطوبة.</w:t>
      </w:r>
      <w:r w:rsidRPr="00F32246">
        <w:rPr>
          <w:rFonts w:ascii="Traditional Arabic" w:hAnsi="Traditional Arabic" w:cs="Traditional Arabic"/>
          <w:sz w:val="36"/>
          <w:szCs w:val="36"/>
          <w:vertAlign w:val="superscript"/>
          <w:rtl/>
        </w:rPr>
        <w:t>(</w:t>
      </w:r>
      <w:r w:rsidRPr="00F32246">
        <w:rPr>
          <w:rStyle w:val="FootnoteReference"/>
          <w:rFonts w:ascii="Traditional Arabic" w:hAnsi="Traditional Arabic"/>
          <w:sz w:val="36"/>
          <w:szCs w:val="36"/>
          <w:rtl/>
        </w:rPr>
        <w:footnoteReference w:id="86"/>
      </w:r>
      <w:r w:rsidRPr="00F32246">
        <w:rPr>
          <w:rFonts w:ascii="Traditional Arabic" w:hAnsi="Traditional Arabic" w:cs="Traditional Arabic"/>
          <w:sz w:val="36"/>
          <w:szCs w:val="36"/>
          <w:vertAlign w:val="superscript"/>
          <w:rtl/>
        </w:rPr>
        <w:t>)</w:t>
      </w:r>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وتعريف الحنابلة: خطبة الرجل المرأة لينكحها.</w:t>
      </w:r>
      <w:r w:rsidRPr="00F32246">
        <w:rPr>
          <w:rFonts w:ascii="Traditional Arabic" w:hAnsi="Traditional Arabic" w:cs="Traditional Arabic"/>
          <w:sz w:val="36"/>
          <w:szCs w:val="36"/>
          <w:vertAlign w:val="superscript"/>
          <w:rtl/>
        </w:rPr>
        <w:t>(</w:t>
      </w:r>
      <w:r w:rsidRPr="00F32246">
        <w:rPr>
          <w:rStyle w:val="FootnoteReference"/>
          <w:rFonts w:ascii="Traditional Arabic" w:hAnsi="Traditional Arabic"/>
          <w:sz w:val="36"/>
          <w:szCs w:val="36"/>
          <w:rtl/>
        </w:rPr>
        <w:footnoteReference w:id="87"/>
      </w:r>
      <w:r w:rsidRPr="00F32246">
        <w:rPr>
          <w:rFonts w:ascii="Traditional Arabic" w:hAnsi="Traditional Arabic" w:cs="Traditional Arabic"/>
          <w:sz w:val="36"/>
          <w:szCs w:val="36"/>
          <w:vertAlign w:val="superscript"/>
          <w:rtl/>
        </w:rPr>
        <w:t>)</w:t>
      </w:r>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وأما تعريفات الباحثين في العصر الحاضر:</w:t>
      </w:r>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عرفها أبو زهرة: طلب الرجل يد امرأة معينة للتزوج بها والتقدم إليها أو إلى ذويها ببيان حاله، ومفاوضتهم في أمر العقد ومطالبه ومطالبهم بشأنه.</w:t>
      </w:r>
      <w:r w:rsidRPr="00F32246">
        <w:rPr>
          <w:rFonts w:ascii="Traditional Arabic" w:hAnsi="Traditional Arabic" w:cs="Traditional Arabic"/>
          <w:sz w:val="36"/>
          <w:szCs w:val="36"/>
          <w:vertAlign w:val="superscript"/>
          <w:rtl/>
        </w:rPr>
        <w:t>(</w:t>
      </w:r>
      <w:r w:rsidRPr="00F32246">
        <w:rPr>
          <w:rStyle w:val="FootnoteReference"/>
          <w:rFonts w:ascii="Traditional Arabic" w:hAnsi="Traditional Arabic"/>
          <w:sz w:val="36"/>
          <w:szCs w:val="36"/>
          <w:rtl/>
        </w:rPr>
        <w:footnoteReference w:id="88"/>
      </w:r>
      <w:r w:rsidRPr="00F32246">
        <w:rPr>
          <w:rFonts w:ascii="Traditional Arabic" w:hAnsi="Traditional Arabic" w:cs="Traditional Arabic"/>
          <w:sz w:val="36"/>
          <w:szCs w:val="36"/>
          <w:vertAlign w:val="superscript"/>
          <w:rtl/>
        </w:rPr>
        <w:t>)</w:t>
      </w:r>
    </w:p>
    <w:p w:rsidR="003025D6" w:rsidRPr="00D3558B"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 xml:space="preserve">وعرفها </w:t>
      </w:r>
      <w:r w:rsidRPr="00000263">
        <w:rPr>
          <w:rFonts w:ascii="Traditional Arabic" w:hAnsi="Traditional Arabic" w:cs="Traditional Arabic"/>
          <w:sz w:val="36"/>
          <w:szCs w:val="36"/>
          <w:rtl/>
        </w:rPr>
        <w:t>نجلاء بنت حمد المبارك</w:t>
      </w:r>
      <w:r>
        <w:rPr>
          <w:rFonts w:ascii="Traditional Arabic" w:hAnsi="Traditional Arabic" w:cs="Traditional Arabic"/>
          <w:sz w:val="36"/>
          <w:szCs w:val="36"/>
          <w:rtl/>
        </w:rPr>
        <w:t xml:space="preserve">: </w:t>
      </w:r>
      <w:r w:rsidRPr="00D3558B">
        <w:rPr>
          <w:rFonts w:ascii="Traditional Arabic" w:hAnsi="Traditional Arabic" w:cs="Traditional Arabic"/>
          <w:sz w:val="36"/>
          <w:szCs w:val="36"/>
          <w:rtl/>
        </w:rPr>
        <w:t>طلب الرجل من يرغب نكاحها ، منها أو من وليها ، تصريحًا أو تعريضًا</w:t>
      </w:r>
      <w:r w:rsidRPr="00F32246">
        <w:rPr>
          <w:rFonts w:ascii="Traditional Arabic" w:hAnsi="Traditional Arabic" w:cs="Traditional Arabic"/>
          <w:sz w:val="36"/>
          <w:szCs w:val="36"/>
          <w:vertAlign w:val="superscript"/>
          <w:rtl/>
        </w:rPr>
        <w:t>(</w:t>
      </w:r>
      <w:r w:rsidRPr="00F32246">
        <w:rPr>
          <w:rStyle w:val="FootnoteReference"/>
          <w:rFonts w:ascii="Traditional Arabic" w:hAnsi="Traditional Arabic"/>
          <w:sz w:val="36"/>
          <w:szCs w:val="36"/>
          <w:rtl/>
        </w:rPr>
        <w:footnoteReference w:id="89"/>
      </w:r>
      <w:r w:rsidRPr="00F32246">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 xml:space="preserve">وبعد دراسة هذه التعاريف </w:t>
      </w:r>
      <w:r w:rsidRPr="00786735">
        <w:rPr>
          <w:rFonts w:ascii="Traditional Arabic" w:hAnsi="Traditional Arabic" w:cs="Traditional Arabic"/>
          <w:sz w:val="36"/>
          <w:szCs w:val="36"/>
          <w:rtl/>
        </w:rPr>
        <w:t>يمكن الخلاص إلى تعريف واحد هو: إظهار رغبة الرجل في الزواج من المرأءة المعينة.</w:t>
      </w:r>
    </w:p>
    <w:p w:rsidR="003025D6" w:rsidRDefault="003025D6" w:rsidP="000C3233">
      <w:pPr>
        <w:bidi/>
        <w:rPr>
          <w:rFonts w:ascii="Traditional Arabic" w:hAnsi="Traditional Arabic" w:cs="Traditional Arabic"/>
          <w:sz w:val="36"/>
          <w:szCs w:val="36"/>
          <w:rtl/>
        </w:rPr>
      </w:pPr>
    </w:p>
    <w:p w:rsidR="003025D6" w:rsidRDefault="003025D6" w:rsidP="000C3233">
      <w:pPr>
        <w:bidi/>
        <w:outlineLvl w:val="1"/>
        <w:rPr>
          <w:rFonts w:ascii="Traditional Arabic" w:hAnsi="Traditional Arabic" w:cs="Traditional Arabic"/>
          <w:sz w:val="36"/>
          <w:szCs w:val="36"/>
          <w:rtl/>
        </w:rPr>
      </w:pPr>
      <w:bookmarkStart w:id="746" w:name="_Toc362783179"/>
      <w:bookmarkStart w:id="747" w:name="_Toc362783734"/>
      <w:bookmarkStart w:id="748" w:name="_Toc362785061"/>
      <w:bookmarkStart w:id="749" w:name="_Toc367734322"/>
      <w:bookmarkStart w:id="750" w:name="_Toc368940275"/>
      <w:bookmarkStart w:id="751" w:name="_Toc372807945"/>
      <w:bookmarkStart w:id="752" w:name="_Toc372809804"/>
      <w:bookmarkStart w:id="753" w:name="_Toc372811000"/>
      <w:bookmarkStart w:id="754" w:name="_Toc372835499"/>
      <w:bookmarkStart w:id="755" w:name="_Toc373142137"/>
      <w:bookmarkStart w:id="756" w:name="_Toc375209358"/>
      <w:bookmarkStart w:id="757" w:name="_Toc375211443"/>
      <w:bookmarkStart w:id="758" w:name="_Toc375216647"/>
      <w:bookmarkStart w:id="759" w:name="_Toc375226095"/>
      <w:bookmarkStart w:id="760" w:name="_Toc375226330"/>
      <w:bookmarkStart w:id="761" w:name="_Toc381045982"/>
      <w:r w:rsidRPr="007A2580">
        <w:rPr>
          <w:rFonts w:ascii="Traditional Arabic" w:hAnsi="Traditional Arabic" w:cs="Traditional Arabic"/>
          <w:b/>
          <w:bCs/>
          <w:sz w:val="36"/>
          <w:szCs w:val="36"/>
          <w:rtl/>
        </w:rPr>
        <w:t>المطلب الثالث</w:t>
      </w:r>
      <w:r w:rsidRPr="00135720">
        <w:rPr>
          <w:rFonts w:ascii="Traditional Arabic" w:hAnsi="Traditional Arabic" w:cs="Traditional Arabic"/>
          <w:b/>
          <w:bCs/>
          <w:sz w:val="36"/>
          <w:szCs w:val="36"/>
          <w:rtl/>
        </w:rPr>
        <w:t>: مفهوم الخ</w:t>
      </w:r>
      <w:r>
        <w:rPr>
          <w:rFonts w:ascii="Traditional Arabic" w:hAnsi="Traditional Arabic" w:cs="Traditional Arabic"/>
          <w:b/>
          <w:bCs/>
          <w:sz w:val="36"/>
          <w:szCs w:val="36"/>
          <w:rtl/>
        </w:rPr>
        <w:t>ِطبة في</w:t>
      </w:r>
      <w:r w:rsidRPr="00135720">
        <w:rPr>
          <w:rFonts w:ascii="Traditional Arabic" w:hAnsi="Traditional Arabic" w:cs="Traditional Arabic"/>
          <w:b/>
          <w:bCs/>
          <w:sz w:val="36"/>
          <w:szCs w:val="36"/>
          <w:rtl/>
        </w:rPr>
        <w:t xml:space="preserve"> القانون التايواني</w:t>
      </w:r>
      <w:r>
        <w:rPr>
          <w:rFonts w:ascii="Traditional Arabic" w:hAnsi="Traditional Arabic" w:cs="Traditional Arabic"/>
          <w:b/>
          <w:bCs/>
          <w:sz w:val="36"/>
          <w:szCs w:val="36"/>
          <w:rtl/>
        </w:rPr>
        <w:t>.</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إن مفهوم الخِطبة في قانون الجمهورية جاء بلفظ (</w:t>
      </w:r>
      <w:r w:rsidRPr="007B7821">
        <w:rPr>
          <w:rFonts w:ascii="DFKai-SB" w:eastAsia="DFKai-SB" w:hAnsi="DFKai-SB" w:cs="Traditional Arabic" w:hint="eastAsia"/>
          <w:sz w:val="28"/>
          <w:szCs w:val="28"/>
        </w:rPr>
        <w:t>婚約</w:t>
      </w:r>
      <w:r>
        <w:rPr>
          <w:rFonts w:ascii="Traditional Arabic" w:hAnsi="Traditional Arabic" w:cs="Traditional Arabic"/>
          <w:sz w:val="36"/>
          <w:szCs w:val="36"/>
          <w:rtl/>
        </w:rPr>
        <w:t>) أي اتفاق الزواج، وهي موافقة مسبقة من رجل وامرأة للزواج، فاتفاق الزواج من المراحل اللازمة للزواج في عادة أهلها، ولابد من الطرفين إبرام العقد بينهما وهو الزواج، ولكن الخِطبة في القانون اتفاق الزواج فقط، ولكل من الطرفين العدول عنها، وليس للخطبة أسلوب معين أو طريقة معينة، سواء يحتفل أم لايحتفل، وسواء يتبادلان الهدايا بيهنهما أم لا، وغالبا تتم شفويا وإن كان ليس هناك ما يمنع قانونا كتابتها، فالخطبة من الاتفاقات بين الطرفين، والاتفاقات من عملية القانون، لذا يجب أن تكون الاتفاقات موافقةللقانون لامخالفة له، إلا إذا تسبب الضرر على الطرف الآخر فيتحمل المسؤولية عن التعويض.</w:t>
      </w:r>
      <w:r w:rsidRPr="00F32246">
        <w:rPr>
          <w:rFonts w:ascii="Traditional Arabic" w:hAnsi="Traditional Arabic" w:cs="Traditional Arabic"/>
          <w:sz w:val="36"/>
          <w:szCs w:val="36"/>
          <w:vertAlign w:val="superscript"/>
          <w:rtl/>
        </w:rPr>
        <w:t>(</w:t>
      </w:r>
      <w:r w:rsidRPr="00F32246">
        <w:rPr>
          <w:rStyle w:val="FootnoteReference"/>
          <w:rFonts w:ascii="Traditional Arabic" w:hAnsi="Traditional Arabic"/>
          <w:sz w:val="36"/>
          <w:szCs w:val="36"/>
          <w:rtl/>
        </w:rPr>
        <w:footnoteReference w:id="90"/>
      </w:r>
      <w:r w:rsidRPr="00F32246">
        <w:rPr>
          <w:rFonts w:ascii="Traditional Arabic" w:hAnsi="Traditional Arabic" w:cs="Traditional Arabic"/>
          <w:sz w:val="36"/>
          <w:szCs w:val="36"/>
          <w:vertAlign w:val="superscript"/>
          <w:rtl/>
        </w:rPr>
        <w:t>)</w:t>
      </w:r>
    </w:p>
    <w:p w:rsidR="003025D6" w:rsidRPr="00535C1F" w:rsidRDefault="003025D6" w:rsidP="000C3233">
      <w:pPr>
        <w:bidi/>
        <w:jc w:val="center"/>
        <w:outlineLvl w:val="0"/>
        <w:rPr>
          <w:rFonts w:ascii="Traditional Arabic" w:hAnsi="Traditional Arabic" w:cs="Traditional Arabic"/>
          <w:b/>
          <w:bCs/>
          <w:sz w:val="40"/>
          <w:szCs w:val="40"/>
          <w:rtl/>
        </w:rPr>
      </w:pPr>
      <w:r>
        <w:rPr>
          <w:rFonts w:cs="Traditional Arabic"/>
          <w:sz w:val="36"/>
          <w:szCs w:val="36"/>
          <w:rtl/>
        </w:rPr>
        <w:br w:type="page"/>
      </w:r>
      <w:bookmarkStart w:id="762" w:name="_Toc362783180"/>
      <w:bookmarkStart w:id="763" w:name="_Toc362783735"/>
      <w:bookmarkStart w:id="764" w:name="_Toc362785062"/>
      <w:bookmarkStart w:id="765" w:name="_Toc367734323"/>
      <w:bookmarkStart w:id="766" w:name="_Toc368940276"/>
      <w:bookmarkStart w:id="767" w:name="_Toc372807946"/>
      <w:bookmarkStart w:id="768" w:name="_Toc372809805"/>
      <w:bookmarkStart w:id="769" w:name="_Toc372811001"/>
      <w:bookmarkStart w:id="770" w:name="_Toc372835500"/>
      <w:bookmarkStart w:id="771" w:name="_Toc373142138"/>
      <w:bookmarkStart w:id="772" w:name="_Toc375166784"/>
      <w:bookmarkStart w:id="773" w:name="_Toc375209359"/>
      <w:bookmarkStart w:id="774" w:name="_Toc375211444"/>
      <w:bookmarkStart w:id="775" w:name="_Toc375216648"/>
      <w:bookmarkStart w:id="776" w:name="_Toc375226096"/>
      <w:bookmarkStart w:id="777" w:name="_Toc375226331"/>
      <w:bookmarkStart w:id="778" w:name="_Toc381045983"/>
      <w:r w:rsidRPr="00535C1F">
        <w:rPr>
          <w:rFonts w:ascii="Traditional Arabic" w:hAnsi="Traditional Arabic" w:cs="Traditional Arabic"/>
          <w:b/>
          <w:bCs/>
          <w:sz w:val="40"/>
          <w:szCs w:val="40"/>
          <w:rtl/>
        </w:rPr>
        <w:t>المبحث الثاني: شروط الخِطبة، ويحتوي على ثلاثة مطالب:</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rsidR="003025D6" w:rsidRPr="00B96876" w:rsidRDefault="003025D6" w:rsidP="000C3233">
      <w:pPr>
        <w:bidi/>
        <w:rPr>
          <w:rFonts w:ascii="Traditional Arabic" w:hAnsi="Traditional Arabic" w:cs="Traditional Arabic"/>
          <w:b/>
          <w:bCs/>
          <w:sz w:val="36"/>
          <w:szCs w:val="36"/>
        </w:rPr>
      </w:pPr>
    </w:p>
    <w:p w:rsidR="003025D6" w:rsidRPr="00B96876" w:rsidRDefault="003025D6" w:rsidP="000C3233">
      <w:pPr>
        <w:bidi/>
        <w:outlineLvl w:val="1"/>
        <w:rPr>
          <w:rFonts w:ascii="Traditional Arabic" w:hAnsi="Traditional Arabic" w:cs="Traditional Arabic"/>
          <w:sz w:val="36"/>
          <w:szCs w:val="36"/>
        </w:rPr>
      </w:pPr>
      <w:bookmarkStart w:id="779" w:name="_Toc362783181"/>
      <w:bookmarkStart w:id="780" w:name="_Toc362783736"/>
      <w:bookmarkStart w:id="781" w:name="_Toc362785063"/>
      <w:bookmarkStart w:id="782" w:name="_Toc367734324"/>
      <w:bookmarkStart w:id="783" w:name="_Toc368940277"/>
      <w:bookmarkStart w:id="784" w:name="_Toc372807947"/>
      <w:bookmarkStart w:id="785" w:name="_Toc372809806"/>
      <w:bookmarkStart w:id="786" w:name="_Toc372811002"/>
      <w:bookmarkStart w:id="787" w:name="_Toc372835501"/>
      <w:bookmarkStart w:id="788" w:name="_Toc373142139"/>
      <w:bookmarkStart w:id="789" w:name="_Toc375209360"/>
      <w:bookmarkStart w:id="790" w:name="_Toc375211445"/>
      <w:bookmarkStart w:id="791" w:name="_Toc375216649"/>
      <w:bookmarkStart w:id="792" w:name="_Toc375226097"/>
      <w:bookmarkStart w:id="793" w:name="_Toc375226332"/>
      <w:bookmarkStart w:id="794" w:name="_Toc381045984"/>
      <w:r w:rsidRPr="00B96876">
        <w:rPr>
          <w:rFonts w:ascii="Traditional Arabic" w:hAnsi="Traditional Arabic" w:cs="Traditional Arabic"/>
          <w:b/>
          <w:bCs/>
          <w:sz w:val="36"/>
          <w:szCs w:val="36"/>
          <w:rtl/>
        </w:rPr>
        <w:t>المطلب الأول: شروط الخطبة في الشريعة الإسلامية.</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rsidR="003025D6" w:rsidRPr="00B96876" w:rsidRDefault="003025D6" w:rsidP="000C3233">
      <w:pPr>
        <w:bidi/>
        <w:rPr>
          <w:rFonts w:ascii="Traditional Arabic" w:hAnsi="Traditional Arabic" w:cs="Traditional Arabic"/>
          <w:sz w:val="36"/>
          <w:szCs w:val="36"/>
          <w:rtl/>
        </w:rPr>
      </w:pPr>
      <w:r w:rsidRPr="00B96876">
        <w:rPr>
          <w:rFonts w:ascii="Traditional Arabic" w:hAnsi="Traditional Arabic" w:cs="Traditional Arabic"/>
          <w:sz w:val="36"/>
          <w:szCs w:val="36"/>
          <w:rtl/>
        </w:rPr>
        <w:t>للخطبة ش</w:t>
      </w:r>
      <w:r w:rsidRPr="00D71DB1">
        <w:rPr>
          <w:rFonts w:ascii="Traditional Arabic" w:hAnsi="Traditional Arabic" w:cs="Traditional Arabic"/>
          <w:sz w:val="36"/>
          <w:szCs w:val="36"/>
          <w:rtl/>
        </w:rPr>
        <w:t>رطان</w:t>
      </w:r>
      <w:r w:rsidRPr="00D71DB1">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vertAlign w:val="superscript"/>
          <w:rtl/>
        </w:rPr>
        <w:footnoteReference w:id="91"/>
      </w:r>
      <w:r w:rsidRPr="00D71DB1">
        <w:rPr>
          <w:rFonts w:ascii="Traditional Arabic" w:hAnsi="Traditional Arabic" w:cs="Traditional Arabic"/>
          <w:sz w:val="36"/>
          <w:szCs w:val="36"/>
          <w:vertAlign w:val="superscript"/>
          <w:rtl/>
        </w:rPr>
        <w:t>)</w:t>
      </w:r>
    </w:p>
    <w:p w:rsidR="003025D6" w:rsidRPr="00B96876" w:rsidRDefault="003025D6" w:rsidP="000C3233">
      <w:pPr>
        <w:bidi/>
        <w:rPr>
          <w:rFonts w:ascii="Traditional Arabic" w:hAnsi="Traditional Arabic" w:cs="Traditional Arabic"/>
          <w:sz w:val="36"/>
          <w:szCs w:val="36"/>
        </w:rPr>
      </w:pPr>
      <w:r w:rsidRPr="00B96876">
        <w:rPr>
          <w:rFonts w:ascii="Traditional Arabic" w:hAnsi="Traditional Arabic" w:cs="Traditional Arabic"/>
          <w:b/>
          <w:bCs/>
          <w:sz w:val="36"/>
          <w:szCs w:val="36"/>
          <w:rtl/>
        </w:rPr>
        <w:t>الشرط الأول:</w:t>
      </w:r>
      <w:r w:rsidRPr="00B96876">
        <w:rPr>
          <w:rFonts w:ascii="Traditional Arabic" w:hAnsi="Traditional Arabic" w:cs="Traditional Arabic"/>
          <w:sz w:val="36"/>
          <w:szCs w:val="36"/>
          <w:rtl/>
        </w:rPr>
        <w:t xml:space="preserve"> عدم وجود المانع الشرعي.</w:t>
      </w:r>
    </w:p>
    <w:p w:rsidR="003025D6" w:rsidRPr="00D71DB1" w:rsidRDefault="003025D6" w:rsidP="000C3233">
      <w:pPr>
        <w:bidi/>
        <w:ind w:firstLine="480"/>
        <w:rPr>
          <w:rFonts w:ascii="Traditional Arabic" w:hAnsi="Traditional Arabic" w:cs="Traditional Arabic"/>
          <w:sz w:val="36"/>
          <w:szCs w:val="36"/>
          <w:rtl/>
        </w:rPr>
      </w:pPr>
      <w:r w:rsidRPr="00D71DB1">
        <w:rPr>
          <w:rFonts w:ascii="Traditional Arabic" w:hAnsi="Traditional Arabic" w:cs="Traditional Arabic"/>
          <w:sz w:val="36"/>
          <w:szCs w:val="36"/>
          <w:rtl/>
        </w:rPr>
        <w:t>ألا يكون بينهما مانع شرعي يمنع زواجهما، لأن الخطبة وسيلة إلى الزواج، فيجب أن تكون المرأة التي يريد خطبتها تصح زواجها، فلا تكون المرأة متزوجة، ولامُحْرِمَة للحج أو العمرة</w:t>
      </w:r>
      <w:r w:rsidRPr="00D71DB1">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vertAlign w:val="superscript"/>
          <w:rtl/>
        </w:rPr>
        <w:footnoteReference w:id="92"/>
      </w:r>
      <w:r w:rsidRPr="00D71DB1">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rtl/>
        </w:rPr>
        <w:t>، ولامحرَّمة عليه تحريما مؤبدا بسبب نسب كالأخت، أو رضاع كالأخت من الرضاعة أو مصاهرة كزوجة الابن، أو تحريما مؤقتا كأخت الزوجة</w:t>
      </w:r>
      <w:r w:rsidRPr="00D71DB1">
        <w:rPr>
          <w:rFonts w:ascii="Traditional Arabic" w:hAnsi="Traditional Arabic" w:cs="Traditional Arabic"/>
          <w:sz w:val="36"/>
          <w:szCs w:val="36"/>
          <w:vertAlign w:val="superscript"/>
          <w:rtl/>
        </w:rPr>
        <w:t xml:space="preserve"> (</w:t>
      </w:r>
      <w:r w:rsidRPr="00D71DB1">
        <w:rPr>
          <w:rFonts w:ascii="Traditional Arabic" w:hAnsi="Traditional Arabic" w:cs="Traditional Arabic"/>
          <w:sz w:val="36"/>
          <w:szCs w:val="36"/>
          <w:vertAlign w:val="superscript"/>
          <w:rtl/>
        </w:rPr>
        <w:footnoteReference w:id="93"/>
      </w:r>
      <w:r w:rsidRPr="00D71DB1">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rtl/>
        </w:rPr>
        <w:t>، وألا تكون خطبة المعتدة من طلاق أو فراق أو موت، لقوله تعالى:</w:t>
      </w:r>
      <w:r w:rsidRPr="00D71DB1">
        <w:rPr>
          <w:rFonts w:ascii="Traditional Arabic" w:hAnsi="Traditional Arabic" w:cs="DecoType Thuluth"/>
          <w:sz w:val="36"/>
          <w:szCs w:val="36"/>
          <w:rtl/>
        </w:rPr>
        <w:t>{</w:t>
      </w:r>
      <w:r w:rsidRPr="00D71DB1">
        <w:rPr>
          <w:rFonts w:ascii="Traditional Arabic" w:hAnsi="Traditional Arabic" w:cs="KFGQPC Uthmanic Script HAFS"/>
          <w:sz w:val="36"/>
          <w:szCs w:val="36"/>
          <w:rtl/>
        </w:rPr>
        <w:t>وَلَكِنْ لا تُوَاعِدُوهُنَّ سِرّاً</w:t>
      </w:r>
      <w:r w:rsidRPr="00D71DB1">
        <w:rPr>
          <w:rFonts w:ascii="Traditional Arabic" w:hAnsi="Traditional Arabic" w:cs="DecoType Thuluth"/>
          <w:sz w:val="36"/>
          <w:szCs w:val="36"/>
          <w:rtl/>
        </w:rPr>
        <w:t>}</w:t>
      </w:r>
      <w:r w:rsidRPr="00D71DB1">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vertAlign w:val="superscript"/>
          <w:rtl/>
        </w:rPr>
        <w:footnoteReference w:id="94"/>
      </w:r>
      <w:r w:rsidRPr="00D71DB1">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rtl/>
        </w:rPr>
        <w:t>.</w:t>
      </w:r>
    </w:p>
    <w:p w:rsidR="003025D6" w:rsidRPr="00D71DB1" w:rsidRDefault="003025D6" w:rsidP="000C3233">
      <w:pPr>
        <w:bidi/>
        <w:rPr>
          <w:rFonts w:ascii="Traditional Arabic" w:hAnsi="Traditional Arabic" w:cs="Traditional Arabic"/>
          <w:sz w:val="36"/>
          <w:szCs w:val="36"/>
          <w:rtl/>
        </w:rPr>
      </w:pPr>
      <w:r w:rsidRPr="00D71DB1">
        <w:rPr>
          <w:rFonts w:ascii="Traditional Arabic" w:hAnsi="Traditional Arabic" w:cs="Traditional Arabic"/>
          <w:b/>
          <w:bCs/>
          <w:sz w:val="36"/>
          <w:szCs w:val="36"/>
          <w:rtl/>
        </w:rPr>
        <w:t>الشرط الثاني:</w:t>
      </w:r>
      <w:r w:rsidRPr="00D71DB1">
        <w:rPr>
          <w:rFonts w:ascii="Traditional Arabic" w:hAnsi="Traditional Arabic" w:cs="Traditional Arabic"/>
          <w:sz w:val="36"/>
          <w:szCs w:val="36"/>
          <w:rtl/>
        </w:rPr>
        <w:t xml:space="preserve"> عدم وجود خاطب لها قبله.</w:t>
      </w:r>
    </w:p>
    <w:p w:rsidR="003025D6" w:rsidRPr="00D71DB1" w:rsidRDefault="003025D6" w:rsidP="000C3233">
      <w:pPr>
        <w:bidi/>
        <w:ind w:firstLine="480"/>
        <w:rPr>
          <w:rFonts w:ascii="Traditional Arabic" w:hAnsi="Traditional Arabic" w:cs="Traditional Arabic"/>
          <w:sz w:val="36"/>
          <w:szCs w:val="36"/>
          <w:rtl/>
        </w:rPr>
      </w:pPr>
      <w:r w:rsidRPr="00D71DB1">
        <w:rPr>
          <w:rFonts w:ascii="Traditional Arabic" w:hAnsi="Traditional Arabic" w:cs="Traditional Arabic"/>
          <w:sz w:val="36"/>
          <w:szCs w:val="36"/>
          <w:rtl/>
        </w:rPr>
        <w:t>وهذا لوجود الاعتداء على الخاطب الأول، فعن ابن عمر رضي الله عنهما، عن النبي صلى الله عليه وسلم، قال:( لا يخطب بعضكم على خطبة بعض)</w:t>
      </w:r>
      <w:r w:rsidRPr="00D71DB1">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vertAlign w:val="superscript"/>
          <w:rtl/>
        </w:rPr>
        <w:footnoteReference w:id="95"/>
      </w:r>
      <w:r w:rsidRPr="00D71DB1">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rtl/>
        </w:rPr>
        <w:t>، وقال عليه الصلاة والسلام: (المؤمن أخو المؤمن فلا يحل للمؤمن أن يبتاع على بيع أخيه، ولا يخطب على خطبة أخيه حتى يذر)</w:t>
      </w:r>
      <w:r w:rsidRPr="00D71DB1">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vertAlign w:val="superscript"/>
          <w:rtl/>
        </w:rPr>
        <w:footnoteReference w:id="96"/>
      </w:r>
      <w:r w:rsidRPr="00D71DB1">
        <w:rPr>
          <w:rFonts w:ascii="Traditional Arabic" w:hAnsi="Traditional Arabic" w:cs="Traditional Arabic"/>
          <w:sz w:val="36"/>
          <w:szCs w:val="36"/>
          <w:vertAlign w:val="superscript"/>
          <w:rtl/>
        </w:rPr>
        <w:t>)</w:t>
      </w:r>
    </w:p>
    <w:p w:rsidR="003025D6" w:rsidRPr="00FC4839" w:rsidRDefault="003025D6" w:rsidP="000C3233">
      <w:pPr>
        <w:bidi/>
        <w:rPr>
          <w:rFonts w:ascii="Traditional Arabic" w:hAnsi="Traditional Arabic" w:cs="Traditional Arabic"/>
          <w:sz w:val="36"/>
          <w:szCs w:val="36"/>
          <w:rtl/>
        </w:rPr>
      </w:pPr>
    </w:p>
    <w:p w:rsidR="003025D6" w:rsidRPr="00B96876" w:rsidRDefault="003025D6" w:rsidP="000C3233">
      <w:pPr>
        <w:bidi/>
        <w:outlineLvl w:val="1"/>
        <w:rPr>
          <w:rFonts w:ascii="Traditional Arabic" w:hAnsi="Traditional Arabic" w:cs="Traditional Arabic"/>
          <w:b/>
          <w:bCs/>
          <w:sz w:val="36"/>
          <w:szCs w:val="36"/>
          <w:rtl/>
        </w:rPr>
      </w:pPr>
      <w:bookmarkStart w:id="795" w:name="_Toc362783182"/>
      <w:bookmarkStart w:id="796" w:name="_Toc362783737"/>
      <w:bookmarkStart w:id="797" w:name="_Toc362785064"/>
      <w:bookmarkStart w:id="798" w:name="_Toc367734325"/>
      <w:bookmarkStart w:id="799" w:name="_Toc368940278"/>
      <w:bookmarkStart w:id="800" w:name="_Toc372807948"/>
      <w:bookmarkStart w:id="801" w:name="_Toc372809807"/>
      <w:bookmarkStart w:id="802" w:name="_Toc372811003"/>
      <w:bookmarkStart w:id="803" w:name="_Toc372835502"/>
      <w:bookmarkStart w:id="804" w:name="_Toc373142140"/>
      <w:bookmarkStart w:id="805" w:name="_Toc375209361"/>
      <w:bookmarkStart w:id="806" w:name="_Toc375211446"/>
      <w:bookmarkStart w:id="807" w:name="_Toc375216650"/>
      <w:bookmarkStart w:id="808" w:name="_Toc375226098"/>
      <w:bookmarkStart w:id="809" w:name="_Toc375226333"/>
      <w:bookmarkStart w:id="810" w:name="_Toc381045985"/>
      <w:r w:rsidRPr="00B96876">
        <w:rPr>
          <w:rFonts w:ascii="Traditional Arabic" w:hAnsi="Traditional Arabic" w:cs="Traditional Arabic"/>
          <w:b/>
          <w:bCs/>
          <w:sz w:val="36"/>
          <w:szCs w:val="36"/>
          <w:rtl/>
        </w:rPr>
        <w:t>المطلب الثاني: شروط الخطبة في القانون التايواني.</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rsidR="003025D6" w:rsidRPr="00B9687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r>
      <w:r w:rsidRPr="00FC4839">
        <w:rPr>
          <w:rFonts w:ascii="Traditional Arabic" w:hAnsi="Traditional Arabic" w:cs="Traditional Arabic"/>
          <w:b/>
          <w:bCs/>
          <w:sz w:val="36"/>
          <w:szCs w:val="36"/>
          <w:rtl/>
        </w:rPr>
        <w:t>أولا:</w:t>
      </w:r>
      <w:r w:rsidRPr="00B96876">
        <w:rPr>
          <w:rFonts w:ascii="Traditional Arabic" w:hAnsi="Traditional Arabic" w:cs="Traditional Arabic"/>
          <w:sz w:val="36"/>
          <w:szCs w:val="36"/>
          <w:rtl/>
        </w:rPr>
        <w:t xml:space="preserve"> التراضي بين الخطيبين</w:t>
      </w:r>
      <w:r w:rsidRPr="00B96876">
        <w:rPr>
          <w:rFonts w:ascii="Traditional Arabic" w:hAnsi="Traditional Arabic" w:cs="Traditional Arabic"/>
          <w:vertAlign w:val="superscript"/>
          <w:rtl/>
        </w:rPr>
        <w:t>(</w:t>
      </w:r>
      <w:r w:rsidRPr="00B96876">
        <w:rPr>
          <w:rFonts w:ascii="Traditional Arabic" w:hAnsi="Traditional Arabic" w:cs="Traditional Arabic"/>
          <w:vertAlign w:val="superscript"/>
          <w:rtl/>
        </w:rPr>
        <w:footnoteReference w:id="97"/>
      </w:r>
      <w:r w:rsidRPr="00B96876">
        <w:rPr>
          <w:rFonts w:ascii="Traditional Arabic" w:hAnsi="Traditional Arabic" w:cs="Traditional Arabic"/>
          <w:vertAlign w:val="superscript"/>
          <w:rtl/>
        </w:rPr>
        <w:t>)</w:t>
      </w:r>
      <w:r w:rsidRPr="00B96876">
        <w:rPr>
          <w:rFonts w:ascii="Traditional Arabic" w:hAnsi="Traditional Arabic" w:cs="Traditional Arabic"/>
          <w:sz w:val="36"/>
          <w:szCs w:val="36"/>
          <w:rtl/>
        </w:rPr>
        <w:t>، إن كانت الموافقة والاتفاق من غيرهما سواء أكانت من ولي أو غيره فالخطبة باطلة.</w:t>
      </w:r>
    </w:p>
    <w:p w:rsidR="003025D6" w:rsidRPr="00B9687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r>
      <w:r w:rsidRPr="00FC4839">
        <w:rPr>
          <w:rFonts w:ascii="Traditional Arabic" w:hAnsi="Traditional Arabic" w:cs="Traditional Arabic"/>
          <w:b/>
          <w:bCs/>
          <w:sz w:val="36"/>
          <w:szCs w:val="36"/>
          <w:rtl/>
        </w:rPr>
        <w:t>ثانيا:</w:t>
      </w:r>
      <w:r w:rsidRPr="00B96876">
        <w:rPr>
          <w:rFonts w:ascii="Traditional Arabic" w:hAnsi="Traditional Arabic" w:cs="Traditional Arabic"/>
          <w:sz w:val="36"/>
          <w:szCs w:val="36"/>
          <w:rtl/>
        </w:rPr>
        <w:t xml:space="preserve"> أن يبلغ سن الخاطب سبع عشرة سنة والمخطوبة خمس عشرة سنة</w:t>
      </w:r>
      <w:r w:rsidRPr="00B96876">
        <w:rPr>
          <w:rFonts w:ascii="Traditional Arabic" w:hAnsi="Traditional Arabic" w:cs="Traditional Arabic"/>
          <w:vertAlign w:val="superscript"/>
          <w:rtl/>
        </w:rPr>
        <w:t>(</w:t>
      </w:r>
      <w:r w:rsidRPr="00B96876">
        <w:rPr>
          <w:rFonts w:ascii="Traditional Arabic" w:hAnsi="Traditional Arabic" w:cs="Traditional Arabic"/>
          <w:vertAlign w:val="superscript"/>
          <w:rtl/>
        </w:rPr>
        <w:footnoteReference w:id="98"/>
      </w:r>
      <w:r w:rsidRPr="00B96876">
        <w:rPr>
          <w:rFonts w:ascii="Traditional Arabic" w:hAnsi="Traditional Arabic" w:cs="Traditional Arabic"/>
          <w:vertAlign w:val="superscript"/>
          <w:rtl/>
        </w:rPr>
        <w:t>)</w:t>
      </w:r>
      <w:r w:rsidRPr="00B96876">
        <w:rPr>
          <w:rFonts w:ascii="Traditional Arabic" w:hAnsi="Traditional Arabic" w:cs="Traditional Arabic"/>
          <w:sz w:val="36"/>
          <w:szCs w:val="36"/>
          <w:rtl/>
        </w:rPr>
        <w:t>، فإن كانا دون السن القانوني للخطبة فعقدهما باطل، ولو كان العقد بموافقة الولي</w:t>
      </w:r>
      <w:r w:rsidRPr="00B96876">
        <w:rPr>
          <w:rFonts w:ascii="Traditional Arabic" w:hAnsi="Traditional Arabic" w:cs="Traditional Arabic"/>
          <w:vertAlign w:val="superscript"/>
          <w:rtl/>
        </w:rPr>
        <w:t>(</w:t>
      </w:r>
      <w:r w:rsidRPr="00B96876">
        <w:rPr>
          <w:rFonts w:ascii="Traditional Arabic" w:hAnsi="Traditional Arabic" w:cs="Traditional Arabic"/>
          <w:vertAlign w:val="superscript"/>
          <w:rtl/>
        </w:rPr>
        <w:footnoteReference w:id="99"/>
      </w:r>
      <w:r w:rsidRPr="00B96876">
        <w:rPr>
          <w:rFonts w:ascii="Traditional Arabic" w:hAnsi="Traditional Arabic" w:cs="Traditional Arabic"/>
          <w:vertAlign w:val="superscript"/>
          <w:rtl/>
        </w:rPr>
        <w:t>)</w:t>
      </w:r>
      <w:r w:rsidRPr="00B96876">
        <w:rPr>
          <w:rFonts w:ascii="Traditional Arabic" w:hAnsi="Traditional Arabic" w:cs="Traditional Arabic"/>
          <w:sz w:val="36"/>
          <w:szCs w:val="36"/>
          <w:rtl/>
        </w:rPr>
        <w:t>.</w:t>
      </w:r>
    </w:p>
    <w:p w:rsidR="003025D6" w:rsidRPr="003E5B96" w:rsidRDefault="003025D6" w:rsidP="000C3233">
      <w:pPr>
        <w:bidi/>
        <w:rPr>
          <w:rFonts w:ascii="Traditional Arabic" w:hAnsi="Traditional Arabic" w:cs="Traditional Arabic"/>
          <w:sz w:val="36"/>
          <w:szCs w:val="36"/>
          <w:rtl/>
        </w:rPr>
      </w:pPr>
      <w:r w:rsidRPr="003E5B96">
        <w:rPr>
          <w:rFonts w:ascii="Traditional Arabic" w:hAnsi="Traditional Arabic" w:cs="Traditional Arabic"/>
          <w:sz w:val="36"/>
          <w:szCs w:val="36"/>
          <w:rtl/>
        </w:rPr>
        <w:tab/>
      </w:r>
      <w:r w:rsidRPr="003E5B96">
        <w:rPr>
          <w:rFonts w:ascii="Traditional Arabic" w:hAnsi="Traditional Arabic" w:cs="Traditional Arabic"/>
          <w:b/>
          <w:bCs/>
          <w:sz w:val="36"/>
          <w:szCs w:val="36"/>
          <w:rtl/>
        </w:rPr>
        <w:t>ثالثا:</w:t>
      </w:r>
      <w:r w:rsidRPr="003E5B96">
        <w:rPr>
          <w:rFonts w:ascii="Traditional Arabic" w:hAnsi="Traditional Arabic" w:cs="Traditional Arabic"/>
          <w:sz w:val="36"/>
          <w:szCs w:val="36"/>
          <w:rtl/>
        </w:rPr>
        <w:t xml:space="preserve"> إذا كان الخطيبين دون سن الرشد القانوني</w:t>
      </w:r>
      <w:r w:rsidRPr="003E5B96">
        <w:rPr>
          <w:rFonts w:ascii="Traditional Arabic" w:hAnsi="Traditional Arabic" w:cs="Traditional Arabic"/>
          <w:vertAlign w:val="superscript"/>
          <w:rtl/>
        </w:rPr>
        <w:t>(</w:t>
      </w:r>
      <w:r w:rsidRPr="003E5B96">
        <w:rPr>
          <w:rFonts w:ascii="Traditional Arabic" w:hAnsi="Traditional Arabic" w:cs="Traditional Arabic"/>
          <w:vertAlign w:val="superscript"/>
          <w:rtl/>
        </w:rPr>
        <w:footnoteReference w:id="100"/>
      </w:r>
      <w:r w:rsidRPr="003E5B96">
        <w:rPr>
          <w:rFonts w:ascii="Traditional Arabic" w:hAnsi="Traditional Arabic" w:cs="Traditional Arabic"/>
          <w:vertAlign w:val="superscript"/>
          <w:rtl/>
        </w:rPr>
        <w:t xml:space="preserve">) </w:t>
      </w:r>
      <w:r w:rsidRPr="003E5B96">
        <w:rPr>
          <w:rFonts w:ascii="Traditional Arabic" w:hAnsi="Traditional Arabic" w:cs="Traditional Arabic"/>
          <w:sz w:val="36"/>
          <w:szCs w:val="36"/>
          <w:rtl/>
        </w:rPr>
        <w:t>تلزم موافقة الولي</w:t>
      </w:r>
      <w:r w:rsidRPr="003E5B96">
        <w:rPr>
          <w:rFonts w:ascii="Traditional Arabic" w:hAnsi="Traditional Arabic" w:cs="Traditional Arabic"/>
          <w:vertAlign w:val="superscript"/>
          <w:rtl/>
        </w:rPr>
        <w:t>(</w:t>
      </w:r>
      <w:r w:rsidRPr="003E5B96">
        <w:rPr>
          <w:rFonts w:ascii="Traditional Arabic" w:hAnsi="Traditional Arabic" w:cs="Traditional Arabic"/>
          <w:vertAlign w:val="superscript"/>
          <w:rtl/>
        </w:rPr>
        <w:footnoteReference w:id="101"/>
      </w:r>
      <w:r w:rsidRPr="003E5B96">
        <w:rPr>
          <w:rFonts w:ascii="Traditional Arabic" w:hAnsi="Traditional Arabic" w:cs="Traditional Arabic"/>
          <w:vertAlign w:val="superscript"/>
          <w:rtl/>
        </w:rPr>
        <w:t>)</w:t>
      </w:r>
      <w:r w:rsidRPr="003E5B96">
        <w:rPr>
          <w:rFonts w:ascii="Traditional Arabic" w:hAnsi="Traditional Arabic" w:cs="Traditional Arabic"/>
          <w:sz w:val="36"/>
          <w:szCs w:val="36"/>
          <w:rtl/>
        </w:rPr>
        <w:t>، وإلا فيُلغى عقد الخطبة من قبل المحكمة بطلب الولي</w:t>
      </w:r>
      <w:r w:rsidRPr="003E5B96">
        <w:rPr>
          <w:rFonts w:ascii="Traditional Arabic" w:hAnsi="Traditional Arabic" w:cs="Traditional Arabic"/>
          <w:vertAlign w:val="superscript"/>
          <w:rtl/>
        </w:rPr>
        <w:t>(</w:t>
      </w:r>
      <w:r w:rsidRPr="003E5B96">
        <w:rPr>
          <w:rFonts w:ascii="Traditional Arabic" w:hAnsi="Traditional Arabic" w:cs="Traditional Arabic"/>
          <w:vertAlign w:val="superscript"/>
          <w:rtl/>
        </w:rPr>
        <w:footnoteReference w:id="102"/>
      </w:r>
      <w:r w:rsidRPr="003E5B96">
        <w:rPr>
          <w:rFonts w:ascii="Traditional Arabic" w:hAnsi="Traditional Arabic" w:cs="Traditional Arabic"/>
          <w:vertAlign w:val="superscript"/>
          <w:rtl/>
        </w:rPr>
        <w:t>)</w:t>
      </w:r>
      <w:r w:rsidRPr="003E5B96">
        <w:rPr>
          <w:rFonts w:ascii="Traditional Arabic" w:hAnsi="Traditional Arabic" w:cs="Traditional Arabic"/>
          <w:sz w:val="36"/>
          <w:szCs w:val="36"/>
          <w:rtl/>
        </w:rPr>
        <w:t>، أي أن السن القانوني للخاطب سبع عشرة سنة والمخطبوبة خمس عشرة سنة، وأما السن الرشد القانوني عشرون سنة، ذكرا كان أو أنثى، فإذا كان الخطيبان أو أحدهما دون سن الرشد القانوني -وهو عشرون سنة-  وفوق السن القانوني للخطبة –وهو سبع عشرة سنة للرجل وخمس عشرة سنة للمرأة- فيحتاج إلى موافقة ولي الأمر، وأما إن كان أحدهما أو كلاهما دون السن القانوني للخطبة فلا يصح خطبتهما في القانون، ولو كانت هذه الخطبة بموافقة أوليائهما.</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r>
      <w:r w:rsidRPr="00FC4839">
        <w:rPr>
          <w:rFonts w:ascii="Traditional Arabic" w:hAnsi="Traditional Arabic" w:cs="Traditional Arabic"/>
          <w:b/>
          <w:bCs/>
          <w:sz w:val="36"/>
          <w:szCs w:val="36"/>
          <w:rtl/>
        </w:rPr>
        <w:t>رابعا:</w:t>
      </w:r>
      <w:r w:rsidRPr="004F3237">
        <w:rPr>
          <w:rFonts w:ascii="Traditional Arabic" w:hAnsi="Traditional Arabic" w:cs="Traditional Arabic"/>
          <w:sz w:val="36"/>
          <w:szCs w:val="36"/>
          <w:rtl/>
        </w:rPr>
        <w:t>ألا تكون الخطبة في</w:t>
      </w:r>
      <w:r>
        <w:rPr>
          <w:rFonts w:ascii="Traditional Arabic" w:hAnsi="Traditional Arabic" w:cs="Traditional Arabic"/>
          <w:sz w:val="36"/>
          <w:szCs w:val="36"/>
          <w:rtl/>
        </w:rPr>
        <w:t>ها غرر وخداع</w:t>
      </w:r>
      <w:r w:rsidRPr="004F3237">
        <w:rPr>
          <w:rFonts w:ascii="Traditional Arabic" w:hAnsi="Traditional Arabic" w:cs="Traditional Arabic"/>
          <w:sz w:val="36"/>
          <w:szCs w:val="36"/>
          <w:rtl/>
        </w:rPr>
        <w:t xml:space="preserve"> فإن حدث ذلك  فتلغى بطلب أحد الخطيبين </w:t>
      </w:r>
      <w:r w:rsidRPr="00B96876">
        <w:rPr>
          <w:rFonts w:ascii="Traditional Arabic" w:hAnsi="Traditional Arabic" w:cs="Traditional Arabic"/>
          <w:vertAlign w:val="superscript"/>
          <w:rtl/>
        </w:rPr>
        <w:t>(</w:t>
      </w:r>
      <w:r w:rsidRPr="00B96876">
        <w:rPr>
          <w:rFonts w:ascii="Traditional Arabic" w:hAnsi="Traditional Arabic" w:cs="Traditional Arabic"/>
          <w:vertAlign w:val="superscript"/>
          <w:rtl/>
        </w:rPr>
        <w:footnoteReference w:id="103"/>
      </w:r>
      <w:r w:rsidRPr="00B96876">
        <w:rPr>
          <w:rFonts w:ascii="Traditional Arabic" w:hAnsi="Traditional Arabic" w:cs="Traditional Arabic"/>
          <w:vertAlign w:val="superscript"/>
          <w:rtl/>
        </w:rPr>
        <w:t>)</w:t>
      </w:r>
      <w:r w:rsidRPr="00B96876">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p>
    <w:p w:rsidR="003025D6" w:rsidRPr="00B96876" w:rsidRDefault="003025D6" w:rsidP="000C3233">
      <w:pPr>
        <w:bidi/>
        <w:outlineLvl w:val="1"/>
        <w:rPr>
          <w:rFonts w:ascii="Traditional Arabic" w:hAnsi="Traditional Arabic" w:cs="Traditional Arabic"/>
          <w:b/>
          <w:bCs/>
          <w:sz w:val="36"/>
          <w:szCs w:val="36"/>
          <w:rtl/>
        </w:rPr>
      </w:pPr>
      <w:bookmarkStart w:id="811" w:name="_Toc362783183"/>
      <w:bookmarkStart w:id="812" w:name="_Toc362783738"/>
      <w:bookmarkStart w:id="813" w:name="_Toc362785065"/>
      <w:bookmarkStart w:id="814" w:name="_Toc367734326"/>
      <w:bookmarkStart w:id="815" w:name="_Toc368940279"/>
      <w:bookmarkStart w:id="816" w:name="_Toc372807949"/>
      <w:bookmarkStart w:id="817" w:name="_Toc372809808"/>
      <w:bookmarkStart w:id="818" w:name="_Toc372811004"/>
      <w:bookmarkStart w:id="819" w:name="_Toc372835503"/>
      <w:bookmarkStart w:id="820" w:name="_Toc373142141"/>
      <w:bookmarkStart w:id="821" w:name="_Toc375209362"/>
      <w:bookmarkStart w:id="822" w:name="_Toc375211447"/>
      <w:bookmarkStart w:id="823" w:name="_Toc375216651"/>
      <w:bookmarkStart w:id="824" w:name="_Toc375226099"/>
      <w:bookmarkStart w:id="825" w:name="_Toc375226334"/>
      <w:bookmarkStart w:id="826" w:name="_Toc381045986"/>
      <w:r w:rsidRPr="00B96876">
        <w:rPr>
          <w:rFonts w:ascii="Traditional Arabic" w:hAnsi="Traditional Arabic" w:cs="Traditional Arabic"/>
          <w:b/>
          <w:bCs/>
          <w:sz w:val="36"/>
          <w:szCs w:val="36"/>
          <w:rtl/>
        </w:rPr>
        <w:t>المطلب الثالث: مقارنة شروط الخطبة في الشريعة الإسلامية والقانون التايواني.</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rsidR="003025D6" w:rsidRPr="00B96876" w:rsidRDefault="003025D6" w:rsidP="000C3233">
      <w:pPr>
        <w:bidi/>
        <w:rPr>
          <w:rFonts w:ascii="Traditional Arabic" w:hAnsi="Traditional Arabic" w:cs="Traditional Arabic"/>
          <w:sz w:val="36"/>
          <w:szCs w:val="36"/>
          <w:rtl/>
        </w:rPr>
      </w:pPr>
      <w:r w:rsidRPr="00B96876">
        <w:rPr>
          <w:rFonts w:ascii="Traditional Arabic" w:hAnsi="Traditional Arabic" w:cs="Traditional Arabic"/>
          <w:sz w:val="36"/>
          <w:szCs w:val="36"/>
          <w:rtl/>
        </w:rPr>
        <w:tab/>
        <w:t>مما سبق من الشروط، أن القانون التايواني يشترط أربعة شروط للخِطبة، فالشرط الأول هو التراضي بين الخطيبين، فالتراضي أمر لازم في الشريعة، وهو الأساس حتى تستمر وتتقدم إلى مرحلة الزواج.</w:t>
      </w:r>
    </w:p>
    <w:p w:rsidR="003025D6" w:rsidRPr="00B96876" w:rsidRDefault="003025D6" w:rsidP="000C3233">
      <w:pPr>
        <w:bidi/>
        <w:ind w:firstLine="480"/>
        <w:rPr>
          <w:rFonts w:ascii="Traditional Arabic" w:hAnsi="Traditional Arabic" w:cs="Traditional Arabic"/>
          <w:sz w:val="36"/>
          <w:szCs w:val="36"/>
          <w:rtl/>
        </w:rPr>
      </w:pPr>
      <w:r w:rsidRPr="00B96876">
        <w:rPr>
          <w:rFonts w:ascii="Traditional Arabic" w:hAnsi="Traditional Arabic" w:cs="Traditional Arabic"/>
          <w:sz w:val="36"/>
          <w:szCs w:val="36"/>
          <w:rtl/>
        </w:rPr>
        <w:t xml:space="preserve">وفي الشرط الثاني يحدد سن الخاطب ألا يقل عن سبعة عشر عاما، وألا يقل عمر المخطوبة عن خمسة عشر عاما، وأما الشريعة الإسلامية لا تشترط سنا معينا للخطيبين، لدليل قول الله تعالى: </w:t>
      </w:r>
      <w:r w:rsidRPr="00B96876">
        <w:rPr>
          <w:rFonts w:ascii="Traditional Arabic" w:hAnsi="Traditional Arabic" w:cs="DecoType Thuluth"/>
          <w:sz w:val="36"/>
          <w:szCs w:val="36"/>
          <w:rtl/>
        </w:rPr>
        <w:t>{</w:t>
      </w:r>
      <w:r w:rsidRPr="002E08A6">
        <w:rPr>
          <w:rFonts w:cs="KFGQPC Uthmanic Script HAFS"/>
          <w:sz w:val="36"/>
          <w:szCs w:val="36"/>
          <w:rtl/>
        </w:rPr>
        <w:t>وَاللَّائِي يَئِسْنَ مِنَ الْمَحِيضِ مِنْ نِسَائِكُمْ إِنِ ارْتَبْتُمْ فَعِدَّتُهُنَّ ثَلَاثَةُ أَشْهُرٍ وَاللَّائِي لَمْ يَحِضْنَ</w:t>
      </w:r>
      <w:r w:rsidRPr="00B96876">
        <w:rPr>
          <w:rFonts w:ascii="Traditional Arabic" w:hAnsi="Traditional Arabic" w:cs="DecoType Thuluth"/>
          <w:sz w:val="36"/>
          <w:szCs w:val="36"/>
          <w:rtl/>
        </w:rPr>
        <w:t>}</w:t>
      </w:r>
      <w:r w:rsidRPr="00B96876">
        <w:rPr>
          <w:rFonts w:ascii="Traditional Arabic" w:hAnsi="Traditional Arabic" w:cs="Traditional Arabic"/>
          <w:sz w:val="36"/>
          <w:szCs w:val="36"/>
          <w:vertAlign w:val="superscript"/>
          <w:rtl/>
        </w:rPr>
        <w:t>(</w:t>
      </w:r>
      <w:r w:rsidRPr="00B96876">
        <w:rPr>
          <w:rFonts w:ascii="Traditional Arabic" w:hAnsi="Traditional Arabic" w:cs="Traditional Arabic"/>
          <w:sz w:val="36"/>
          <w:szCs w:val="36"/>
          <w:vertAlign w:val="superscript"/>
          <w:rtl/>
        </w:rPr>
        <w:footnoteReference w:id="104"/>
      </w:r>
      <w:r w:rsidRPr="00B96876">
        <w:rPr>
          <w:rFonts w:ascii="Traditional Arabic" w:hAnsi="Traditional Arabic" w:cs="Traditional Arabic"/>
          <w:sz w:val="36"/>
          <w:szCs w:val="36"/>
          <w:vertAlign w:val="superscript"/>
          <w:rtl/>
        </w:rPr>
        <w:t>)</w:t>
      </w:r>
      <w:r w:rsidRPr="00B96876">
        <w:rPr>
          <w:rFonts w:ascii="Traditional Arabic" w:hAnsi="Traditional Arabic" w:cs="Traditional Arabic"/>
          <w:sz w:val="36"/>
          <w:szCs w:val="36"/>
          <w:rtl/>
        </w:rPr>
        <w:t xml:space="preserve">  أي عدة الصغيرة غير البالغة التي لم تحض هي ثلاثة أشهر  كعدة اليائسات من الحيض، فهذا دلي</w:t>
      </w:r>
      <w:r>
        <w:rPr>
          <w:rFonts w:ascii="Traditional Arabic" w:hAnsi="Traditional Arabic" w:cs="Traditional Arabic"/>
          <w:sz w:val="36"/>
          <w:szCs w:val="36"/>
          <w:rtl/>
        </w:rPr>
        <w:t>ل على صحة زواج الصغيرة، فالله سب</w:t>
      </w:r>
      <w:r w:rsidRPr="00B96876">
        <w:rPr>
          <w:rFonts w:ascii="Traditional Arabic" w:hAnsi="Traditional Arabic" w:cs="Traditional Arabic"/>
          <w:sz w:val="36"/>
          <w:szCs w:val="36"/>
          <w:rtl/>
        </w:rPr>
        <w:t>حانه وتعالى يترك لنا حق تقرير هذه المواضيع بما</w:t>
      </w:r>
      <w:r>
        <w:rPr>
          <w:rFonts w:ascii="Traditional Arabic" w:hAnsi="Traditional Arabic" w:cs="Traditional Arabic"/>
          <w:sz w:val="36"/>
          <w:szCs w:val="36"/>
          <w:rtl/>
        </w:rPr>
        <w:t xml:space="preserve"> يتفق مع ظروف الحياة والمجتمعات؛</w:t>
      </w:r>
      <w:r w:rsidRPr="00B96876">
        <w:rPr>
          <w:rFonts w:ascii="Traditional Arabic" w:hAnsi="Traditional Arabic" w:cs="Traditional Arabic"/>
          <w:sz w:val="36"/>
          <w:szCs w:val="36"/>
          <w:rtl/>
        </w:rPr>
        <w:t xml:space="preserve"> لأن مفاهيم الصواب والخطأ تتغير وتختلف من مجتمع إلى آخر ومن عصر إلى آخر.</w:t>
      </w:r>
    </w:p>
    <w:p w:rsidR="003025D6" w:rsidRPr="00B96876" w:rsidRDefault="003025D6" w:rsidP="000C3233">
      <w:pPr>
        <w:bidi/>
        <w:ind w:firstLine="480"/>
        <w:rPr>
          <w:rFonts w:ascii="Traditional Arabic" w:hAnsi="Traditional Arabic" w:cs="Traditional Arabic"/>
          <w:sz w:val="36"/>
          <w:szCs w:val="36"/>
          <w:rtl/>
        </w:rPr>
      </w:pPr>
      <w:r w:rsidRPr="00B96876">
        <w:rPr>
          <w:rFonts w:ascii="Traditional Arabic" w:hAnsi="Traditional Arabic" w:cs="Traditional Arabic"/>
          <w:sz w:val="36"/>
          <w:szCs w:val="36"/>
          <w:rtl/>
        </w:rPr>
        <w:t>وفي الشرط الثالث هو بلوغ الخطيبين سن الرشد القانوني وهو عشرون سنة، وإلا تُلزم موافقة ولي الأمر، خاطبا كان أو مخطوبة. وأما في الشريعة الإسلامية ل</w:t>
      </w:r>
      <w:r>
        <w:rPr>
          <w:rFonts w:ascii="Traditional Arabic" w:hAnsi="Traditional Arabic" w:cs="Traditional Arabic"/>
          <w:sz w:val="36"/>
          <w:szCs w:val="36"/>
          <w:rtl/>
        </w:rPr>
        <w:t xml:space="preserve">ا تشترط </w:t>
      </w:r>
      <w:r w:rsidRPr="00B96876">
        <w:rPr>
          <w:rFonts w:ascii="Traditional Arabic" w:hAnsi="Traditional Arabic" w:cs="Traditional Arabic"/>
          <w:sz w:val="36"/>
          <w:szCs w:val="36"/>
          <w:rtl/>
        </w:rPr>
        <w:t xml:space="preserve">سن الرشد وإنما تلزم </w:t>
      </w:r>
      <w:r>
        <w:rPr>
          <w:rFonts w:ascii="Traditional Arabic" w:hAnsi="Traditional Arabic" w:cs="Traditional Arabic"/>
          <w:sz w:val="36"/>
          <w:szCs w:val="36"/>
          <w:rtl/>
        </w:rPr>
        <w:t>موافقة ولي المخطوبة دون الخاطب؛</w:t>
      </w:r>
      <w:r w:rsidRPr="00B96876">
        <w:rPr>
          <w:rFonts w:ascii="Traditional Arabic" w:hAnsi="Traditional Arabic" w:cs="Traditional Arabic"/>
          <w:sz w:val="36"/>
          <w:szCs w:val="36"/>
          <w:rtl/>
        </w:rPr>
        <w:t xml:space="preserve"> لأن الهدف من الخطبة هو كشف الخاطب موقف المرأة المخطوبة وولي أمرها</w:t>
      </w:r>
      <w:r>
        <w:rPr>
          <w:rFonts w:ascii="Traditional Arabic" w:hAnsi="Traditional Arabic" w:cs="Traditional Arabic"/>
          <w:sz w:val="36"/>
          <w:szCs w:val="36"/>
          <w:rtl/>
        </w:rPr>
        <w:t xml:space="preserve"> من</w:t>
      </w:r>
      <w:r w:rsidRPr="00B96876">
        <w:rPr>
          <w:rFonts w:ascii="Traditional Arabic" w:hAnsi="Traditional Arabic" w:cs="Traditional Arabic"/>
          <w:sz w:val="36"/>
          <w:szCs w:val="36"/>
          <w:rtl/>
        </w:rPr>
        <w:t xml:space="preserve"> الموافقة </w:t>
      </w:r>
      <w:r>
        <w:rPr>
          <w:rFonts w:ascii="Traditional Arabic" w:hAnsi="Traditional Arabic" w:cs="Traditional Arabic"/>
          <w:sz w:val="36"/>
          <w:szCs w:val="36"/>
          <w:rtl/>
        </w:rPr>
        <w:t>على</w:t>
      </w:r>
      <w:r w:rsidRPr="00B96876">
        <w:rPr>
          <w:rFonts w:ascii="Traditional Arabic" w:hAnsi="Traditional Arabic" w:cs="Traditional Arabic"/>
          <w:sz w:val="36"/>
          <w:szCs w:val="36"/>
          <w:rtl/>
        </w:rPr>
        <w:t xml:space="preserve"> الزواج.</w:t>
      </w:r>
    </w:p>
    <w:p w:rsidR="003025D6" w:rsidRPr="00B96876" w:rsidRDefault="003025D6" w:rsidP="000C3233">
      <w:pPr>
        <w:bidi/>
        <w:ind w:firstLine="480"/>
        <w:rPr>
          <w:rFonts w:ascii="Traditional Arabic" w:hAnsi="Traditional Arabic" w:cs="Traditional Arabic"/>
          <w:sz w:val="36"/>
          <w:szCs w:val="36"/>
          <w:rtl/>
        </w:rPr>
      </w:pPr>
      <w:r w:rsidRPr="00B96876">
        <w:rPr>
          <w:rFonts w:ascii="Traditional Arabic" w:hAnsi="Traditional Arabic" w:cs="Traditional Arabic"/>
          <w:sz w:val="36"/>
          <w:szCs w:val="36"/>
          <w:rtl/>
        </w:rPr>
        <w:t>والشرط الأخير في القانون التايواني هو أن تكون الخطبة خالية من خطأ أو احتيال، فهذا لاتخالفه الشريعة الإسلامية</w:t>
      </w:r>
      <w:r>
        <w:rPr>
          <w:rFonts w:ascii="Traditional Arabic" w:hAnsi="Traditional Arabic" w:cs="Traditional Arabic"/>
          <w:sz w:val="36"/>
          <w:szCs w:val="36"/>
          <w:rtl/>
        </w:rPr>
        <w:t>؛</w:t>
      </w:r>
      <w:r w:rsidRPr="00B96876">
        <w:rPr>
          <w:rFonts w:ascii="Traditional Arabic" w:hAnsi="Traditional Arabic" w:cs="Traditional Arabic"/>
          <w:sz w:val="36"/>
          <w:szCs w:val="36"/>
          <w:rtl/>
        </w:rPr>
        <w:t xml:space="preserve"> لأن الشريعة قد أباحت للخطيبين أن ينظر إلى الآخر قبل العقد، وحتى جاز له أن تكرر النظر إذا دعت الحاجة إلى ذلك، مع أن الأصل في نظر الرجل للمرأة الأجنبية محرَّم، فالنظر والتأكيد والموافقة منهما يزيل الخطأ والاحتيال.</w:t>
      </w:r>
    </w:p>
    <w:p w:rsidR="003025D6" w:rsidRPr="00B96876" w:rsidRDefault="003025D6" w:rsidP="000C3233">
      <w:pPr>
        <w:bidi/>
        <w:ind w:left="480" w:firstLine="480"/>
        <w:rPr>
          <w:rFonts w:cs="Traditional Arabic"/>
          <w:szCs w:val="32"/>
        </w:rPr>
      </w:pPr>
      <w:r w:rsidRPr="00B96876">
        <w:rPr>
          <w:rFonts w:cs="Traditional Arabic"/>
          <w:sz w:val="36"/>
          <w:szCs w:val="36"/>
          <w:rtl/>
        </w:rPr>
        <w:t xml:space="preserve">والشريعة الإسلامية </w:t>
      </w:r>
      <w:r w:rsidRPr="00AD151E">
        <w:rPr>
          <w:rFonts w:cs="Traditional Arabic"/>
          <w:sz w:val="36"/>
          <w:szCs w:val="36"/>
          <w:rtl/>
        </w:rPr>
        <w:t>تنهى خطبة الرجل على خطبة أخيه ، وأما القانون التايواني لم يشترط ذلك،</w:t>
      </w:r>
      <w:r w:rsidRPr="00B96876">
        <w:rPr>
          <w:rFonts w:cs="Traditional Arabic"/>
          <w:sz w:val="36"/>
          <w:szCs w:val="36"/>
          <w:rtl/>
        </w:rPr>
        <w:t xml:space="preserve"> ولكن الم</w:t>
      </w:r>
      <w:r>
        <w:rPr>
          <w:rFonts w:cs="Traditional Arabic"/>
          <w:sz w:val="36"/>
          <w:szCs w:val="36"/>
          <w:rtl/>
        </w:rPr>
        <w:t xml:space="preserve">ادة 976 من القانون المدني تنص على </w:t>
      </w:r>
      <w:r w:rsidRPr="00AD151E">
        <w:rPr>
          <w:rFonts w:cs="Traditional Arabic"/>
          <w:sz w:val="36"/>
          <w:szCs w:val="36"/>
          <w:rtl/>
        </w:rPr>
        <w:t>إمكانية طلب أحد الخطيبن فسخ عقد الخطبة إن وجد الطرف الآخر خطيبا قد سبق إليها</w:t>
      </w:r>
      <w:r w:rsidRPr="00B96876">
        <w:rPr>
          <w:rFonts w:cs="Traditional Arabic"/>
          <w:sz w:val="36"/>
          <w:szCs w:val="36"/>
          <w:vertAlign w:val="superscript"/>
          <w:rtl/>
        </w:rPr>
        <w:t>(</w:t>
      </w:r>
      <w:r w:rsidRPr="00B96876">
        <w:rPr>
          <w:rFonts w:ascii="Traditional Arabic" w:hAnsi="Traditional Arabic" w:cs="Traditional Arabic"/>
          <w:sz w:val="36"/>
          <w:szCs w:val="36"/>
          <w:vertAlign w:val="superscript"/>
          <w:rtl/>
        </w:rPr>
        <w:footnoteReference w:id="105"/>
      </w:r>
      <w:r w:rsidRPr="00B96876">
        <w:rPr>
          <w:rFonts w:cs="Traditional Arabic"/>
          <w:sz w:val="36"/>
          <w:szCs w:val="36"/>
          <w:vertAlign w:val="superscript"/>
          <w:rtl/>
        </w:rPr>
        <w:t>)</w:t>
      </w:r>
      <w:r w:rsidRPr="00B96876">
        <w:rPr>
          <w:rFonts w:cs="Traditional Arabic"/>
          <w:sz w:val="36"/>
          <w:szCs w:val="36"/>
          <w:rtl/>
        </w:rPr>
        <w:t>،</w:t>
      </w:r>
      <w:r w:rsidRPr="00AD151E">
        <w:rPr>
          <w:rFonts w:cs="Traditional Arabic"/>
          <w:sz w:val="36"/>
          <w:szCs w:val="36"/>
          <w:rtl/>
        </w:rPr>
        <w:t>فهذا سبب من أسباب العدول عن الخطبة؛ لأن القانون التايواني لا يسمح بتعدد</w:t>
      </w:r>
      <w:r w:rsidRPr="00B96876">
        <w:rPr>
          <w:rFonts w:cs="Traditional Arabic"/>
          <w:sz w:val="36"/>
          <w:szCs w:val="36"/>
          <w:rtl/>
        </w:rPr>
        <w:t xml:space="preserve"> ال</w:t>
      </w:r>
      <w:r w:rsidRPr="00D71DB1">
        <w:rPr>
          <w:rFonts w:cs="Traditional Arabic"/>
          <w:sz w:val="36"/>
          <w:szCs w:val="36"/>
          <w:rtl/>
        </w:rPr>
        <w:t>زوجات</w:t>
      </w:r>
      <w:r w:rsidRPr="00D71DB1">
        <w:rPr>
          <w:rFonts w:cs="Traditional Arabic"/>
          <w:sz w:val="36"/>
          <w:szCs w:val="36"/>
          <w:vertAlign w:val="superscript"/>
          <w:rtl/>
        </w:rPr>
        <w:t>(</w:t>
      </w:r>
      <w:r w:rsidRPr="00D71DB1">
        <w:rPr>
          <w:rFonts w:ascii="Traditional Arabic" w:hAnsi="Traditional Arabic" w:cs="Traditional Arabic"/>
          <w:sz w:val="36"/>
          <w:szCs w:val="36"/>
          <w:vertAlign w:val="superscript"/>
          <w:rtl/>
        </w:rPr>
        <w:footnoteReference w:id="106"/>
      </w:r>
      <w:r w:rsidRPr="00D71DB1">
        <w:rPr>
          <w:rFonts w:cs="Traditional Arabic"/>
          <w:sz w:val="36"/>
          <w:szCs w:val="36"/>
          <w:vertAlign w:val="superscript"/>
          <w:rtl/>
        </w:rPr>
        <w:t>)</w:t>
      </w:r>
      <w:r w:rsidRPr="00D71DB1">
        <w:rPr>
          <w:rFonts w:cs="Traditional Arabic"/>
          <w:sz w:val="36"/>
          <w:szCs w:val="36"/>
          <w:rtl/>
        </w:rPr>
        <w:t>.</w:t>
      </w:r>
    </w:p>
    <w:p w:rsidR="003025D6" w:rsidRPr="00535C1F" w:rsidRDefault="003025D6" w:rsidP="000C3233">
      <w:pPr>
        <w:bidi/>
        <w:ind w:left="480" w:firstLine="480"/>
        <w:jc w:val="center"/>
        <w:outlineLvl w:val="0"/>
        <w:rPr>
          <w:rFonts w:ascii="Traditional Arabic" w:hAnsi="Traditional Arabic" w:cs="Traditional Arabic"/>
          <w:sz w:val="36"/>
          <w:szCs w:val="36"/>
          <w:rtl/>
        </w:rPr>
      </w:pPr>
      <w:r>
        <w:rPr>
          <w:rFonts w:cs="Traditional Arabic"/>
          <w:sz w:val="36"/>
          <w:szCs w:val="36"/>
          <w:rtl/>
        </w:rPr>
        <w:br w:type="page"/>
      </w:r>
      <w:bookmarkStart w:id="827" w:name="_Toc362783184"/>
      <w:bookmarkStart w:id="828" w:name="_Toc362783739"/>
      <w:bookmarkStart w:id="829" w:name="_Toc362785066"/>
      <w:bookmarkStart w:id="830" w:name="_Toc367734327"/>
      <w:bookmarkStart w:id="831" w:name="_Toc368940280"/>
      <w:bookmarkStart w:id="832" w:name="_Toc372807950"/>
      <w:bookmarkStart w:id="833" w:name="_Toc372809809"/>
      <w:bookmarkStart w:id="834" w:name="_Toc372811005"/>
      <w:bookmarkStart w:id="835" w:name="_Toc372835504"/>
      <w:bookmarkStart w:id="836" w:name="_Toc373142142"/>
      <w:bookmarkStart w:id="837" w:name="_Toc375166785"/>
      <w:bookmarkStart w:id="838" w:name="_Toc375209363"/>
      <w:bookmarkStart w:id="839" w:name="_Toc375211448"/>
      <w:bookmarkStart w:id="840" w:name="_Toc375216652"/>
      <w:bookmarkStart w:id="841" w:name="_Toc375226100"/>
      <w:bookmarkStart w:id="842" w:name="_Toc375226335"/>
      <w:bookmarkStart w:id="843" w:name="_Toc381045987"/>
      <w:r w:rsidRPr="00535C1F">
        <w:rPr>
          <w:rFonts w:ascii="Traditional Arabic" w:hAnsi="Traditional Arabic" w:cs="Traditional Arabic"/>
          <w:b/>
          <w:bCs/>
          <w:sz w:val="36"/>
          <w:szCs w:val="36"/>
          <w:rtl/>
        </w:rPr>
        <w:t>المبحث الثالث: أحكام الخطبة، ويحتوي على ثلاثة مطالب</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p w:rsidR="003025D6" w:rsidRDefault="003025D6" w:rsidP="000C3233">
      <w:pPr>
        <w:bidi/>
        <w:rPr>
          <w:rFonts w:ascii="Traditional Arabic" w:hAnsi="Traditional Arabic" w:cs="Traditional Arabic"/>
          <w:b/>
          <w:bCs/>
          <w:sz w:val="36"/>
          <w:szCs w:val="36"/>
          <w:rtl/>
        </w:rPr>
      </w:pPr>
    </w:p>
    <w:p w:rsidR="003025D6" w:rsidRPr="00B81255" w:rsidRDefault="003025D6" w:rsidP="000C3233">
      <w:pPr>
        <w:bidi/>
        <w:outlineLvl w:val="1"/>
        <w:rPr>
          <w:rFonts w:ascii="Traditional Arabic" w:hAnsi="Traditional Arabic" w:cs="Traditional Arabic"/>
          <w:sz w:val="36"/>
          <w:szCs w:val="36"/>
          <w:rtl/>
        </w:rPr>
      </w:pPr>
      <w:bookmarkStart w:id="844" w:name="_Toc362783185"/>
      <w:bookmarkStart w:id="845" w:name="_Toc362783740"/>
      <w:bookmarkStart w:id="846" w:name="_Toc362785067"/>
      <w:bookmarkStart w:id="847" w:name="_Toc367734328"/>
      <w:bookmarkStart w:id="848" w:name="_Toc368940281"/>
      <w:bookmarkStart w:id="849" w:name="_Toc372807951"/>
      <w:bookmarkStart w:id="850" w:name="_Toc372809810"/>
      <w:bookmarkStart w:id="851" w:name="_Toc372811006"/>
      <w:bookmarkStart w:id="852" w:name="_Toc372835505"/>
      <w:bookmarkStart w:id="853" w:name="_Toc373142143"/>
      <w:bookmarkStart w:id="854" w:name="_Toc375209364"/>
      <w:bookmarkStart w:id="855" w:name="_Toc375211449"/>
      <w:bookmarkStart w:id="856" w:name="_Toc375216653"/>
      <w:bookmarkStart w:id="857" w:name="_Toc375226101"/>
      <w:bookmarkStart w:id="858" w:name="_Toc375226336"/>
      <w:bookmarkStart w:id="859" w:name="_Toc381045988"/>
      <w:r w:rsidRPr="00B81255">
        <w:rPr>
          <w:rFonts w:ascii="Traditional Arabic" w:hAnsi="Traditional Arabic" w:cs="Traditional Arabic"/>
          <w:b/>
          <w:bCs/>
          <w:sz w:val="36"/>
          <w:szCs w:val="36"/>
          <w:rtl/>
        </w:rPr>
        <w:t>المطلب الأول</w:t>
      </w:r>
      <w:r w:rsidRPr="00135720">
        <w:rPr>
          <w:rFonts w:ascii="Traditional Arabic" w:hAnsi="Traditional Arabic" w:cs="Traditional Arabic"/>
          <w:b/>
          <w:bCs/>
          <w:sz w:val="36"/>
          <w:szCs w:val="36"/>
          <w:rtl/>
        </w:rPr>
        <w:t>: أحكام الخطبة في الشريعة الإسلامية.</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rsidR="003025D6" w:rsidRPr="00B81255" w:rsidRDefault="003025D6" w:rsidP="000C3233">
      <w:pPr>
        <w:bidi/>
        <w:rPr>
          <w:rFonts w:ascii="Traditional Arabic" w:hAnsi="Traditional Arabic" w:cs="Traditional Arabic"/>
          <w:sz w:val="36"/>
          <w:szCs w:val="36"/>
          <w:rtl/>
        </w:rPr>
      </w:pPr>
      <w:r w:rsidRPr="00B81255">
        <w:rPr>
          <w:rFonts w:ascii="Traditional Arabic" w:hAnsi="Traditional Arabic" w:cs="Traditional Arabic"/>
          <w:sz w:val="36"/>
          <w:szCs w:val="36"/>
          <w:rtl/>
        </w:rPr>
        <w:tab/>
        <w:t>يمكن تقسيم أحكام الخطبة إلى قسمين:</w:t>
      </w:r>
    </w:p>
    <w:p w:rsidR="003025D6" w:rsidRPr="00D71DB1" w:rsidRDefault="003025D6" w:rsidP="000C3233">
      <w:pPr>
        <w:bidi/>
        <w:outlineLvl w:val="2"/>
        <w:rPr>
          <w:rFonts w:ascii="Traditional Arabic" w:hAnsi="Traditional Arabic" w:cs="Traditional Arabic"/>
          <w:sz w:val="36"/>
          <w:szCs w:val="36"/>
          <w:rtl/>
        </w:rPr>
      </w:pPr>
      <w:r>
        <w:rPr>
          <w:rFonts w:ascii="Traditional Arabic" w:hAnsi="Traditional Arabic" w:cs="Traditional Arabic"/>
          <w:b/>
          <w:bCs/>
          <w:sz w:val="36"/>
          <w:szCs w:val="36"/>
          <w:rtl/>
        </w:rPr>
        <w:tab/>
      </w:r>
      <w:bookmarkStart w:id="860" w:name="_Toc367734329"/>
      <w:bookmarkStart w:id="861" w:name="_Toc368940282"/>
      <w:bookmarkStart w:id="862" w:name="_Toc372807952"/>
      <w:bookmarkStart w:id="863" w:name="_Toc372809811"/>
      <w:bookmarkStart w:id="864" w:name="_Toc372811007"/>
      <w:bookmarkStart w:id="865" w:name="_Toc372835506"/>
      <w:bookmarkStart w:id="866" w:name="_Toc373142144"/>
      <w:bookmarkStart w:id="867" w:name="_Toc375209365"/>
      <w:bookmarkStart w:id="868" w:name="_Toc375211450"/>
      <w:bookmarkStart w:id="869" w:name="_Toc375216654"/>
      <w:bookmarkStart w:id="870" w:name="_Toc375226102"/>
      <w:bookmarkStart w:id="871" w:name="_Toc375226337"/>
      <w:bookmarkStart w:id="872" w:name="_Toc381045989"/>
      <w:r w:rsidRPr="00B81255">
        <w:rPr>
          <w:rFonts w:ascii="Traditional Arabic" w:hAnsi="Traditional Arabic" w:cs="Traditional Arabic"/>
          <w:b/>
          <w:bCs/>
          <w:sz w:val="36"/>
          <w:szCs w:val="36"/>
          <w:rtl/>
        </w:rPr>
        <w:t>أولا:</w:t>
      </w:r>
      <w:r w:rsidRPr="00D71DB1">
        <w:rPr>
          <w:rFonts w:ascii="Traditional Arabic" w:hAnsi="Traditional Arabic" w:cs="Traditional Arabic"/>
          <w:sz w:val="36"/>
          <w:szCs w:val="36"/>
          <w:rtl/>
        </w:rPr>
        <w:t xml:space="preserve"> الحكم الأصلي للخطبة.</w:t>
      </w:r>
      <w:bookmarkEnd w:id="860"/>
      <w:bookmarkEnd w:id="861"/>
      <w:bookmarkEnd w:id="862"/>
      <w:bookmarkEnd w:id="863"/>
      <w:bookmarkEnd w:id="864"/>
      <w:bookmarkEnd w:id="865"/>
      <w:bookmarkEnd w:id="866"/>
      <w:bookmarkEnd w:id="867"/>
      <w:bookmarkEnd w:id="868"/>
      <w:bookmarkEnd w:id="869"/>
      <w:bookmarkEnd w:id="870"/>
      <w:bookmarkEnd w:id="871"/>
      <w:bookmarkEnd w:id="872"/>
    </w:p>
    <w:p w:rsidR="003025D6" w:rsidRPr="00D71DB1" w:rsidRDefault="003025D6" w:rsidP="000C3233">
      <w:pPr>
        <w:bidi/>
        <w:rPr>
          <w:rFonts w:ascii="Traditional Arabic" w:hAnsi="Traditional Arabic" w:cs="Traditional Arabic"/>
          <w:sz w:val="36"/>
          <w:szCs w:val="36"/>
          <w:rtl/>
        </w:rPr>
      </w:pPr>
      <w:r w:rsidRPr="00D71DB1">
        <w:rPr>
          <w:rFonts w:ascii="Traditional Arabic" w:hAnsi="Traditional Arabic" w:cs="Traditional Arabic"/>
          <w:sz w:val="36"/>
          <w:szCs w:val="36"/>
          <w:rtl/>
        </w:rPr>
        <w:tab/>
        <w:t>إن الخطبة وسيلة للزواج فقط، ليست شرطا في صحته، فلو تم بدونها كان صحيحا، وإنما هي مستحبة عند جمهور الفقهاء</w:t>
      </w:r>
      <w:r w:rsidRPr="00D71DB1">
        <w:rPr>
          <w:rFonts w:ascii="Traditional Arabic" w:hAnsi="Traditional Arabic" w:cs="Traditional Arabic"/>
          <w:sz w:val="36"/>
          <w:szCs w:val="36"/>
          <w:vertAlign w:val="superscript"/>
          <w:rtl/>
        </w:rPr>
        <w:t>(</w:t>
      </w:r>
      <w:r w:rsidRPr="00D71DB1">
        <w:rPr>
          <w:rStyle w:val="FootnoteReference"/>
          <w:rFonts w:ascii="Traditional Arabic" w:hAnsi="Traditional Arabic"/>
          <w:sz w:val="36"/>
          <w:szCs w:val="36"/>
          <w:rtl/>
        </w:rPr>
        <w:footnoteReference w:id="107"/>
      </w:r>
      <w:r w:rsidRPr="00D71DB1">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rtl/>
        </w:rPr>
        <w:t>.</w:t>
      </w:r>
    </w:p>
    <w:p w:rsidR="003025D6" w:rsidRPr="00D71DB1" w:rsidRDefault="003025D6" w:rsidP="000C3233">
      <w:pPr>
        <w:bidi/>
        <w:outlineLvl w:val="2"/>
        <w:rPr>
          <w:rFonts w:ascii="Traditional Arabic" w:hAnsi="Traditional Arabic" w:cs="Traditional Arabic"/>
          <w:sz w:val="36"/>
          <w:szCs w:val="36"/>
          <w:rtl/>
        </w:rPr>
      </w:pPr>
      <w:r w:rsidRPr="00D71DB1">
        <w:rPr>
          <w:rFonts w:ascii="Traditional Arabic" w:hAnsi="Traditional Arabic" w:cs="Traditional Arabic"/>
          <w:b/>
          <w:bCs/>
          <w:sz w:val="36"/>
          <w:szCs w:val="36"/>
          <w:rtl/>
        </w:rPr>
        <w:tab/>
      </w:r>
      <w:bookmarkStart w:id="873" w:name="_Toc367734330"/>
      <w:bookmarkStart w:id="874" w:name="_Toc368940283"/>
      <w:bookmarkStart w:id="875" w:name="_Toc372807953"/>
      <w:bookmarkStart w:id="876" w:name="_Toc372809812"/>
      <w:bookmarkStart w:id="877" w:name="_Toc372811008"/>
      <w:bookmarkStart w:id="878" w:name="_Toc372835507"/>
      <w:bookmarkStart w:id="879" w:name="_Toc373142145"/>
      <w:bookmarkStart w:id="880" w:name="_Toc375209366"/>
      <w:bookmarkStart w:id="881" w:name="_Toc375211451"/>
      <w:bookmarkStart w:id="882" w:name="_Toc375216655"/>
      <w:bookmarkStart w:id="883" w:name="_Toc375226103"/>
      <w:bookmarkStart w:id="884" w:name="_Toc375226338"/>
      <w:bookmarkStart w:id="885" w:name="_Toc381045990"/>
      <w:r w:rsidRPr="00D71DB1">
        <w:rPr>
          <w:rFonts w:ascii="Traditional Arabic" w:hAnsi="Traditional Arabic" w:cs="Traditional Arabic"/>
          <w:b/>
          <w:bCs/>
          <w:sz w:val="36"/>
          <w:szCs w:val="36"/>
          <w:rtl/>
        </w:rPr>
        <w:t>ثانيا:</w:t>
      </w:r>
      <w:r w:rsidRPr="00D71DB1">
        <w:rPr>
          <w:rFonts w:ascii="Traditional Arabic" w:hAnsi="Traditional Arabic" w:cs="Traditional Arabic"/>
          <w:sz w:val="36"/>
          <w:szCs w:val="36"/>
          <w:rtl/>
        </w:rPr>
        <w:t xml:space="preserve"> الأحكام العارضة للخطبة.</w:t>
      </w:r>
      <w:bookmarkEnd w:id="873"/>
      <w:bookmarkEnd w:id="874"/>
      <w:bookmarkEnd w:id="875"/>
      <w:bookmarkEnd w:id="876"/>
      <w:bookmarkEnd w:id="877"/>
      <w:bookmarkEnd w:id="878"/>
      <w:bookmarkEnd w:id="879"/>
      <w:bookmarkEnd w:id="880"/>
      <w:bookmarkEnd w:id="881"/>
      <w:bookmarkEnd w:id="882"/>
      <w:bookmarkEnd w:id="883"/>
      <w:bookmarkEnd w:id="884"/>
      <w:bookmarkEnd w:id="885"/>
    </w:p>
    <w:p w:rsidR="003025D6" w:rsidRPr="00D71DB1" w:rsidRDefault="003025D6" w:rsidP="000C3233">
      <w:pPr>
        <w:numPr>
          <w:ilvl w:val="0"/>
          <w:numId w:val="16"/>
        </w:numPr>
        <w:bidi/>
        <w:rPr>
          <w:rFonts w:ascii="Traditional Arabic" w:hAnsi="Traditional Arabic" w:cs="Traditional Arabic"/>
          <w:sz w:val="36"/>
          <w:szCs w:val="36"/>
        </w:rPr>
      </w:pPr>
      <w:r w:rsidRPr="00D71DB1">
        <w:rPr>
          <w:rFonts w:ascii="Traditional Arabic" w:hAnsi="Traditional Arabic" w:cs="Traditional Arabic"/>
          <w:sz w:val="36"/>
          <w:szCs w:val="36"/>
          <w:rtl/>
        </w:rPr>
        <w:t>الأحكام المتعلقة بنظر الخاطب إلى مخطوبته.</w:t>
      </w:r>
    </w:p>
    <w:p w:rsidR="003025D6" w:rsidRPr="00D71DB1" w:rsidRDefault="003025D6" w:rsidP="000C3233">
      <w:pPr>
        <w:bidi/>
        <w:ind w:left="480" w:firstLine="240"/>
        <w:rPr>
          <w:rFonts w:ascii="Traditional Arabic" w:hAnsi="Traditional Arabic" w:cs="Traditional Arabic"/>
          <w:sz w:val="36"/>
          <w:szCs w:val="36"/>
          <w:rtl/>
        </w:rPr>
      </w:pPr>
      <w:r w:rsidRPr="00D71DB1">
        <w:rPr>
          <w:rFonts w:ascii="Traditional Arabic" w:hAnsi="Traditional Arabic" w:cs="Traditional Arabic"/>
          <w:sz w:val="36"/>
          <w:szCs w:val="36"/>
          <w:rtl/>
        </w:rPr>
        <w:t>يستحب للخاطب أن ينظر إلى ما يظهر غالبا من مخطوبته، لما رواه جابر بن عبد الله رضي الله عنه، عن رسول الله صلى الله عليه وسلم قال:( إذا خطب أحدكم المرأة فإن استطاع أن ينظر إلى ما يدعوه إلى نكاحها فليفعل). قال جابر: فخطبت جارية فكنت أتخبأ لها، حتى رأيت منها ما دعاني إلى نكاحها فتزوجتها</w:t>
      </w:r>
      <w:r w:rsidRPr="00D71DB1">
        <w:rPr>
          <w:rFonts w:ascii="Traditional Arabic" w:hAnsi="Traditional Arabic" w:cs="Traditional Arabic"/>
          <w:sz w:val="36"/>
          <w:szCs w:val="36"/>
          <w:vertAlign w:val="superscript"/>
          <w:rtl/>
        </w:rPr>
        <w:t>(</w:t>
      </w:r>
      <w:r w:rsidRPr="00D71DB1">
        <w:rPr>
          <w:rStyle w:val="FootnoteReference"/>
          <w:rFonts w:ascii="Traditional Arabic" w:hAnsi="Traditional Arabic"/>
          <w:sz w:val="36"/>
          <w:szCs w:val="36"/>
          <w:rtl/>
        </w:rPr>
        <w:footnoteReference w:id="108"/>
      </w:r>
      <w:r w:rsidRPr="00D71DB1">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rtl/>
        </w:rPr>
        <w:t>.</w:t>
      </w:r>
    </w:p>
    <w:p w:rsidR="003025D6" w:rsidRPr="00D71DB1" w:rsidRDefault="003025D6" w:rsidP="000C3233">
      <w:pPr>
        <w:bidi/>
        <w:ind w:left="480" w:firstLine="240"/>
        <w:rPr>
          <w:rFonts w:ascii="Traditional Arabic" w:hAnsi="Traditional Arabic" w:cs="Traditional Arabic"/>
          <w:sz w:val="36"/>
          <w:szCs w:val="36"/>
          <w:rtl/>
        </w:rPr>
      </w:pPr>
      <w:r w:rsidRPr="00D71DB1">
        <w:rPr>
          <w:rFonts w:ascii="Traditional Arabic" w:hAnsi="Traditional Arabic" w:cs="Traditional Arabic"/>
          <w:sz w:val="36"/>
          <w:szCs w:val="36"/>
          <w:rtl/>
        </w:rPr>
        <w:t>وعن المغيرة بن شعبة أنه خطب امرأة، فقال النبي صلى الله عليه وسلم:(انظر إليها فإنه أحرى أن يؤدم بينكما)</w:t>
      </w:r>
      <w:r>
        <w:rPr>
          <w:rFonts w:ascii="Traditional Arabic" w:hAnsi="Traditional Arabic" w:cs="Traditional Arabic"/>
          <w:sz w:val="36"/>
          <w:szCs w:val="36"/>
          <w:rtl/>
        </w:rPr>
        <w:t>.</w:t>
      </w:r>
      <w:r w:rsidRPr="00D71DB1">
        <w:rPr>
          <w:rFonts w:ascii="Traditional Arabic" w:hAnsi="Traditional Arabic" w:cs="Traditional Arabic"/>
          <w:sz w:val="36"/>
          <w:szCs w:val="36"/>
          <w:vertAlign w:val="superscript"/>
          <w:rtl/>
        </w:rPr>
        <w:t>(</w:t>
      </w:r>
      <w:r w:rsidRPr="00D71DB1">
        <w:rPr>
          <w:rStyle w:val="FootnoteReference"/>
          <w:rFonts w:ascii="Traditional Arabic" w:hAnsi="Traditional Arabic"/>
          <w:sz w:val="36"/>
          <w:szCs w:val="36"/>
          <w:rtl/>
        </w:rPr>
        <w:footnoteReference w:id="109"/>
      </w:r>
      <w:r w:rsidRPr="00D71DB1">
        <w:rPr>
          <w:rFonts w:ascii="Traditional Arabic" w:hAnsi="Traditional Arabic" w:cs="Traditional Arabic"/>
          <w:sz w:val="36"/>
          <w:szCs w:val="36"/>
          <w:vertAlign w:val="superscript"/>
          <w:rtl/>
        </w:rPr>
        <w:t>)</w:t>
      </w:r>
      <w:r>
        <w:rPr>
          <w:rFonts w:ascii="Traditional Arabic" w:hAnsi="Traditional Arabic" w:cs="Traditional Arabic"/>
          <w:sz w:val="36"/>
          <w:szCs w:val="36"/>
          <w:rtl/>
        </w:rPr>
        <w:t>أيأحرى أن تدوم المو</w:t>
      </w:r>
      <w:r w:rsidRPr="00CD0301">
        <w:rPr>
          <w:rFonts w:ascii="Traditional Arabic" w:hAnsi="Traditional Arabic" w:cs="Traditional Arabic"/>
          <w:sz w:val="36"/>
          <w:szCs w:val="36"/>
          <w:rtl/>
        </w:rPr>
        <w:t>د</w:t>
      </w:r>
      <w:r>
        <w:rPr>
          <w:rFonts w:ascii="Traditional Arabic" w:hAnsi="Traditional Arabic" w:cs="Traditional Arabic"/>
          <w:sz w:val="36"/>
          <w:szCs w:val="36"/>
          <w:rtl/>
        </w:rPr>
        <w:t>ّةبينكم</w:t>
      </w:r>
      <w:r w:rsidRPr="00CD0301">
        <w:rPr>
          <w:rFonts w:ascii="Traditional Arabic" w:hAnsi="Traditional Arabic" w:cs="Traditional Arabic"/>
          <w:sz w:val="36"/>
          <w:szCs w:val="36"/>
          <w:rtl/>
        </w:rPr>
        <w:t>ا</w:t>
      </w:r>
      <w:r w:rsidRPr="00CD0301">
        <w:rPr>
          <w:rFonts w:ascii="Traditional Arabic" w:hAnsi="Traditional Arabic" w:cs="Traditional Arabic"/>
          <w:sz w:val="36"/>
          <w:szCs w:val="36"/>
          <w:vertAlign w:val="superscript"/>
          <w:rtl/>
        </w:rPr>
        <w:t>(</w:t>
      </w:r>
      <w:r>
        <w:rPr>
          <w:rStyle w:val="FootnoteReference"/>
          <w:rFonts w:ascii="Traditional Arabic" w:hAnsi="Traditional Arabic"/>
          <w:sz w:val="36"/>
          <w:szCs w:val="36"/>
          <w:rtl/>
        </w:rPr>
        <w:footnoteReference w:id="110"/>
      </w:r>
      <w:r w:rsidRPr="00CD0301">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Pr="00D71DB1" w:rsidRDefault="003025D6" w:rsidP="00CD0301">
      <w:pPr>
        <w:bidi/>
        <w:ind w:left="480" w:firstLine="240"/>
        <w:rPr>
          <w:rFonts w:ascii="Traditional Arabic" w:hAnsi="Traditional Arabic" w:cs="Traditional Arabic"/>
          <w:sz w:val="36"/>
          <w:szCs w:val="36"/>
          <w:rtl/>
        </w:rPr>
      </w:pPr>
      <w:r w:rsidRPr="00D71DB1">
        <w:rPr>
          <w:rFonts w:ascii="Traditional Arabic" w:hAnsi="Traditional Arabic" w:cs="Traditional Arabic"/>
          <w:sz w:val="36"/>
          <w:szCs w:val="36"/>
          <w:rtl/>
        </w:rPr>
        <w:t>وعن أبي هريرة رضي الله عنه قال:(كنت عند النبي صلى الله عليه وسلم فأتاه رجل فأخبره أنه تزوج امرأة من الأنصار فقال له رسول الله صلى الله عليه وسلم: أنظرت إليها؟ قال: لا، قال: فاذهب فانظرإليها فإن في أعين الأنصار شيئا)</w:t>
      </w:r>
      <w:r w:rsidRPr="00D71DB1">
        <w:rPr>
          <w:rFonts w:ascii="Traditional Arabic" w:hAnsi="Traditional Arabic" w:cs="Traditional Arabic"/>
          <w:sz w:val="36"/>
          <w:szCs w:val="36"/>
          <w:vertAlign w:val="superscript"/>
          <w:rtl/>
        </w:rPr>
        <w:t>(</w:t>
      </w:r>
      <w:r w:rsidRPr="00D71DB1">
        <w:rPr>
          <w:rStyle w:val="FootnoteReference"/>
          <w:rFonts w:ascii="Traditional Arabic" w:hAnsi="Traditional Arabic"/>
          <w:sz w:val="36"/>
          <w:szCs w:val="36"/>
          <w:rtl/>
        </w:rPr>
        <w:footnoteReference w:id="111"/>
      </w:r>
      <w:r w:rsidRPr="00D71DB1">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rtl/>
        </w:rPr>
        <w:t>.</w:t>
      </w:r>
      <w:r>
        <w:rPr>
          <w:rFonts w:ascii="Traditional Arabic" w:hAnsi="Traditional Arabic" w:cs="Traditional Arabic"/>
          <w:sz w:val="36"/>
          <w:szCs w:val="36"/>
          <w:rtl/>
        </w:rPr>
        <w:t xml:space="preserve"> يعني الصغر</w:t>
      </w:r>
      <w:r w:rsidRPr="00A045E6">
        <w:rPr>
          <w:rFonts w:ascii="Traditional Arabic" w:hAnsi="Traditional Arabic" w:cs="Traditional Arabic"/>
          <w:sz w:val="36"/>
          <w:szCs w:val="36"/>
          <w:vertAlign w:val="superscript"/>
          <w:rtl/>
        </w:rPr>
        <w:t>(</w:t>
      </w:r>
      <w:r w:rsidRPr="00A045E6">
        <w:rPr>
          <w:rStyle w:val="FootnoteReference"/>
          <w:rFonts w:ascii="Traditional Arabic" w:hAnsi="Traditional Arabic"/>
          <w:sz w:val="36"/>
          <w:szCs w:val="36"/>
          <w:rtl/>
        </w:rPr>
        <w:footnoteReference w:id="112"/>
      </w:r>
      <w:r w:rsidRPr="00A045E6">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Pr="00D71DB1" w:rsidRDefault="003025D6" w:rsidP="000C3233">
      <w:pPr>
        <w:bidi/>
        <w:ind w:left="480" w:firstLine="240"/>
        <w:rPr>
          <w:rFonts w:ascii="Traditional Arabic" w:hAnsi="Traditional Arabic" w:cs="Traditional Arabic"/>
          <w:sz w:val="36"/>
          <w:szCs w:val="36"/>
          <w:rtl/>
        </w:rPr>
      </w:pPr>
      <w:r w:rsidRPr="00D71DB1">
        <w:rPr>
          <w:rFonts w:ascii="Traditional Arabic" w:hAnsi="Traditional Arabic" w:cs="Traditional Arabic"/>
          <w:sz w:val="36"/>
          <w:szCs w:val="36"/>
          <w:rtl/>
        </w:rPr>
        <w:t>قال ابن قدامة: لا نعلم بين أهل العلم خلافا في إباحة النظر إلى المرأة لمن أراد نكاحها</w:t>
      </w:r>
      <w:r w:rsidRPr="00D71DB1">
        <w:rPr>
          <w:rFonts w:ascii="Traditional Arabic" w:hAnsi="Traditional Arabic" w:cs="Traditional Arabic"/>
          <w:sz w:val="36"/>
          <w:szCs w:val="36"/>
          <w:vertAlign w:val="superscript"/>
          <w:rtl/>
        </w:rPr>
        <w:t>(</w:t>
      </w:r>
      <w:r w:rsidRPr="00D71DB1">
        <w:rPr>
          <w:rStyle w:val="FootnoteReference"/>
          <w:rFonts w:ascii="Traditional Arabic" w:hAnsi="Traditional Arabic"/>
          <w:sz w:val="36"/>
          <w:szCs w:val="36"/>
          <w:rtl/>
        </w:rPr>
        <w:footnoteReference w:id="113"/>
      </w:r>
      <w:r w:rsidRPr="00D71DB1">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rtl/>
        </w:rPr>
        <w:t>، ولكن بشرط أن يكون له قصد زواجها، ومن غير خلوة بها.</w:t>
      </w:r>
    </w:p>
    <w:p w:rsidR="003025D6" w:rsidRPr="00D71DB1" w:rsidRDefault="003025D6" w:rsidP="003F25E4">
      <w:pPr>
        <w:bidi/>
        <w:ind w:left="480" w:firstLine="240"/>
        <w:rPr>
          <w:rFonts w:ascii="Traditional Arabic" w:hAnsi="Traditional Arabic" w:cs="Traditional Arabic"/>
          <w:sz w:val="36"/>
          <w:szCs w:val="36"/>
          <w:rtl/>
        </w:rPr>
      </w:pPr>
      <w:r w:rsidRPr="00D71DB1">
        <w:rPr>
          <w:rFonts w:ascii="Traditional Arabic" w:hAnsi="Traditional Arabic" w:cs="Traditional Arabic"/>
          <w:sz w:val="36"/>
          <w:szCs w:val="36"/>
          <w:rtl/>
        </w:rPr>
        <w:t>ثم يأتي المقدار الذي يباح للخاطب أن ينظر إليه، فاتفق الفقهاء جميعا على إباحة النظر إلى الوجه والكفين؛ لأنهما ليسا من العورة، والوجه هو مجمع المحاسن وموضع النظر، والكفين يدل على خصوبة البدن والقامة</w:t>
      </w:r>
      <w:r>
        <w:rPr>
          <w:rFonts w:ascii="Traditional Arabic" w:hAnsi="Traditional Arabic" w:cs="Traditional Arabic"/>
          <w:sz w:val="36"/>
          <w:szCs w:val="36"/>
          <w:rtl/>
        </w:rPr>
        <w:t xml:space="preserve"> على الطول أو القصر، وأباح بعض الحنفية</w:t>
      </w:r>
      <w:r w:rsidRPr="00D71DB1">
        <w:rPr>
          <w:rFonts w:ascii="Traditional Arabic" w:hAnsi="Traditional Arabic" w:cs="Traditional Arabic"/>
          <w:sz w:val="36"/>
          <w:szCs w:val="36"/>
          <w:rtl/>
        </w:rPr>
        <w:t xml:space="preserve"> النظر إلى ساقيها مما يظهر غالبا</w:t>
      </w:r>
      <w:r w:rsidRPr="00257808">
        <w:rPr>
          <w:rFonts w:ascii="Traditional Arabic" w:hAnsi="Traditional Arabic" w:cs="Traditional Arabic"/>
          <w:sz w:val="36"/>
          <w:szCs w:val="36"/>
          <w:vertAlign w:val="superscript"/>
          <w:rtl/>
        </w:rPr>
        <w:t>(</w:t>
      </w:r>
      <w:r w:rsidRPr="00257808">
        <w:rPr>
          <w:rStyle w:val="FootnoteReference"/>
          <w:rFonts w:ascii="Traditional Arabic" w:hAnsi="Traditional Arabic"/>
          <w:sz w:val="36"/>
          <w:szCs w:val="36"/>
          <w:rtl/>
        </w:rPr>
        <w:footnoteReference w:id="114"/>
      </w:r>
      <w:r w:rsidRPr="00257808">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rtl/>
        </w:rPr>
        <w:t>.</w:t>
      </w:r>
    </w:p>
    <w:p w:rsidR="003025D6" w:rsidRPr="00D71DB1" w:rsidRDefault="003025D6" w:rsidP="000C3233">
      <w:pPr>
        <w:bidi/>
        <w:ind w:left="480" w:firstLine="240"/>
        <w:rPr>
          <w:rFonts w:ascii="Traditional Arabic" w:hAnsi="Traditional Arabic" w:cs="Traditional Arabic"/>
          <w:color w:val="008000"/>
          <w:sz w:val="36"/>
          <w:szCs w:val="36"/>
        </w:rPr>
      </w:pPr>
      <w:r w:rsidRPr="00D71DB1">
        <w:rPr>
          <w:rFonts w:ascii="Traditional Arabic" w:hAnsi="Traditional Arabic" w:cs="Traditional Arabic"/>
          <w:sz w:val="36"/>
          <w:szCs w:val="36"/>
          <w:rtl/>
        </w:rPr>
        <w:tab/>
      </w:r>
    </w:p>
    <w:p w:rsidR="003025D6" w:rsidRPr="00D71DB1" w:rsidRDefault="003025D6" w:rsidP="000C3233">
      <w:pPr>
        <w:numPr>
          <w:ilvl w:val="0"/>
          <w:numId w:val="16"/>
        </w:numPr>
        <w:bidi/>
        <w:rPr>
          <w:rFonts w:ascii="Traditional Arabic" w:hAnsi="Traditional Arabic" w:cs="Traditional Arabic"/>
          <w:sz w:val="36"/>
          <w:szCs w:val="36"/>
          <w:rtl/>
        </w:rPr>
      </w:pPr>
      <w:r w:rsidRPr="00D71DB1">
        <w:rPr>
          <w:rFonts w:ascii="Traditional Arabic" w:hAnsi="Traditional Arabic" w:cs="Traditional Arabic"/>
          <w:sz w:val="36"/>
          <w:szCs w:val="36"/>
          <w:rtl/>
        </w:rPr>
        <w:t>الأحكام المتعلقة بالمعتدة.</w:t>
      </w:r>
    </w:p>
    <w:p w:rsidR="003025D6" w:rsidRPr="00D71DB1" w:rsidRDefault="003025D6" w:rsidP="000C3233">
      <w:pPr>
        <w:numPr>
          <w:ilvl w:val="1"/>
          <w:numId w:val="16"/>
        </w:numPr>
        <w:bidi/>
        <w:rPr>
          <w:rFonts w:ascii="Traditional Arabic" w:hAnsi="Traditional Arabic" w:cs="Traditional Arabic"/>
          <w:sz w:val="36"/>
          <w:szCs w:val="36"/>
        </w:rPr>
      </w:pPr>
      <w:r w:rsidRPr="00D71DB1">
        <w:rPr>
          <w:rFonts w:ascii="Traditional Arabic" w:hAnsi="Traditional Arabic" w:cs="Traditional Arabic"/>
          <w:sz w:val="36"/>
          <w:szCs w:val="36"/>
          <w:rtl/>
        </w:rPr>
        <w:t>تحريم الخطبة تصريحا</w:t>
      </w:r>
      <w:r w:rsidRPr="00D71DB1">
        <w:rPr>
          <w:rFonts w:ascii="Traditional Arabic" w:hAnsi="Traditional Arabic" w:cs="Traditional Arabic"/>
          <w:sz w:val="36"/>
          <w:szCs w:val="36"/>
          <w:vertAlign w:val="superscript"/>
          <w:rtl/>
        </w:rPr>
        <w:t>(</w:t>
      </w:r>
      <w:r w:rsidRPr="00D71DB1">
        <w:rPr>
          <w:rStyle w:val="FootnoteReference"/>
          <w:rFonts w:ascii="Traditional Arabic" w:hAnsi="Traditional Arabic"/>
          <w:sz w:val="36"/>
          <w:szCs w:val="36"/>
          <w:rtl/>
        </w:rPr>
        <w:footnoteReference w:id="115"/>
      </w:r>
      <w:r w:rsidRPr="00D71DB1">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rtl/>
        </w:rPr>
        <w:t xml:space="preserve"> وتعريضا</w:t>
      </w:r>
      <w:r w:rsidRPr="00D71DB1">
        <w:rPr>
          <w:rFonts w:ascii="Traditional Arabic" w:hAnsi="Traditional Arabic" w:cs="Traditional Arabic"/>
          <w:sz w:val="36"/>
          <w:szCs w:val="36"/>
          <w:vertAlign w:val="superscript"/>
          <w:rtl/>
        </w:rPr>
        <w:t>(</w:t>
      </w:r>
      <w:r w:rsidRPr="00D71DB1">
        <w:rPr>
          <w:rStyle w:val="FootnoteReference"/>
          <w:rFonts w:ascii="Traditional Arabic" w:hAnsi="Traditional Arabic"/>
          <w:sz w:val="36"/>
          <w:szCs w:val="36"/>
          <w:rtl/>
        </w:rPr>
        <w:footnoteReference w:id="116"/>
      </w:r>
      <w:r w:rsidRPr="00D71DB1">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rtl/>
        </w:rPr>
        <w:t>.</w:t>
      </w:r>
    </w:p>
    <w:p w:rsidR="003025D6" w:rsidRPr="00B81255" w:rsidRDefault="003025D6" w:rsidP="000C3233">
      <w:pPr>
        <w:bidi/>
        <w:ind w:left="840"/>
        <w:rPr>
          <w:rFonts w:ascii="Traditional Arabic" w:hAnsi="Traditional Arabic" w:cs="Traditional Arabic"/>
          <w:sz w:val="36"/>
          <w:szCs w:val="36"/>
          <w:rtl/>
        </w:rPr>
      </w:pPr>
      <w:r w:rsidRPr="00D71DB1">
        <w:rPr>
          <w:rFonts w:ascii="Traditional Arabic" w:hAnsi="Traditional Arabic" w:cs="Traditional Arabic"/>
          <w:sz w:val="36"/>
          <w:szCs w:val="36"/>
          <w:rtl/>
        </w:rPr>
        <w:t>وذلك في المطلقة طلاقا رجعيا؛ لأنها تعتبر ذات زوج، وللزوج حق الرجوع إليها أثناء العدة دون عقد جديد</w:t>
      </w:r>
      <w:r w:rsidRPr="00D71DB1">
        <w:rPr>
          <w:rFonts w:ascii="Traditional Arabic" w:hAnsi="Traditional Arabic" w:cs="Traditional Arabic"/>
          <w:sz w:val="36"/>
          <w:szCs w:val="36"/>
          <w:vertAlign w:val="superscript"/>
          <w:rtl/>
        </w:rPr>
        <w:t>(</w:t>
      </w:r>
      <w:r w:rsidRPr="00D71DB1">
        <w:rPr>
          <w:rStyle w:val="FootnoteReference"/>
          <w:rFonts w:ascii="Traditional Arabic" w:hAnsi="Traditional Arabic"/>
          <w:sz w:val="36"/>
          <w:szCs w:val="36"/>
          <w:rtl/>
        </w:rPr>
        <w:footnoteReference w:id="117"/>
      </w:r>
      <w:r w:rsidRPr="00D71DB1">
        <w:rPr>
          <w:rFonts w:ascii="Traditional Arabic" w:hAnsi="Traditional Arabic" w:cs="Traditional Arabic"/>
          <w:sz w:val="36"/>
          <w:szCs w:val="36"/>
          <w:vertAlign w:val="superscript"/>
          <w:rtl/>
        </w:rPr>
        <w:t xml:space="preserve">) </w:t>
      </w:r>
      <w:r w:rsidRPr="00D71DB1">
        <w:rPr>
          <w:rFonts w:ascii="Traditional Arabic" w:hAnsi="Traditional Arabic" w:cs="Traditional Arabic"/>
          <w:sz w:val="36"/>
          <w:szCs w:val="36"/>
          <w:rtl/>
        </w:rPr>
        <w:t xml:space="preserve"> والتعريض لها ب</w:t>
      </w:r>
      <w:r>
        <w:rPr>
          <w:rFonts w:ascii="Traditional Arabic" w:hAnsi="Traditional Arabic" w:cs="Traditional Arabic"/>
          <w:sz w:val="36"/>
          <w:szCs w:val="36"/>
          <w:rtl/>
        </w:rPr>
        <w:t>ا</w:t>
      </w:r>
      <w:r w:rsidRPr="00D71DB1">
        <w:rPr>
          <w:rFonts w:ascii="Traditional Arabic" w:hAnsi="Traditional Arabic" w:cs="Traditional Arabic"/>
          <w:sz w:val="36"/>
          <w:szCs w:val="36"/>
          <w:rtl/>
        </w:rPr>
        <w:t xml:space="preserve">لخطبة من أحد يؤدي العداوة بينها وبين زوجها، وكذلك لا يجوز لها </w:t>
      </w:r>
      <w:r w:rsidRPr="00B81255">
        <w:rPr>
          <w:rFonts w:ascii="Traditional Arabic" w:hAnsi="Traditional Arabic" w:cs="Traditional Arabic"/>
          <w:sz w:val="36"/>
          <w:szCs w:val="36"/>
          <w:rtl/>
        </w:rPr>
        <w:t xml:space="preserve">الخروج من منزلها أصلا بالليل ولا بالنهار، فلا يمكن التعريض </w:t>
      </w:r>
      <w:r w:rsidRPr="00A87D6C">
        <w:rPr>
          <w:rFonts w:ascii="Traditional Arabic" w:hAnsi="Traditional Arabic" w:cs="Traditional Arabic"/>
          <w:sz w:val="36"/>
          <w:szCs w:val="36"/>
          <w:rtl/>
        </w:rPr>
        <w:t xml:space="preserve">لها بالخطبة على وجه </w:t>
      </w:r>
      <w:r w:rsidRPr="00B81255">
        <w:rPr>
          <w:rFonts w:ascii="Traditional Arabic" w:hAnsi="Traditional Arabic" w:cs="Traditional Arabic"/>
          <w:sz w:val="36"/>
          <w:szCs w:val="36"/>
          <w:rtl/>
        </w:rPr>
        <w:t>لا يقف عليه الناس والإظهار بذلك بالحضور إلى بيت زوجها قبيح</w:t>
      </w:r>
      <w:r w:rsidRPr="00B81255">
        <w:rPr>
          <w:rFonts w:ascii="Traditional Arabic" w:hAnsi="Traditional Arabic" w:cs="Traditional Arabic"/>
          <w:vertAlign w:val="superscript"/>
          <w:rtl/>
        </w:rPr>
        <w:t>(</w:t>
      </w:r>
      <w:r w:rsidRPr="00B81255">
        <w:rPr>
          <w:rStyle w:val="FootnoteReference"/>
          <w:rFonts w:ascii="Traditional Arabic" w:hAnsi="Traditional Arabic"/>
          <w:rtl/>
        </w:rPr>
        <w:footnoteReference w:id="118"/>
      </w:r>
      <w:r w:rsidRPr="00B81255">
        <w:rPr>
          <w:rFonts w:ascii="Traditional Arabic" w:hAnsi="Traditional Arabic" w:cs="Traditional Arabic"/>
          <w:vertAlign w:val="superscript"/>
          <w:rtl/>
        </w:rPr>
        <w:t>)</w:t>
      </w:r>
      <w:r w:rsidRPr="00B81255">
        <w:rPr>
          <w:rFonts w:ascii="Traditional Arabic" w:hAnsi="Traditional Arabic" w:cs="Traditional Arabic"/>
          <w:sz w:val="36"/>
          <w:szCs w:val="36"/>
          <w:rtl/>
        </w:rPr>
        <w:t>.</w:t>
      </w:r>
    </w:p>
    <w:p w:rsidR="003025D6" w:rsidRPr="00B81255" w:rsidRDefault="003025D6" w:rsidP="000C3233">
      <w:pPr>
        <w:numPr>
          <w:ilvl w:val="1"/>
          <w:numId w:val="16"/>
        </w:numPr>
        <w:bidi/>
        <w:rPr>
          <w:rFonts w:ascii="Traditional Arabic" w:hAnsi="Traditional Arabic" w:cs="Traditional Arabic"/>
          <w:sz w:val="36"/>
          <w:szCs w:val="36"/>
        </w:rPr>
      </w:pPr>
      <w:r w:rsidRPr="00B81255">
        <w:rPr>
          <w:rFonts w:ascii="Traditional Arabic" w:hAnsi="Traditional Arabic" w:cs="Traditional Arabic"/>
          <w:sz w:val="36"/>
          <w:szCs w:val="36"/>
          <w:rtl/>
        </w:rPr>
        <w:t>تجوز الخطبة تصريحا وتعريضا.</w:t>
      </w:r>
    </w:p>
    <w:p w:rsidR="003025D6" w:rsidRPr="00B81255" w:rsidRDefault="003025D6" w:rsidP="000C3233">
      <w:pPr>
        <w:bidi/>
        <w:ind w:left="840"/>
        <w:rPr>
          <w:rFonts w:ascii="Traditional Arabic" w:hAnsi="Traditional Arabic" w:cs="Traditional Arabic"/>
          <w:sz w:val="36"/>
          <w:szCs w:val="36"/>
        </w:rPr>
      </w:pPr>
      <w:r w:rsidRPr="00B81255">
        <w:rPr>
          <w:rFonts w:ascii="Traditional Arabic" w:hAnsi="Traditional Arabic" w:cs="Traditional Arabic"/>
          <w:sz w:val="36"/>
          <w:szCs w:val="36"/>
          <w:rtl/>
        </w:rPr>
        <w:t>اتفق الفقهاء على أن المرأة الخلية من النكاح والعدة والخطبة وموانع النكاح تجوز خطبتها تصريحا وتعريضا</w:t>
      </w:r>
      <w:r w:rsidRPr="00B81255">
        <w:rPr>
          <w:rFonts w:ascii="Traditional Arabic" w:hAnsi="Traditional Arabic" w:cs="Traditional Arabic"/>
          <w:vertAlign w:val="superscript"/>
          <w:rtl/>
        </w:rPr>
        <w:t>(</w:t>
      </w:r>
      <w:r w:rsidRPr="00B81255">
        <w:rPr>
          <w:rStyle w:val="FootnoteReference"/>
          <w:rFonts w:ascii="Traditional Arabic" w:hAnsi="Traditional Arabic"/>
          <w:rtl/>
        </w:rPr>
        <w:footnoteReference w:id="119"/>
      </w:r>
      <w:r w:rsidRPr="00B81255">
        <w:rPr>
          <w:rFonts w:ascii="Traditional Arabic" w:hAnsi="Traditional Arabic" w:cs="Traditional Arabic"/>
          <w:vertAlign w:val="superscript"/>
          <w:rtl/>
        </w:rPr>
        <w:t>)</w:t>
      </w:r>
      <w:r w:rsidRPr="00B81255">
        <w:rPr>
          <w:rFonts w:ascii="Traditional Arabic" w:hAnsi="Traditional Arabic" w:cs="Traditional Arabic"/>
          <w:sz w:val="36"/>
          <w:szCs w:val="36"/>
          <w:rtl/>
        </w:rPr>
        <w:t>.</w:t>
      </w:r>
    </w:p>
    <w:p w:rsidR="003025D6" w:rsidRPr="00B81255" w:rsidRDefault="003025D6" w:rsidP="000C3233">
      <w:pPr>
        <w:numPr>
          <w:ilvl w:val="1"/>
          <w:numId w:val="16"/>
        </w:numPr>
        <w:bidi/>
        <w:rPr>
          <w:rFonts w:ascii="Traditional Arabic" w:hAnsi="Traditional Arabic" w:cs="Traditional Arabic"/>
          <w:sz w:val="36"/>
          <w:szCs w:val="36"/>
        </w:rPr>
      </w:pPr>
      <w:r w:rsidRPr="00B81255">
        <w:rPr>
          <w:rFonts w:ascii="Traditional Arabic" w:hAnsi="Traditional Arabic" w:cs="Traditional Arabic"/>
          <w:sz w:val="36"/>
          <w:szCs w:val="36"/>
          <w:rtl/>
        </w:rPr>
        <w:t>تحريم الخطبة تصريحا وتجوز تعريضا.</w:t>
      </w:r>
    </w:p>
    <w:p w:rsidR="003025D6" w:rsidRPr="00907DF3" w:rsidRDefault="003025D6" w:rsidP="000C3233">
      <w:pPr>
        <w:bidi/>
        <w:ind w:left="840"/>
        <w:rPr>
          <w:rFonts w:ascii="Traditional Arabic" w:hAnsi="Traditional Arabic"/>
          <w:sz w:val="36"/>
          <w:szCs w:val="36"/>
          <w:rtl/>
        </w:rPr>
      </w:pPr>
      <w:r w:rsidRPr="00B81255">
        <w:rPr>
          <w:rFonts w:ascii="Traditional Arabic" w:hAnsi="Traditional Arabic" w:cs="Traditional Arabic"/>
          <w:sz w:val="36"/>
          <w:szCs w:val="36"/>
          <w:rtl/>
        </w:rPr>
        <w:t>يجوز تعريض خطبة المرأة المتوفى عنها زوجها في عدتها، ولا يجوز تصريح الخطبة حتى تنتهي عدتها، لقول الله تعالى</w:t>
      </w:r>
      <w:r>
        <w:rPr>
          <w:rFonts w:ascii="Traditional Arabic" w:hAnsi="Traditional Arabic"/>
          <w:sz w:val="36"/>
          <w:szCs w:val="36"/>
          <w:rtl/>
        </w:rPr>
        <w:t>:</w:t>
      </w:r>
      <w:r w:rsidRPr="00765670">
        <w:rPr>
          <w:rFonts w:ascii="Traditional Arabic" w:hAnsi="Traditional Arabic" w:cs="DecoType Thuluth"/>
          <w:sz w:val="36"/>
          <w:szCs w:val="36"/>
          <w:rtl/>
        </w:rPr>
        <w:t>{</w:t>
      </w:r>
      <w:r w:rsidRPr="00765670">
        <w:rPr>
          <w:rFonts w:ascii="Traditional Arabic" w:hAnsi="Traditional Arabic" w:cs="KFGQPC Uthmanic Script HAFS"/>
          <w:sz w:val="36"/>
          <w:szCs w:val="36"/>
          <w:rtl/>
        </w:rPr>
        <w:t xml:space="preserve"> وَالَّذِينَ يُتَوَفَّوْنَ مِنْكُمْ وَيَذَرُونَ أَزْوَاجًا يَتَرَبَّصْنَ بِأَنفُسِهِنَّ أَرْبَعَةَ أَشْهُرٍ وَعَشْرًا فَإِذَا بَلَغْنَ أَجَلَهُنَّ فَلا جُنَاحَ عَلَيْكُمْ فِيمَا فَعَلْنَ فِي أَنفُسِهِنَّ بِالْمَعْرُوفِ وَاللَّهُ بِمَا تَعْمَلُونَ خَبِيرٌ وَلا جُنَاحَ عَلَيْكُمْ فِيمَا عَرَّضْتُمْ بِهِ مِنْ خِطْبَةِ النِّسَاءِ أَوْ أَكْنَنتُمْ فِي أَنفُسِكُمْ عَلِمَ اللَّهُ أَنَّكُمْ سَتَذْكُرُونَهُنَّ وَلَكِنْ لا تُوَاعِدُوهُنَّ سِرًّا إِلاَ أَنْ تَقُولُوا قَوْلاً مَعْرُوفًا وَلا تَعْزِمُوا عُقْدَةَ النِّكَاحِ حَتَّى يَبْلُغَ الْكِتَابُ أَجَلَهُ وَاعْلَمُوا أَنَّ اللَّهَ يَعْلَمُ مَا فِي أَنفُسِكُمْ فَاحْذَرُوهُ وَاعْلَمُوا أَنَّ اللَّهَ غَفُورٌ حَلِيمٌ</w:t>
      </w:r>
      <w:r w:rsidRPr="00765670">
        <w:rPr>
          <w:rFonts w:ascii="Traditional Arabic" w:hAnsi="Traditional Arabic" w:cs="DecoType Thuluth"/>
          <w:sz w:val="36"/>
          <w:szCs w:val="36"/>
          <w:rtl/>
        </w:rPr>
        <w:t>}</w:t>
      </w:r>
      <w:r w:rsidRPr="00907DF3">
        <w:rPr>
          <w:rFonts w:ascii="Traditional Arabic" w:hAnsi="Traditional Arabic"/>
          <w:vertAlign w:val="superscript"/>
          <w:rtl/>
        </w:rPr>
        <w:t>(</w:t>
      </w:r>
      <w:r w:rsidRPr="00907DF3">
        <w:rPr>
          <w:rStyle w:val="FootnoteReference"/>
          <w:rFonts w:ascii="Traditional Arabic" w:hAnsi="Traditional Arabic"/>
          <w:rtl/>
        </w:rPr>
        <w:footnoteReference w:id="120"/>
      </w:r>
      <w:r w:rsidRPr="00907DF3">
        <w:rPr>
          <w:rFonts w:ascii="Traditional Arabic" w:hAnsi="Traditional Arabic"/>
          <w:vertAlign w:val="superscript"/>
          <w:rtl/>
        </w:rPr>
        <w:t>)</w:t>
      </w:r>
    </w:p>
    <w:p w:rsidR="003025D6" w:rsidRPr="00B81255" w:rsidRDefault="003025D6" w:rsidP="000C3233">
      <w:pPr>
        <w:bidi/>
        <w:outlineLvl w:val="1"/>
        <w:rPr>
          <w:rFonts w:ascii="Traditional Arabic" w:hAnsi="Traditional Arabic" w:cs="Traditional Arabic"/>
          <w:sz w:val="36"/>
          <w:szCs w:val="36"/>
          <w:rtl/>
        </w:rPr>
      </w:pPr>
      <w:bookmarkStart w:id="886" w:name="_Toc362783186"/>
      <w:bookmarkStart w:id="887" w:name="_Toc362783741"/>
      <w:bookmarkStart w:id="888" w:name="_Toc362785068"/>
      <w:bookmarkStart w:id="889" w:name="_Toc367734331"/>
      <w:bookmarkStart w:id="890" w:name="_Toc368940284"/>
      <w:bookmarkStart w:id="891" w:name="_Toc372807954"/>
      <w:bookmarkStart w:id="892" w:name="_Toc372809813"/>
      <w:bookmarkStart w:id="893" w:name="_Toc372811009"/>
      <w:bookmarkStart w:id="894" w:name="_Toc372835508"/>
      <w:bookmarkStart w:id="895" w:name="_Toc373142146"/>
      <w:bookmarkStart w:id="896" w:name="_Toc375209367"/>
      <w:bookmarkStart w:id="897" w:name="_Toc375211452"/>
      <w:bookmarkStart w:id="898" w:name="_Toc375216656"/>
      <w:bookmarkStart w:id="899" w:name="_Toc375226104"/>
      <w:bookmarkStart w:id="900" w:name="_Toc375226339"/>
      <w:bookmarkStart w:id="901" w:name="_Toc381045991"/>
      <w:r w:rsidRPr="00B81255">
        <w:rPr>
          <w:rFonts w:ascii="Traditional Arabic" w:hAnsi="Traditional Arabic" w:cs="Traditional Arabic"/>
          <w:b/>
          <w:bCs/>
          <w:sz w:val="36"/>
          <w:szCs w:val="36"/>
          <w:rtl/>
        </w:rPr>
        <w:t>المطلب الث</w:t>
      </w:r>
      <w:r w:rsidRPr="00135720">
        <w:rPr>
          <w:rFonts w:ascii="Traditional Arabic" w:hAnsi="Traditional Arabic" w:cs="Traditional Arabic"/>
          <w:b/>
          <w:bCs/>
          <w:sz w:val="36"/>
          <w:szCs w:val="36"/>
          <w:rtl/>
        </w:rPr>
        <w:t>اني: أحكام الخطبة في القانون التايواني</w:t>
      </w:r>
      <w:r>
        <w:rPr>
          <w:rFonts w:ascii="Traditional Arabic" w:hAnsi="Traditional Arabic" w:cs="Traditional Arabic"/>
          <w:b/>
          <w:bCs/>
          <w:sz w:val="36"/>
          <w:szCs w:val="36"/>
          <w:rtl/>
        </w:rPr>
        <w:t>.</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rsidR="003025D6" w:rsidRDefault="003025D6" w:rsidP="000C3233">
      <w:pPr>
        <w:bidi/>
        <w:rPr>
          <w:rFonts w:ascii="Traditional Arabic" w:hAnsi="Traditional Arabic" w:cs="Traditional Arabic"/>
          <w:sz w:val="36"/>
          <w:szCs w:val="36"/>
          <w:rtl/>
        </w:rPr>
      </w:pPr>
      <w:r w:rsidRPr="00B81255">
        <w:rPr>
          <w:rFonts w:ascii="Traditional Arabic" w:hAnsi="Traditional Arabic" w:cs="Traditional Arabic"/>
          <w:sz w:val="36"/>
          <w:szCs w:val="36"/>
          <w:rtl/>
        </w:rPr>
        <w:tab/>
        <w:t>إن الخِطبة في تايوان من العادات والتقاليد كغيره من البلدان، وليست ل</w:t>
      </w:r>
      <w:r>
        <w:rPr>
          <w:rFonts w:ascii="Traditional Arabic" w:hAnsi="Traditional Arabic" w:cs="Traditional Arabic"/>
          <w:sz w:val="36"/>
          <w:szCs w:val="36"/>
          <w:rtl/>
        </w:rPr>
        <w:t>ازمة، ولا على أحد أن يجبر غيره عل</w:t>
      </w:r>
      <w:r w:rsidRPr="00B81255">
        <w:rPr>
          <w:rFonts w:ascii="Traditional Arabic" w:hAnsi="Traditional Arabic" w:cs="Traditional Arabic"/>
          <w:sz w:val="36"/>
          <w:szCs w:val="36"/>
          <w:rtl/>
        </w:rPr>
        <w:t>يها</w:t>
      </w:r>
      <w:r w:rsidRPr="00B81255">
        <w:rPr>
          <w:rFonts w:ascii="Traditional Arabic" w:hAnsi="Traditional Arabic" w:cs="Traditional Arabic"/>
          <w:vertAlign w:val="superscript"/>
          <w:rtl/>
        </w:rPr>
        <w:t>(</w:t>
      </w:r>
      <w:r w:rsidRPr="00B81255">
        <w:rPr>
          <w:rStyle w:val="FootnoteReference"/>
          <w:rFonts w:ascii="Traditional Arabic" w:hAnsi="Traditional Arabic"/>
          <w:rtl/>
        </w:rPr>
        <w:footnoteReference w:id="121"/>
      </w:r>
      <w:r w:rsidRPr="00B81255">
        <w:rPr>
          <w:rFonts w:ascii="Traditional Arabic" w:hAnsi="Traditional Arabic" w:cs="Traditional Arabic"/>
          <w:vertAlign w:val="superscript"/>
          <w:rtl/>
        </w:rPr>
        <w:t>)</w:t>
      </w:r>
      <w:r w:rsidRPr="00B81255">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p>
    <w:p w:rsidR="003025D6" w:rsidRPr="00135720" w:rsidRDefault="003025D6" w:rsidP="000C3233">
      <w:pPr>
        <w:bidi/>
        <w:outlineLvl w:val="1"/>
        <w:rPr>
          <w:rFonts w:ascii="Traditional Arabic" w:hAnsi="Traditional Arabic" w:cs="Traditional Arabic"/>
          <w:b/>
          <w:bCs/>
          <w:sz w:val="36"/>
          <w:szCs w:val="36"/>
          <w:rtl/>
        </w:rPr>
      </w:pPr>
      <w:bookmarkStart w:id="902" w:name="_Toc362783187"/>
      <w:bookmarkStart w:id="903" w:name="_Toc362783742"/>
      <w:bookmarkStart w:id="904" w:name="_Toc362785069"/>
      <w:bookmarkStart w:id="905" w:name="_Toc367734332"/>
      <w:bookmarkStart w:id="906" w:name="_Toc368940285"/>
      <w:bookmarkStart w:id="907" w:name="_Toc372807955"/>
      <w:bookmarkStart w:id="908" w:name="_Toc372809814"/>
      <w:bookmarkStart w:id="909" w:name="_Toc372811010"/>
      <w:bookmarkStart w:id="910" w:name="_Toc372835509"/>
      <w:bookmarkStart w:id="911" w:name="_Toc373142147"/>
      <w:bookmarkStart w:id="912" w:name="_Toc375209368"/>
      <w:bookmarkStart w:id="913" w:name="_Toc375211453"/>
      <w:bookmarkStart w:id="914" w:name="_Toc375216657"/>
      <w:bookmarkStart w:id="915" w:name="_Toc375226105"/>
      <w:bookmarkStart w:id="916" w:name="_Toc375226340"/>
      <w:bookmarkStart w:id="917" w:name="_Toc381045992"/>
      <w:r w:rsidRPr="00B81255">
        <w:rPr>
          <w:rFonts w:ascii="Traditional Arabic" w:hAnsi="Traditional Arabic" w:cs="Traditional Arabic"/>
          <w:b/>
          <w:bCs/>
          <w:sz w:val="36"/>
          <w:szCs w:val="36"/>
          <w:rtl/>
        </w:rPr>
        <w:t>المطلب الثال</w:t>
      </w:r>
      <w:r w:rsidRPr="00135720">
        <w:rPr>
          <w:rFonts w:ascii="Traditional Arabic" w:hAnsi="Traditional Arabic" w:cs="Traditional Arabic"/>
          <w:b/>
          <w:bCs/>
          <w:sz w:val="36"/>
          <w:szCs w:val="36"/>
          <w:rtl/>
        </w:rPr>
        <w:t>ث: مقارنة أحكام الخطبة في الشريعة الإسلامية والقانون التايواني.</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p w:rsidR="003025D6" w:rsidRPr="00B9617F" w:rsidRDefault="003025D6" w:rsidP="000C3233">
      <w:pPr>
        <w:bidi/>
        <w:rPr>
          <w:rFonts w:ascii="Traditional Arabic" w:hAnsi="Traditional Arabic" w:cs="Traditional Arabic"/>
          <w:color w:val="FF0000"/>
          <w:sz w:val="36"/>
          <w:szCs w:val="36"/>
          <w:rtl/>
        </w:rPr>
      </w:pPr>
      <w:r w:rsidRPr="00B81255">
        <w:rPr>
          <w:rFonts w:ascii="Traditional Arabic" w:hAnsi="Traditional Arabic" w:cs="Traditional Arabic"/>
          <w:sz w:val="36"/>
          <w:szCs w:val="36"/>
          <w:rtl/>
        </w:rPr>
        <w:tab/>
        <w:t>إن الخِطبة من العادات والتقاليد فليست لازمة في القانون التايواني، وحكمها في الإسلام مستحبة، فيصح الز</w:t>
      </w:r>
      <w:r>
        <w:rPr>
          <w:rFonts w:ascii="Traditional Arabic" w:hAnsi="Traditional Arabic" w:cs="Traditional Arabic"/>
          <w:sz w:val="36"/>
          <w:szCs w:val="36"/>
          <w:rtl/>
        </w:rPr>
        <w:t xml:space="preserve">واج في الشريعة والقانون بدون </w:t>
      </w:r>
      <w:r w:rsidRPr="00B81255">
        <w:rPr>
          <w:rFonts w:ascii="Traditional Arabic" w:hAnsi="Traditional Arabic" w:cs="Traditional Arabic"/>
          <w:sz w:val="36"/>
          <w:szCs w:val="36"/>
          <w:rtl/>
        </w:rPr>
        <w:t>خِطبة، ولكن الإسلام فيه أحكام عارضة لها، ماليس في القانون التايواني تنص بتلك الأحكام، فهي: نظر الخاطب إلى مخطوب</w:t>
      </w:r>
      <w:r>
        <w:rPr>
          <w:rFonts w:ascii="Traditional Arabic" w:hAnsi="Traditional Arabic" w:cs="Traditional Arabic"/>
          <w:sz w:val="36"/>
          <w:szCs w:val="36"/>
          <w:rtl/>
        </w:rPr>
        <w:t xml:space="preserve">ته والعكس، لأن القانون لا يمنع من </w:t>
      </w:r>
      <w:r w:rsidRPr="00B81255">
        <w:rPr>
          <w:rFonts w:ascii="Traditional Arabic" w:hAnsi="Traditional Arabic" w:cs="Traditional Arabic"/>
          <w:sz w:val="36"/>
          <w:szCs w:val="36"/>
          <w:rtl/>
        </w:rPr>
        <w:t>النظر أصلا</w:t>
      </w:r>
      <w:r>
        <w:rPr>
          <w:rFonts w:ascii="Traditional Arabic" w:hAnsi="Traditional Arabic" w:cs="Traditional Arabic"/>
          <w:sz w:val="36"/>
          <w:szCs w:val="36"/>
          <w:rtl/>
        </w:rPr>
        <w:t>، ولا تُمنع المعتدة في خطبتها تصريحا وتعريضا، فيصح خطبتها وزواجها بعد الطلاق مباشرة.</w:t>
      </w:r>
    </w:p>
    <w:p w:rsidR="003025D6" w:rsidRDefault="003025D6" w:rsidP="000C3233">
      <w:pPr>
        <w:bidi/>
        <w:jc w:val="center"/>
        <w:outlineLvl w:val="0"/>
        <w:rPr>
          <w:rFonts w:ascii="Traditional Arabic" w:hAnsi="Traditional Arabic" w:cs="Traditional Arabic"/>
          <w:sz w:val="36"/>
          <w:szCs w:val="36"/>
        </w:rPr>
      </w:pPr>
      <w:r>
        <w:rPr>
          <w:rFonts w:ascii="Traditional Arabic" w:hAnsi="Traditional Arabic" w:cs="Traditional Arabic"/>
          <w:sz w:val="36"/>
          <w:szCs w:val="36"/>
          <w:rtl/>
        </w:rPr>
        <w:br w:type="page"/>
      </w:r>
      <w:bookmarkStart w:id="918" w:name="_Toc362783188"/>
      <w:bookmarkStart w:id="919" w:name="_Toc362783743"/>
      <w:bookmarkStart w:id="920" w:name="_Toc362785070"/>
      <w:bookmarkStart w:id="921" w:name="_Toc367734333"/>
      <w:bookmarkStart w:id="922" w:name="_Toc368940286"/>
      <w:bookmarkStart w:id="923" w:name="_Toc372807956"/>
      <w:bookmarkStart w:id="924" w:name="_Toc372809815"/>
      <w:bookmarkStart w:id="925" w:name="_Toc372811011"/>
    </w:p>
    <w:p w:rsidR="003025D6" w:rsidRDefault="003025D6" w:rsidP="000C3233">
      <w:pPr>
        <w:bidi/>
        <w:jc w:val="center"/>
        <w:outlineLvl w:val="0"/>
        <w:rPr>
          <w:rFonts w:ascii="Traditional Arabic" w:hAnsi="Traditional Arabic" w:cs="Traditional Arabic"/>
          <w:sz w:val="36"/>
          <w:szCs w:val="36"/>
        </w:rPr>
      </w:pPr>
    </w:p>
    <w:p w:rsidR="003025D6" w:rsidRDefault="003025D6" w:rsidP="000C3233">
      <w:pPr>
        <w:bidi/>
        <w:jc w:val="center"/>
        <w:outlineLvl w:val="0"/>
        <w:rPr>
          <w:rFonts w:ascii="Traditional Arabic" w:hAnsi="Traditional Arabic" w:cs="Traditional Arabic"/>
          <w:sz w:val="36"/>
          <w:szCs w:val="36"/>
        </w:rPr>
      </w:pPr>
    </w:p>
    <w:p w:rsidR="003025D6" w:rsidRDefault="003025D6" w:rsidP="000C3233">
      <w:pPr>
        <w:bidi/>
        <w:jc w:val="center"/>
        <w:outlineLvl w:val="0"/>
        <w:rPr>
          <w:rFonts w:ascii="Traditional Arabic" w:hAnsi="Traditional Arabic" w:cs="Traditional Arabic"/>
          <w:sz w:val="36"/>
          <w:szCs w:val="36"/>
        </w:rPr>
      </w:pPr>
    </w:p>
    <w:p w:rsidR="003025D6" w:rsidRDefault="003025D6" w:rsidP="000C3233">
      <w:pPr>
        <w:bidi/>
        <w:jc w:val="center"/>
        <w:outlineLvl w:val="0"/>
        <w:rPr>
          <w:rFonts w:ascii="Traditional Arabic" w:hAnsi="Traditional Arabic" w:cs="Traditional Arabic"/>
          <w:sz w:val="36"/>
          <w:szCs w:val="36"/>
        </w:rPr>
      </w:pPr>
    </w:p>
    <w:p w:rsidR="003025D6" w:rsidRDefault="003025D6" w:rsidP="000C3233">
      <w:pPr>
        <w:bidi/>
        <w:jc w:val="center"/>
        <w:outlineLvl w:val="0"/>
        <w:rPr>
          <w:rFonts w:ascii="Traditional Arabic" w:hAnsi="Traditional Arabic" w:cs="Traditional Arabic"/>
          <w:b/>
          <w:bCs/>
          <w:sz w:val="72"/>
          <w:szCs w:val="72"/>
        </w:rPr>
      </w:pPr>
      <w:bookmarkStart w:id="926" w:name="_Toc375166786"/>
      <w:bookmarkStart w:id="927" w:name="_Toc375209369"/>
      <w:bookmarkStart w:id="928" w:name="_Toc375211454"/>
      <w:bookmarkStart w:id="929" w:name="_Toc375216658"/>
      <w:bookmarkStart w:id="930" w:name="_Toc375226106"/>
      <w:bookmarkStart w:id="931" w:name="_Toc375226341"/>
      <w:bookmarkStart w:id="932" w:name="_Toc381045993"/>
      <w:bookmarkStart w:id="933" w:name="_Toc372835510"/>
      <w:bookmarkStart w:id="934" w:name="_Toc373142148"/>
      <w:r>
        <w:rPr>
          <w:rFonts w:ascii="Traditional Arabic" w:hAnsi="Traditional Arabic" w:cs="Traditional Arabic"/>
          <w:b/>
          <w:bCs/>
          <w:sz w:val="72"/>
          <w:szCs w:val="72"/>
          <w:rtl/>
        </w:rPr>
        <w:t>الباب الثاني</w:t>
      </w:r>
      <w:bookmarkStart w:id="935" w:name="_Toc362783189"/>
      <w:bookmarkStart w:id="936" w:name="_Toc362783744"/>
      <w:bookmarkEnd w:id="918"/>
      <w:bookmarkEnd w:id="919"/>
      <w:bookmarkEnd w:id="926"/>
      <w:bookmarkEnd w:id="927"/>
      <w:bookmarkEnd w:id="928"/>
      <w:bookmarkEnd w:id="929"/>
      <w:bookmarkEnd w:id="930"/>
      <w:bookmarkEnd w:id="931"/>
      <w:bookmarkEnd w:id="932"/>
    </w:p>
    <w:p w:rsidR="003025D6" w:rsidRPr="00E358E8" w:rsidRDefault="003025D6" w:rsidP="000C3233">
      <w:pPr>
        <w:bidi/>
        <w:jc w:val="center"/>
        <w:outlineLvl w:val="0"/>
        <w:rPr>
          <w:rFonts w:ascii="Traditional Arabic" w:hAnsi="Traditional Arabic" w:cs="Traditional Arabic"/>
          <w:b/>
          <w:bCs/>
          <w:sz w:val="72"/>
          <w:szCs w:val="72"/>
          <w:rtl/>
        </w:rPr>
      </w:pPr>
      <w:bookmarkStart w:id="937" w:name="_Toc375166787"/>
      <w:bookmarkStart w:id="938" w:name="_Toc375209370"/>
      <w:bookmarkStart w:id="939" w:name="_Toc375211455"/>
      <w:bookmarkStart w:id="940" w:name="_Toc375216659"/>
      <w:bookmarkStart w:id="941" w:name="_Toc375226107"/>
      <w:bookmarkStart w:id="942" w:name="_Toc375226342"/>
      <w:bookmarkStart w:id="943" w:name="_Toc381045994"/>
      <w:r w:rsidRPr="006E370D">
        <w:rPr>
          <w:rFonts w:ascii="Traditional Arabic" w:hAnsi="Traditional Arabic" w:cs="Traditional Arabic"/>
          <w:b/>
          <w:bCs/>
          <w:sz w:val="56"/>
          <w:szCs w:val="56"/>
          <w:rtl/>
        </w:rPr>
        <w:t>الزواج (تعريفه وأركانه وشروطه وموانعه)</w:t>
      </w:r>
      <w:bookmarkEnd w:id="920"/>
      <w:bookmarkEnd w:id="921"/>
      <w:bookmarkEnd w:id="922"/>
      <w:bookmarkEnd w:id="923"/>
      <w:bookmarkEnd w:id="924"/>
      <w:bookmarkEnd w:id="925"/>
      <w:bookmarkEnd w:id="933"/>
      <w:bookmarkEnd w:id="934"/>
      <w:bookmarkEnd w:id="935"/>
      <w:bookmarkEnd w:id="936"/>
      <w:bookmarkEnd w:id="937"/>
      <w:bookmarkEnd w:id="938"/>
      <w:bookmarkEnd w:id="939"/>
      <w:bookmarkEnd w:id="940"/>
      <w:bookmarkEnd w:id="941"/>
      <w:bookmarkEnd w:id="942"/>
      <w:bookmarkEnd w:id="943"/>
    </w:p>
    <w:p w:rsidR="003025D6" w:rsidRPr="00B9617F" w:rsidRDefault="003025D6" w:rsidP="000C3233">
      <w:pPr>
        <w:bidi/>
        <w:rPr>
          <w:rFonts w:ascii="Traditional Arabic" w:hAnsi="Traditional Arabic" w:cs="Traditional Arabic"/>
          <w:sz w:val="56"/>
          <w:szCs w:val="56"/>
          <w:rtl/>
        </w:rPr>
      </w:pPr>
    </w:p>
    <w:p w:rsidR="003025D6" w:rsidRPr="006E370D" w:rsidRDefault="003025D6" w:rsidP="000C3233">
      <w:pPr>
        <w:bidi/>
        <w:jc w:val="center"/>
        <w:rPr>
          <w:rFonts w:ascii="Traditional Arabic" w:hAnsi="Traditional Arabic" w:cs="Traditional Arabic"/>
          <w:sz w:val="72"/>
          <w:szCs w:val="72"/>
          <w:rtl/>
        </w:rPr>
      </w:pPr>
      <w:r w:rsidRPr="006E370D">
        <w:rPr>
          <w:rFonts w:ascii="Traditional Arabic" w:hAnsi="Traditional Arabic" w:cs="Traditional Arabic"/>
          <w:sz w:val="72"/>
          <w:szCs w:val="72"/>
          <w:rtl/>
        </w:rPr>
        <w:t>ويحتوي على فصلين:</w:t>
      </w:r>
    </w:p>
    <w:p w:rsidR="003025D6" w:rsidRPr="006E370D" w:rsidRDefault="003025D6" w:rsidP="000C3233">
      <w:pPr>
        <w:bidi/>
        <w:jc w:val="center"/>
        <w:rPr>
          <w:rFonts w:ascii="Traditional Arabic" w:hAnsi="Traditional Arabic" w:cs="Traditional Arabic"/>
          <w:sz w:val="56"/>
          <w:szCs w:val="56"/>
          <w:rtl/>
        </w:rPr>
      </w:pPr>
      <w:r w:rsidRPr="006E370D">
        <w:rPr>
          <w:rFonts w:ascii="Traditional Arabic" w:hAnsi="Traditional Arabic" w:cs="Traditional Arabic"/>
          <w:sz w:val="56"/>
          <w:szCs w:val="56"/>
          <w:rtl/>
        </w:rPr>
        <w:t>الفصل الأول: تعريف الزواج وأركانه.</w:t>
      </w:r>
    </w:p>
    <w:p w:rsidR="003025D6" w:rsidRPr="006E370D" w:rsidRDefault="003025D6" w:rsidP="000C3233">
      <w:pPr>
        <w:bidi/>
        <w:jc w:val="center"/>
        <w:rPr>
          <w:rFonts w:ascii="Traditional Arabic" w:hAnsi="Traditional Arabic" w:cs="Traditional Arabic"/>
          <w:sz w:val="56"/>
          <w:szCs w:val="56"/>
          <w:rtl/>
        </w:rPr>
      </w:pPr>
      <w:r w:rsidRPr="006E370D">
        <w:rPr>
          <w:rFonts w:ascii="Traditional Arabic" w:hAnsi="Traditional Arabic" w:cs="Traditional Arabic"/>
          <w:sz w:val="56"/>
          <w:szCs w:val="56"/>
          <w:rtl/>
        </w:rPr>
        <w:t>الفصل الثاني: شروط صحة الزواج وموانعه.</w:t>
      </w:r>
    </w:p>
    <w:p w:rsidR="003025D6" w:rsidRDefault="003025D6" w:rsidP="000C3233">
      <w:pPr>
        <w:bidi/>
        <w:jc w:val="center"/>
        <w:rPr>
          <w:rFonts w:ascii="Traditional Arabic" w:hAnsi="Traditional Arabic" w:cs="Traditional Arabic"/>
          <w:b/>
          <w:bCs/>
          <w:sz w:val="36"/>
          <w:szCs w:val="36"/>
        </w:rPr>
      </w:pPr>
      <w:r w:rsidRPr="007F2CE1">
        <w:rPr>
          <w:rFonts w:ascii="Traditional Arabic" w:hAnsi="Traditional Arabic" w:cs="Traditional Arabic"/>
          <w:b/>
          <w:bCs/>
          <w:sz w:val="36"/>
          <w:szCs w:val="36"/>
          <w:rtl/>
        </w:rPr>
        <w:br w:type="page"/>
      </w:r>
    </w:p>
    <w:p w:rsidR="003025D6" w:rsidRDefault="003025D6" w:rsidP="000C3233">
      <w:pPr>
        <w:bidi/>
        <w:jc w:val="center"/>
        <w:rPr>
          <w:rFonts w:ascii="Traditional Arabic" w:hAnsi="Traditional Arabic" w:cs="Traditional Arabic"/>
          <w:b/>
          <w:bCs/>
          <w:sz w:val="36"/>
          <w:szCs w:val="36"/>
        </w:rPr>
      </w:pPr>
    </w:p>
    <w:p w:rsidR="003025D6" w:rsidRDefault="003025D6" w:rsidP="000C3233">
      <w:pPr>
        <w:bidi/>
        <w:jc w:val="center"/>
        <w:rPr>
          <w:rFonts w:ascii="Traditional Arabic" w:hAnsi="Traditional Arabic" w:cs="Traditional Arabic"/>
          <w:b/>
          <w:bCs/>
          <w:sz w:val="36"/>
          <w:szCs w:val="36"/>
        </w:rPr>
      </w:pPr>
    </w:p>
    <w:p w:rsidR="003025D6" w:rsidRDefault="003025D6" w:rsidP="000C3233">
      <w:pPr>
        <w:bidi/>
        <w:jc w:val="center"/>
        <w:rPr>
          <w:rFonts w:ascii="Traditional Arabic" w:hAnsi="Traditional Arabic" w:cs="Traditional Arabic"/>
          <w:b/>
          <w:bCs/>
          <w:sz w:val="36"/>
          <w:szCs w:val="36"/>
        </w:rPr>
      </w:pPr>
    </w:p>
    <w:p w:rsidR="003025D6" w:rsidRPr="007F2CE1" w:rsidRDefault="003025D6" w:rsidP="000C3233">
      <w:pPr>
        <w:bidi/>
        <w:jc w:val="center"/>
        <w:rPr>
          <w:rFonts w:ascii="Traditional Arabic" w:hAnsi="Traditional Arabic" w:cs="Traditional Arabic"/>
          <w:b/>
          <w:bCs/>
          <w:sz w:val="36"/>
          <w:szCs w:val="36"/>
          <w:rtl/>
        </w:rPr>
      </w:pPr>
    </w:p>
    <w:p w:rsidR="003025D6" w:rsidRDefault="003025D6" w:rsidP="000C3233">
      <w:pPr>
        <w:bidi/>
        <w:jc w:val="center"/>
        <w:outlineLvl w:val="0"/>
        <w:rPr>
          <w:rFonts w:ascii="Traditional Arabic" w:hAnsi="Traditional Arabic" w:cs="Traditional Arabic"/>
          <w:b/>
          <w:bCs/>
          <w:sz w:val="72"/>
          <w:szCs w:val="72"/>
        </w:rPr>
      </w:pPr>
      <w:bookmarkStart w:id="944" w:name="_Toc362783190"/>
      <w:bookmarkStart w:id="945" w:name="_Toc362783745"/>
      <w:bookmarkStart w:id="946" w:name="_Toc375166788"/>
      <w:bookmarkStart w:id="947" w:name="_Toc375209371"/>
      <w:bookmarkStart w:id="948" w:name="_Toc375211456"/>
      <w:bookmarkStart w:id="949" w:name="_Toc375216660"/>
      <w:bookmarkStart w:id="950" w:name="_Toc375226108"/>
      <w:bookmarkStart w:id="951" w:name="_Toc375226343"/>
      <w:bookmarkStart w:id="952" w:name="_Toc381045995"/>
      <w:bookmarkStart w:id="953" w:name="_Toc362785071"/>
      <w:bookmarkStart w:id="954" w:name="_Toc367734334"/>
      <w:bookmarkStart w:id="955" w:name="_Toc368940287"/>
      <w:bookmarkStart w:id="956" w:name="_Toc372807957"/>
      <w:bookmarkStart w:id="957" w:name="_Toc372809816"/>
      <w:bookmarkStart w:id="958" w:name="_Toc372811012"/>
      <w:bookmarkStart w:id="959" w:name="_Toc372835511"/>
      <w:bookmarkStart w:id="960" w:name="_Toc373142149"/>
      <w:r>
        <w:rPr>
          <w:rFonts w:ascii="Traditional Arabic" w:hAnsi="Traditional Arabic" w:cs="Traditional Arabic"/>
          <w:b/>
          <w:bCs/>
          <w:sz w:val="72"/>
          <w:szCs w:val="72"/>
          <w:rtl/>
        </w:rPr>
        <w:t>الفصل الأول</w:t>
      </w:r>
      <w:bookmarkStart w:id="961" w:name="_Toc362783191"/>
      <w:bookmarkStart w:id="962" w:name="_Toc362783746"/>
      <w:bookmarkEnd w:id="944"/>
      <w:bookmarkEnd w:id="945"/>
      <w:bookmarkEnd w:id="946"/>
      <w:bookmarkEnd w:id="947"/>
      <w:bookmarkEnd w:id="948"/>
      <w:bookmarkEnd w:id="949"/>
      <w:bookmarkEnd w:id="950"/>
      <w:bookmarkEnd w:id="951"/>
      <w:bookmarkEnd w:id="952"/>
    </w:p>
    <w:p w:rsidR="003025D6" w:rsidRPr="00E358E8" w:rsidRDefault="003025D6" w:rsidP="000C3233">
      <w:pPr>
        <w:bidi/>
        <w:jc w:val="center"/>
        <w:outlineLvl w:val="0"/>
        <w:rPr>
          <w:rFonts w:ascii="Traditional Arabic" w:hAnsi="Traditional Arabic" w:cs="Traditional Arabic"/>
          <w:b/>
          <w:bCs/>
          <w:sz w:val="72"/>
          <w:szCs w:val="72"/>
          <w:rtl/>
        </w:rPr>
      </w:pPr>
      <w:bookmarkStart w:id="963" w:name="_Toc375166789"/>
      <w:bookmarkStart w:id="964" w:name="_Toc375209372"/>
      <w:bookmarkStart w:id="965" w:name="_Toc375211457"/>
      <w:bookmarkStart w:id="966" w:name="_Toc375216661"/>
      <w:bookmarkStart w:id="967" w:name="_Toc375226109"/>
      <w:bookmarkStart w:id="968" w:name="_Toc375226344"/>
      <w:bookmarkStart w:id="969" w:name="_Toc381045996"/>
      <w:r w:rsidRPr="006E370D">
        <w:rPr>
          <w:rFonts w:ascii="Traditional Arabic" w:hAnsi="Traditional Arabic" w:cs="Traditional Arabic"/>
          <w:b/>
          <w:bCs/>
          <w:sz w:val="56"/>
          <w:szCs w:val="56"/>
          <w:rtl/>
        </w:rPr>
        <w:t>تعريف الزواج وأركانه.</w: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rsidR="003025D6" w:rsidRPr="007F2CE1" w:rsidRDefault="003025D6" w:rsidP="000C3233">
      <w:pPr>
        <w:bidi/>
        <w:jc w:val="center"/>
        <w:rPr>
          <w:rFonts w:ascii="Traditional Arabic" w:hAnsi="Traditional Arabic" w:cs="Traditional Arabic"/>
          <w:sz w:val="56"/>
          <w:szCs w:val="56"/>
          <w:rtl/>
        </w:rPr>
      </w:pPr>
    </w:p>
    <w:p w:rsidR="003025D6" w:rsidRPr="006E370D" w:rsidRDefault="003025D6" w:rsidP="000C3233">
      <w:pPr>
        <w:bidi/>
        <w:jc w:val="center"/>
        <w:rPr>
          <w:rFonts w:ascii="Traditional Arabic" w:hAnsi="Traditional Arabic" w:cs="Traditional Arabic"/>
          <w:sz w:val="72"/>
          <w:szCs w:val="72"/>
          <w:rtl/>
        </w:rPr>
      </w:pPr>
      <w:r w:rsidRPr="006E370D">
        <w:rPr>
          <w:rFonts w:ascii="Traditional Arabic" w:hAnsi="Traditional Arabic" w:cs="Traditional Arabic"/>
          <w:sz w:val="72"/>
          <w:szCs w:val="72"/>
          <w:rtl/>
        </w:rPr>
        <w:t>ويحتوي على مبحثين:</w:t>
      </w:r>
    </w:p>
    <w:p w:rsidR="003025D6" w:rsidRPr="007F2CE1" w:rsidRDefault="003025D6" w:rsidP="000C3233">
      <w:pPr>
        <w:bidi/>
        <w:jc w:val="center"/>
        <w:rPr>
          <w:rFonts w:ascii="Traditional Arabic" w:hAnsi="Traditional Arabic" w:cs="Traditional Arabic"/>
          <w:sz w:val="52"/>
          <w:szCs w:val="52"/>
          <w:rtl/>
        </w:rPr>
      </w:pPr>
      <w:r w:rsidRPr="007F2CE1">
        <w:rPr>
          <w:rFonts w:ascii="Traditional Arabic" w:hAnsi="Traditional Arabic" w:cs="Traditional Arabic"/>
          <w:sz w:val="52"/>
          <w:szCs w:val="52"/>
          <w:rtl/>
        </w:rPr>
        <w:t xml:space="preserve">المبحث الأول: </w:t>
      </w:r>
      <w:r w:rsidRPr="00527C82">
        <w:rPr>
          <w:rFonts w:ascii="Traditional Arabic" w:hAnsi="Traditional Arabic" w:cs="Traditional Arabic"/>
          <w:sz w:val="52"/>
          <w:szCs w:val="52"/>
          <w:rtl/>
        </w:rPr>
        <w:t>تعريف الزواج لغة وشرعا</w:t>
      </w:r>
      <w:r w:rsidRPr="007F2CE1">
        <w:rPr>
          <w:rFonts w:ascii="Traditional Arabic" w:hAnsi="Traditional Arabic" w:cs="Traditional Arabic"/>
          <w:sz w:val="52"/>
          <w:szCs w:val="52"/>
          <w:rtl/>
        </w:rPr>
        <w:t>.</w:t>
      </w:r>
    </w:p>
    <w:p w:rsidR="003025D6" w:rsidRPr="007F2CE1" w:rsidRDefault="003025D6" w:rsidP="000C3233">
      <w:pPr>
        <w:bidi/>
        <w:jc w:val="center"/>
        <w:rPr>
          <w:rFonts w:ascii="Traditional Arabic" w:hAnsi="Traditional Arabic" w:cs="Traditional Arabic"/>
          <w:sz w:val="52"/>
          <w:szCs w:val="52"/>
          <w:rtl/>
        </w:rPr>
      </w:pPr>
      <w:r w:rsidRPr="007F2CE1">
        <w:rPr>
          <w:rFonts w:ascii="Traditional Arabic" w:hAnsi="Traditional Arabic" w:cs="Traditional Arabic"/>
          <w:sz w:val="52"/>
          <w:szCs w:val="52"/>
          <w:rtl/>
        </w:rPr>
        <w:t xml:space="preserve">المبحث الثاني: </w:t>
      </w:r>
      <w:r w:rsidRPr="00527C82">
        <w:rPr>
          <w:rFonts w:ascii="Traditional Arabic" w:hAnsi="Traditional Arabic" w:cs="Traditional Arabic"/>
          <w:sz w:val="52"/>
          <w:szCs w:val="52"/>
          <w:rtl/>
        </w:rPr>
        <w:t>أركان الزواج</w:t>
      </w:r>
      <w:r w:rsidRPr="007F2CE1">
        <w:rPr>
          <w:rFonts w:ascii="Traditional Arabic" w:hAnsi="Traditional Arabic" w:cs="Traditional Arabic"/>
          <w:sz w:val="52"/>
          <w:szCs w:val="52"/>
          <w:rtl/>
        </w:rPr>
        <w:t>.</w:t>
      </w:r>
    </w:p>
    <w:p w:rsidR="003025D6" w:rsidRPr="000A6366" w:rsidRDefault="003025D6" w:rsidP="000C3233">
      <w:pPr>
        <w:bidi/>
        <w:jc w:val="center"/>
        <w:outlineLvl w:val="0"/>
        <w:rPr>
          <w:rFonts w:ascii="Traditional Arabic" w:hAnsi="Traditional Arabic" w:cs="Traditional Arabic"/>
          <w:sz w:val="36"/>
          <w:szCs w:val="36"/>
          <w:rtl/>
        </w:rPr>
      </w:pPr>
      <w:r>
        <w:rPr>
          <w:rFonts w:ascii="Traditional Arabic" w:hAnsi="Traditional Arabic" w:cs="Traditional Arabic"/>
          <w:sz w:val="36"/>
          <w:szCs w:val="36"/>
          <w:rtl/>
        </w:rPr>
        <w:br w:type="page"/>
      </w:r>
      <w:bookmarkStart w:id="970" w:name="_Toc362783192"/>
      <w:bookmarkStart w:id="971" w:name="_Toc362783747"/>
      <w:bookmarkStart w:id="972" w:name="_Toc362785072"/>
      <w:bookmarkStart w:id="973" w:name="_Toc372811013"/>
      <w:bookmarkStart w:id="974" w:name="_Toc372835512"/>
      <w:bookmarkStart w:id="975" w:name="_Toc373142150"/>
      <w:bookmarkStart w:id="976" w:name="_Toc375166790"/>
      <w:bookmarkStart w:id="977" w:name="_Toc375209373"/>
      <w:bookmarkStart w:id="978" w:name="_Toc375211458"/>
      <w:bookmarkStart w:id="979" w:name="_Toc375216662"/>
      <w:bookmarkStart w:id="980" w:name="_Toc375226110"/>
      <w:bookmarkStart w:id="981" w:name="_Toc375226345"/>
      <w:bookmarkStart w:id="982" w:name="_Toc381045997"/>
      <w:r w:rsidRPr="00F478A0">
        <w:rPr>
          <w:rFonts w:ascii="Traditional Arabic" w:hAnsi="Traditional Arabic" w:cs="Traditional Arabic"/>
          <w:b/>
          <w:bCs/>
          <w:sz w:val="36"/>
          <w:szCs w:val="36"/>
          <w:rtl/>
        </w:rPr>
        <w:t>المبحث الأو</w:t>
      </w:r>
      <w:r w:rsidRPr="000A6366">
        <w:rPr>
          <w:rFonts w:ascii="Traditional Arabic" w:hAnsi="Traditional Arabic" w:cs="Traditional Arabic"/>
          <w:b/>
          <w:bCs/>
          <w:sz w:val="36"/>
          <w:szCs w:val="36"/>
          <w:rtl/>
        </w:rPr>
        <w:t xml:space="preserve">ل: تعريف الزواج لغة وشرعا، </w:t>
      </w:r>
      <w:r w:rsidRPr="000A6366">
        <w:rPr>
          <w:rFonts w:ascii="Traditional Arabic" w:hAnsi="Traditional Arabic" w:cs="Traditional Arabic"/>
          <w:sz w:val="36"/>
          <w:szCs w:val="36"/>
          <w:rtl/>
        </w:rPr>
        <w:t>ويحتوي على ثلاثة مطالب:</w:t>
      </w:r>
      <w:bookmarkEnd w:id="970"/>
      <w:bookmarkEnd w:id="971"/>
      <w:bookmarkEnd w:id="972"/>
      <w:bookmarkEnd w:id="973"/>
      <w:bookmarkEnd w:id="974"/>
      <w:bookmarkEnd w:id="975"/>
      <w:bookmarkEnd w:id="976"/>
      <w:bookmarkEnd w:id="977"/>
      <w:bookmarkEnd w:id="978"/>
      <w:bookmarkEnd w:id="979"/>
      <w:bookmarkEnd w:id="980"/>
      <w:bookmarkEnd w:id="981"/>
      <w:bookmarkEnd w:id="982"/>
    </w:p>
    <w:p w:rsidR="003025D6" w:rsidRDefault="003025D6" w:rsidP="000C3233">
      <w:pPr>
        <w:bidi/>
        <w:rPr>
          <w:rFonts w:ascii="Traditional Arabic" w:hAnsi="Traditional Arabic" w:cs="Traditional Arabic"/>
          <w:b/>
          <w:bCs/>
          <w:sz w:val="36"/>
          <w:szCs w:val="36"/>
          <w:rtl/>
        </w:rPr>
      </w:pPr>
    </w:p>
    <w:p w:rsidR="003025D6" w:rsidRPr="00F478A0" w:rsidRDefault="003025D6" w:rsidP="000C3233">
      <w:pPr>
        <w:bidi/>
        <w:outlineLvl w:val="1"/>
        <w:rPr>
          <w:rFonts w:ascii="Traditional Arabic" w:hAnsi="Traditional Arabic" w:cs="Traditional Arabic"/>
          <w:sz w:val="36"/>
          <w:szCs w:val="36"/>
          <w:rtl/>
        </w:rPr>
      </w:pPr>
      <w:bookmarkStart w:id="983" w:name="_Toc362783193"/>
      <w:bookmarkStart w:id="984" w:name="_Toc362783748"/>
      <w:bookmarkStart w:id="985" w:name="_Toc362785073"/>
      <w:bookmarkStart w:id="986" w:name="_Toc367734335"/>
      <w:bookmarkStart w:id="987" w:name="_Toc368940288"/>
      <w:bookmarkStart w:id="988" w:name="_Toc372807958"/>
      <w:bookmarkStart w:id="989" w:name="_Toc372809817"/>
      <w:bookmarkStart w:id="990" w:name="_Toc372811014"/>
      <w:bookmarkStart w:id="991" w:name="_Toc372835513"/>
      <w:bookmarkStart w:id="992" w:name="_Toc373142151"/>
      <w:bookmarkStart w:id="993" w:name="_Toc375209374"/>
      <w:bookmarkStart w:id="994" w:name="_Toc375211459"/>
      <w:bookmarkStart w:id="995" w:name="_Toc375216663"/>
      <w:bookmarkStart w:id="996" w:name="_Toc375226111"/>
      <w:bookmarkStart w:id="997" w:name="_Toc375226346"/>
      <w:bookmarkStart w:id="998" w:name="_Toc381045998"/>
      <w:r w:rsidRPr="00F478A0">
        <w:rPr>
          <w:rFonts w:ascii="Traditional Arabic" w:hAnsi="Traditional Arabic" w:cs="Traditional Arabic"/>
          <w:b/>
          <w:bCs/>
          <w:sz w:val="36"/>
          <w:szCs w:val="36"/>
          <w:rtl/>
        </w:rPr>
        <w:t>المطلب الأول</w:t>
      </w:r>
      <w:r w:rsidRPr="00135720">
        <w:rPr>
          <w:rFonts w:ascii="Traditional Arabic" w:hAnsi="Traditional Arabic" w:cs="Traditional Arabic"/>
          <w:b/>
          <w:bCs/>
          <w:sz w:val="36"/>
          <w:szCs w:val="36"/>
          <w:rtl/>
        </w:rPr>
        <w:t>: الزواج</w:t>
      </w:r>
      <w:r w:rsidRPr="00D71DB1">
        <w:rPr>
          <w:rFonts w:ascii="Traditional Arabic" w:hAnsi="Traditional Arabic" w:cs="Traditional Arabic"/>
          <w:b/>
          <w:bCs/>
          <w:sz w:val="36"/>
          <w:szCs w:val="36"/>
          <w:rtl/>
        </w:rPr>
        <w:t xml:space="preserve"> لغة.</w:t>
      </w:r>
      <w:r w:rsidRPr="00D71DB1">
        <w:rPr>
          <w:rFonts w:ascii="Traditional Arabic" w:hAnsi="Traditional Arabic" w:cs="Traditional Arabic"/>
          <w:sz w:val="36"/>
          <w:szCs w:val="36"/>
          <w:vertAlign w:val="superscript"/>
          <w:rtl/>
        </w:rPr>
        <w:t>(</w:t>
      </w:r>
      <w:r w:rsidRPr="00D71DB1">
        <w:rPr>
          <w:rStyle w:val="FootnoteReference"/>
          <w:rFonts w:ascii="Traditional Arabic" w:hAnsi="Traditional Arabic"/>
          <w:sz w:val="36"/>
          <w:szCs w:val="36"/>
          <w:rtl/>
        </w:rPr>
        <w:footnoteReference w:id="122"/>
      </w:r>
      <w:r w:rsidRPr="00D71DB1">
        <w:rPr>
          <w:rFonts w:ascii="Traditional Arabic" w:hAnsi="Traditional Arabic" w:cs="Traditional Arabic"/>
          <w:sz w:val="36"/>
          <w:szCs w:val="36"/>
          <w:vertAlign w:val="superscript"/>
          <w:rtl/>
        </w:rPr>
        <w:t>)</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p w:rsidR="003025D6" w:rsidRPr="00D71DB1" w:rsidRDefault="003025D6" w:rsidP="001479BB">
      <w:pPr>
        <w:bidi/>
        <w:ind w:firstLine="480"/>
        <w:rPr>
          <w:rFonts w:ascii="Traditional Arabic" w:hAnsi="Traditional Arabic" w:cs="Traditional Arabic"/>
          <w:sz w:val="36"/>
          <w:szCs w:val="36"/>
          <w:rtl/>
        </w:rPr>
      </w:pPr>
      <w:r>
        <w:rPr>
          <w:rFonts w:ascii="Traditional Arabic" w:hAnsi="Traditional Arabic" w:cs="Traditional Arabic"/>
          <w:sz w:val="36"/>
          <w:szCs w:val="36"/>
          <w:rtl/>
        </w:rPr>
        <w:t>من الزاي والواو والجيم أصل يدل على مقارنة شيء لشيء، و</w:t>
      </w:r>
      <w:r w:rsidRPr="00F478A0">
        <w:rPr>
          <w:rFonts w:ascii="Traditional Arabic" w:hAnsi="Traditional Arabic" w:cs="Traditional Arabic"/>
          <w:sz w:val="36"/>
          <w:szCs w:val="36"/>
          <w:rtl/>
        </w:rPr>
        <w:t xml:space="preserve">الزواج هو الاقتران والازدواج، فيقال : زَوَّجَ بالشيء، وَزَوَّجَه إليه : قَرَنَهُ به، وتزاوج القوم، وازْدوجوا : تَزَوَّجَ بعضُهم بعضاً، والمزاوجة والاقتران بمعنى واحد.. وفي </w:t>
      </w:r>
      <w:r>
        <w:rPr>
          <w:rFonts w:ascii="Traditional Arabic" w:hAnsi="Traditional Arabic" w:cs="Traditional Arabic"/>
          <w:sz w:val="36"/>
          <w:szCs w:val="36"/>
          <w:rtl/>
        </w:rPr>
        <w:t>القرآن الكريم جاء قوله تعا</w:t>
      </w:r>
      <w:r w:rsidRPr="00D71DB1">
        <w:rPr>
          <w:rFonts w:ascii="Traditional Arabic" w:hAnsi="Traditional Arabic" w:cs="Traditional Arabic"/>
          <w:sz w:val="36"/>
          <w:szCs w:val="36"/>
          <w:rtl/>
        </w:rPr>
        <w:t xml:space="preserve">لى : </w:t>
      </w:r>
      <w:r w:rsidRPr="00D71DB1">
        <w:rPr>
          <w:rFonts w:ascii="Traditional Arabic" w:hAnsi="Traditional Arabic" w:cs="DecoType Thuluth"/>
          <w:sz w:val="36"/>
          <w:szCs w:val="36"/>
          <w:rtl/>
        </w:rPr>
        <w:t>{</w:t>
      </w:r>
      <w:r w:rsidRPr="00D71DB1">
        <w:rPr>
          <w:rFonts w:ascii="Traditional Arabic" w:hAnsi="Traditional Arabic" w:cs="KFGQPC Uthmanic Script HAFS"/>
          <w:sz w:val="36"/>
          <w:szCs w:val="36"/>
          <w:rtl/>
        </w:rPr>
        <w:t>وَزَوَّجْنَاهُمْ بِحُورٍ عِينٍ</w:t>
      </w:r>
      <w:r w:rsidRPr="00D71DB1">
        <w:rPr>
          <w:rFonts w:ascii="Traditional Arabic" w:hAnsi="Traditional Arabic" w:cs="DecoType Thuluth"/>
          <w:sz w:val="36"/>
          <w:szCs w:val="36"/>
          <w:rtl/>
        </w:rPr>
        <w:t>}</w:t>
      </w:r>
      <w:r w:rsidRPr="00D71DB1">
        <w:rPr>
          <w:rFonts w:ascii="Traditional Arabic" w:hAnsi="Traditional Arabic" w:cs="Traditional Arabic"/>
          <w:sz w:val="36"/>
          <w:szCs w:val="36"/>
          <w:vertAlign w:val="superscript"/>
          <w:rtl/>
        </w:rPr>
        <w:t>(</w:t>
      </w:r>
      <w:r w:rsidRPr="00D71DB1">
        <w:rPr>
          <w:rStyle w:val="FootnoteReference"/>
          <w:rFonts w:ascii="Traditional Arabic" w:hAnsi="Traditional Arabic"/>
          <w:sz w:val="36"/>
          <w:szCs w:val="36"/>
          <w:rtl/>
        </w:rPr>
        <w:footnoteReference w:id="123"/>
      </w:r>
      <w:r w:rsidRPr="00D71DB1">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rtl/>
        </w:rPr>
        <w:t xml:space="preserve"> أي قرناهم، وكل شيئين اقترن أحدهما بالآخر، فهما زوجان، وقوله تعالى: </w:t>
      </w:r>
      <w:r w:rsidRPr="00D71DB1">
        <w:rPr>
          <w:rFonts w:ascii="Traditional Arabic" w:hAnsi="Traditional Arabic" w:cs="DecoType Thuluth"/>
          <w:sz w:val="36"/>
          <w:szCs w:val="36"/>
          <w:rtl/>
        </w:rPr>
        <w:t>{</w:t>
      </w:r>
      <w:r w:rsidRPr="00D71DB1">
        <w:rPr>
          <w:rFonts w:ascii="Traditional Arabic" w:hAnsi="Traditional Arabic" w:cs="KFGQPC Uthmanic Script HAFS"/>
          <w:sz w:val="36"/>
          <w:szCs w:val="36"/>
          <w:rtl/>
        </w:rPr>
        <w:t>احْشُرُوا الَّذِينَ ظَلَمُوا وَأَزْوَاجَهُمْ</w:t>
      </w:r>
      <w:r w:rsidRPr="00D71DB1">
        <w:rPr>
          <w:rFonts w:ascii="Traditional Arabic" w:hAnsi="Traditional Arabic" w:cs="DecoType Thuluth"/>
          <w:sz w:val="36"/>
          <w:szCs w:val="36"/>
          <w:rtl/>
        </w:rPr>
        <w:t>}</w:t>
      </w:r>
      <w:r w:rsidRPr="00D71DB1">
        <w:rPr>
          <w:rFonts w:ascii="Traditional Arabic" w:hAnsi="Traditional Arabic" w:cs="Traditional Arabic"/>
          <w:sz w:val="36"/>
          <w:szCs w:val="36"/>
          <w:vertAlign w:val="superscript"/>
          <w:rtl/>
        </w:rPr>
        <w:t>(</w:t>
      </w:r>
      <w:r w:rsidRPr="00D71DB1">
        <w:rPr>
          <w:rStyle w:val="FootnoteReference"/>
          <w:rFonts w:ascii="Traditional Arabic" w:hAnsi="Traditional Arabic"/>
          <w:sz w:val="36"/>
          <w:szCs w:val="36"/>
          <w:rtl/>
        </w:rPr>
        <w:footnoteReference w:id="124"/>
      </w:r>
      <w:r w:rsidRPr="00D71DB1">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rtl/>
        </w:rPr>
        <w:t>، أي وقرناء</w:t>
      </w:r>
      <w:r>
        <w:rPr>
          <w:rFonts w:ascii="Traditional Arabic" w:hAnsi="Traditional Arabic" w:cs="Traditional Arabic"/>
          <w:sz w:val="36"/>
          <w:szCs w:val="36"/>
          <w:rtl/>
        </w:rPr>
        <w:t>َ</w:t>
      </w:r>
      <w:r w:rsidRPr="00D71DB1">
        <w:rPr>
          <w:rFonts w:ascii="Traditional Arabic" w:hAnsi="Traditional Arabic" w:cs="Traditional Arabic"/>
          <w:sz w:val="36"/>
          <w:szCs w:val="36"/>
          <w:rtl/>
        </w:rPr>
        <w:t>هم</w:t>
      </w:r>
      <w:r w:rsidRPr="001479BB">
        <w:rPr>
          <w:rFonts w:ascii="Traditional Arabic" w:hAnsi="Traditional Arabic" w:cs="Traditional Arabic"/>
          <w:sz w:val="36"/>
          <w:szCs w:val="36"/>
          <w:vertAlign w:val="superscript"/>
          <w:rtl/>
        </w:rPr>
        <w:t>(</w:t>
      </w:r>
      <w:r w:rsidRPr="001479BB">
        <w:rPr>
          <w:rStyle w:val="FootnoteReference"/>
          <w:rFonts w:ascii="Traditional Arabic" w:hAnsi="Traditional Arabic" w:cs="Traditional Arabic"/>
          <w:sz w:val="36"/>
          <w:szCs w:val="36"/>
          <w:rtl/>
        </w:rPr>
        <w:footnoteReference w:id="125"/>
      </w:r>
      <w:r w:rsidRPr="001479BB">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rPr>
        <w:t>.</w:t>
      </w:r>
    </w:p>
    <w:p w:rsidR="003025D6" w:rsidRPr="00D71DB1" w:rsidRDefault="003025D6" w:rsidP="00190470">
      <w:pPr>
        <w:bidi/>
        <w:ind w:left="480"/>
        <w:rPr>
          <w:rFonts w:ascii="Traditional Arabic" w:hAnsi="Traditional Arabic" w:cs="Traditional Arabic"/>
          <w:sz w:val="36"/>
          <w:szCs w:val="36"/>
          <w:rtl/>
        </w:rPr>
      </w:pPr>
      <w:r w:rsidRPr="00D71DB1">
        <w:rPr>
          <w:rFonts w:ascii="Traditional Arabic" w:hAnsi="Traditional Arabic" w:cs="Traditional Arabic"/>
          <w:sz w:val="36"/>
          <w:szCs w:val="36"/>
          <w:rtl/>
        </w:rPr>
        <w:t>ويأتي بمعنى الضم كقول الشاعر:</w:t>
      </w:r>
    </w:p>
    <w:p w:rsidR="003025D6" w:rsidRPr="00D71DB1" w:rsidRDefault="003025D6" w:rsidP="000C3233">
      <w:pPr>
        <w:bidi/>
        <w:ind w:left="480"/>
        <w:jc w:val="center"/>
        <w:rPr>
          <w:rFonts w:ascii="Traditional Arabic" w:hAnsi="Traditional Arabic" w:cs="Traditional Arabic"/>
          <w:sz w:val="36"/>
          <w:szCs w:val="36"/>
          <w:rtl/>
        </w:rPr>
      </w:pPr>
      <w:r w:rsidRPr="00D71DB1">
        <w:rPr>
          <w:rFonts w:ascii="Traditional Arabic" w:hAnsi="Traditional Arabic" w:cs="Traditional Arabic"/>
          <w:sz w:val="36"/>
          <w:szCs w:val="36"/>
          <w:rtl/>
        </w:rPr>
        <w:t>إن القبور تنكح الأيامى         النسوة الأرامل اليتامى</w:t>
      </w:r>
      <w:r w:rsidRPr="00190470">
        <w:rPr>
          <w:rFonts w:ascii="Traditional Arabic" w:hAnsi="Traditional Arabic" w:cs="Traditional Arabic"/>
          <w:sz w:val="36"/>
          <w:szCs w:val="36"/>
          <w:vertAlign w:val="superscript"/>
          <w:rtl/>
        </w:rPr>
        <w:t>(</w:t>
      </w:r>
      <w:r w:rsidRPr="00190470">
        <w:rPr>
          <w:rStyle w:val="FootnoteReference"/>
          <w:rFonts w:ascii="Traditional Arabic" w:hAnsi="Traditional Arabic" w:cs="Traditional Arabic"/>
          <w:sz w:val="36"/>
          <w:szCs w:val="36"/>
          <w:rtl/>
        </w:rPr>
        <w:footnoteReference w:id="126"/>
      </w:r>
      <w:r w:rsidRPr="00190470">
        <w:rPr>
          <w:rFonts w:ascii="Traditional Arabic" w:hAnsi="Traditional Arabic" w:cs="Traditional Arabic"/>
          <w:sz w:val="36"/>
          <w:szCs w:val="36"/>
          <w:vertAlign w:val="superscript"/>
          <w:rtl/>
        </w:rPr>
        <w:t>)</w:t>
      </w:r>
    </w:p>
    <w:p w:rsidR="003025D6" w:rsidRPr="00D71DB1" w:rsidRDefault="003025D6" w:rsidP="000C3233">
      <w:pPr>
        <w:bidi/>
        <w:rPr>
          <w:rFonts w:ascii="Traditional Arabic" w:hAnsi="Traditional Arabic" w:cs="Traditional Arabic"/>
          <w:sz w:val="36"/>
          <w:szCs w:val="36"/>
          <w:rtl/>
        </w:rPr>
      </w:pPr>
      <w:r w:rsidRPr="00D71DB1">
        <w:rPr>
          <w:rFonts w:ascii="Traditional Arabic" w:hAnsi="Traditional Arabic" w:cs="Traditional Arabic"/>
          <w:sz w:val="36"/>
          <w:szCs w:val="36"/>
          <w:rtl/>
        </w:rPr>
        <w:t>أي أن القبر يضم البكر إلى نفسه كما يضم الثيب</w:t>
      </w:r>
      <w:r w:rsidRPr="00D71DB1">
        <w:rPr>
          <w:rFonts w:ascii="Traditional Arabic" w:hAnsi="Traditional Arabic" w:cs="Traditional Arabic"/>
          <w:sz w:val="36"/>
          <w:szCs w:val="36"/>
          <w:vertAlign w:val="superscript"/>
          <w:rtl/>
        </w:rPr>
        <w:t>(</w:t>
      </w:r>
      <w:r w:rsidRPr="00D71DB1">
        <w:rPr>
          <w:rStyle w:val="FootnoteReference"/>
          <w:rFonts w:ascii="Traditional Arabic" w:hAnsi="Traditional Arabic"/>
          <w:sz w:val="36"/>
          <w:szCs w:val="36"/>
          <w:rtl/>
        </w:rPr>
        <w:footnoteReference w:id="127"/>
      </w:r>
      <w:r w:rsidRPr="00D71DB1">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rtl/>
        </w:rPr>
        <w:t>.</w:t>
      </w:r>
    </w:p>
    <w:p w:rsidR="003025D6" w:rsidRPr="00D71DB1" w:rsidRDefault="003025D6" w:rsidP="000C3233">
      <w:pPr>
        <w:bidi/>
        <w:ind w:left="480"/>
        <w:rPr>
          <w:rFonts w:ascii="Traditional Arabic" w:hAnsi="Traditional Arabic" w:cs="Traditional Arabic"/>
          <w:sz w:val="36"/>
          <w:szCs w:val="36"/>
          <w:rtl/>
        </w:rPr>
      </w:pPr>
      <w:r w:rsidRPr="00D71DB1">
        <w:rPr>
          <w:rFonts w:ascii="Traditional Arabic" w:hAnsi="Traditional Arabic" w:cs="Traditional Arabic"/>
          <w:sz w:val="36"/>
          <w:szCs w:val="36"/>
          <w:rtl/>
        </w:rPr>
        <w:t>ويرادف النكاح الزواج في معناه، قال الأزهري: أصل النكاح في كلام العرب الوطء، وقيل للتزوج نكاح؛ لأنه سبب للوطء المباح</w:t>
      </w:r>
      <w:r w:rsidRPr="00D71DB1">
        <w:rPr>
          <w:rFonts w:ascii="Traditional Arabic" w:hAnsi="Traditional Arabic" w:cs="Traditional Arabic"/>
          <w:sz w:val="36"/>
          <w:szCs w:val="36"/>
          <w:vertAlign w:val="superscript"/>
          <w:rtl/>
        </w:rPr>
        <w:t>(</w:t>
      </w:r>
      <w:r w:rsidRPr="00D71DB1">
        <w:rPr>
          <w:rStyle w:val="FootnoteReference"/>
          <w:rFonts w:ascii="Traditional Arabic" w:hAnsi="Traditional Arabic"/>
          <w:sz w:val="36"/>
          <w:szCs w:val="36"/>
          <w:rtl/>
        </w:rPr>
        <w:footnoteReference w:id="128"/>
      </w:r>
      <w:r w:rsidRPr="00D71DB1">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rtl/>
        </w:rPr>
        <w:t>.</w:t>
      </w:r>
    </w:p>
    <w:p w:rsidR="003025D6" w:rsidRPr="00D71DB1" w:rsidRDefault="003025D6" w:rsidP="000C3233">
      <w:pPr>
        <w:bidi/>
        <w:ind w:firstLine="480"/>
        <w:rPr>
          <w:rFonts w:ascii="Traditional Arabic" w:hAnsi="Traditional Arabic" w:cs="Traditional Arabic"/>
          <w:sz w:val="36"/>
          <w:szCs w:val="36"/>
          <w:rtl/>
        </w:rPr>
      </w:pPr>
      <w:r w:rsidRPr="00D71DB1">
        <w:rPr>
          <w:rFonts w:ascii="Traditional Arabic" w:hAnsi="Traditional Arabic" w:cs="Traditional Arabic"/>
          <w:sz w:val="36"/>
          <w:szCs w:val="36"/>
          <w:rtl/>
        </w:rPr>
        <w:t>وقال الجوهري: النكاح الوطء وقد يكون العقد، تقول: نكحتهاونكحتْ هي، أي تزوجتْ، وهي ناكح في بني فلان، أي ذاتُ زوج منهم</w:t>
      </w:r>
      <w:r w:rsidRPr="00D71DB1">
        <w:rPr>
          <w:rFonts w:ascii="Traditional Arabic" w:hAnsi="Traditional Arabic" w:cs="Traditional Arabic"/>
          <w:sz w:val="36"/>
          <w:szCs w:val="36"/>
          <w:vertAlign w:val="superscript"/>
          <w:rtl/>
        </w:rPr>
        <w:t>(</w:t>
      </w:r>
      <w:r w:rsidRPr="00D71DB1">
        <w:rPr>
          <w:rStyle w:val="FootnoteReference"/>
          <w:rFonts w:ascii="Traditional Arabic" w:hAnsi="Traditional Arabic"/>
          <w:sz w:val="36"/>
          <w:szCs w:val="36"/>
          <w:rtl/>
        </w:rPr>
        <w:footnoteReference w:id="129"/>
      </w:r>
      <w:r w:rsidRPr="00D71DB1">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rtl/>
        </w:rPr>
        <w:t>.</w:t>
      </w:r>
    </w:p>
    <w:p w:rsidR="003025D6" w:rsidRPr="00D71DB1" w:rsidRDefault="003025D6" w:rsidP="000C3233">
      <w:pPr>
        <w:bidi/>
        <w:ind w:firstLine="480"/>
        <w:rPr>
          <w:rFonts w:ascii="Traditional Arabic" w:hAnsi="Traditional Arabic" w:cs="Traditional Arabic"/>
          <w:sz w:val="36"/>
          <w:szCs w:val="36"/>
          <w:rtl/>
        </w:rPr>
      </w:pPr>
    </w:p>
    <w:p w:rsidR="003025D6" w:rsidRPr="00D71DB1" w:rsidRDefault="003025D6" w:rsidP="000C3233">
      <w:pPr>
        <w:bidi/>
        <w:ind w:firstLine="480"/>
        <w:outlineLvl w:val="1"/>
        <w:rPr>
          <w:rFonts w:ascii="Traditional Arabic" w:hAnsi="Traditional Arabic" w:cs="Traditional Arabic"/>
          <w:sz w:val="36"/>
          <w:szCs w:val="36"/>
          <w:rtl/>
        </w:rPr>
      </w:pPr>
      <w:bookmarkStart w:id="999" w:name="_Toc362783194"/>
      <w:bookmarkStart w:id="1000" w:name="_Toc362783749"/>
      <w:bookmarkStart w:id="1001" w:name="_Toc362785074"/>
      <w:bookmarkStart w:id="1002" w:name="_Toc367734336"/>
      <w:bookmarkStart w:id="1003" w:name="_Toc368940289"/>
      <w:bookmarkStart w:id="1004" w:name="_Toc372807959"/>
      <w:bookmarkStart w:id="1005" w:name="_Toc372809818"/>
      <w:bookmarkStart w:id="1006" w:name="_Toc372811015"/>
      <w:bookmarkStart w:id="1007" w:name="_Toc372835514"/>
      <w:bookmarkStart w:id="1008" w:name="_Toc373142152"/>
      <w:bookmarkStart w:id="1009" w:name="_Toc375209375"/>
      <w:bookmarkStart w:id="1010" w:name="_Toc375211460"/>
      <w:bookmarkStart w:id="1011" w:name="_Toc375216664"/>
      <w:bookmarkStart w:id="1012" w:name="_Toc375226112"/>
      <w:bookmarkStart w:id="1013" w:name="_Toc375226347"/>
      <w:bookmarkStart w:id="1014" w:name="_Toc381045999"/>
      <w:r w:rsidRPr="00D71DB1">
        <w:rPr>
          <w:rFonts w:ascii="Traditional Arabic" w:hAnsi="Traditional Arabic" w:cs="Traditional Arabic"/>
          <w:b/>
          <w:bCs/>
          <w:sz w:val="36"/>
          <w:szCs w:val="36"/>
          <w:rtl/>
        </w:rPr>
        <w:t>المطلب الثاني: الزواج شرعا.</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rsidR="003025D6" w:rsidRPr="00D71DB1" w:rsidRDefault="003025D6" w:rsidP="009335D0">
      <w:pPr>
        <w:bidi/>
        <w:ind w:firstLine="480"/>
        <w:rPr>
          <w:rFonts w:ascii="Traditional Arabic" w:hAnsi="Traditional Arabic" w:cs="Traditional Arabic"/>
          <w:sz w:val="36"/>
          <w:szCs w:val="36"/>
          <w:rtl/>
        </w:rPr>
      </w:pPr>
      <w:r w:rsidRPr="00D71DB1">
        <w:rPr>
          <w:rFonts w:ascii="Traditional Arabic" w:hAnsi="Traditional Arabic" w:cs="Traditional Arabic"/>
          <w:sz w:val="36"/>
          <w:szCs w:val="36"/>
          <w:rtl/>
        </w:rPr>
        <w:t>عرّفه ابن عابدين</w:t>
      </w:r>
      <w:r w:rsidRPr="00C06526">
        <w:rPr>
          <w:rFonts w:ascii="Traditional Arabic" w:hAnsi="Traditional Arabic" w:cs="Traditional Arabic"/>
          <w:sz w:val="36"/>
          <w:szCs w:val="36"/>
          <w:vertAlign w:val="superscript"/>
          <w:rtl/>
        </w:rPr>
        <w:t>(</w:t>
      </w:r>
      <w:r w:rsidRPr="00C06526">
        <w:rPr>
          <w:rStyle w:val="FootnoteReference"/>
          <w:rFonts w:ascii="Traditional Arabic" w:hAnsi="Traditional Arabic"/>
          <w:sz w:val="36"/>
          <w:szCs w:val="36"/>
          <w:rtl/>
        </w:rPr>
        <w:footnoteReference w:id="130"/>
      </w:r>
      <w:r w:rsidRPr="00C06526">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rtl/>
        </w:rPr>
        <w:t>: عقد يفيد ملك المتعة، أي حل استمتاع الرجل من امرأة لم يمنع من نكاحها مانع شرعي</w:t>
      </w:r>
      <w:r>
        <w:rPr>
          <w:rFonts w:ascii="Traditional Arabic" w:hAnsi="Traditional Arabic" w:cs="Traditional Arabic"/>
          <w:sz w:val="36"/>
          <w:szCs w:val="36"/>
          <w:rtl/>
        </w:rPr>
        <w:t>،</w:t>
      </w:r>
      <w:r w:rsidRPr="00D71DB1">
        <w:rPr>
          <w:rFonts w:ascii="Traditional Arabic" w:hAnsi="Traditional Arabic" w:cs="Traditional Arabic"/>
          <w:sz w:val="36"/>
          <w:szCs w:val="36"/>
          <w:rtl/>
        </w:rPr>
        <w:t xml:space="preserve"> فخرج</w:t>
      </w:r>
      <w:r>
        <w:rPr>
          <w:rFonts w:ascii="Traditional Arabic" w:hAnsi="Traditional Arabic" w:cs="Traditional Arabic"/>
          <w:sz w:val="36"/>
          <w:szCs w:val="36"/>
          <w:rtl/>
        </w:rPr>
        <w:t xml:space="preserve"> كلمة (المرأة)</w:t>
      </w:r>
      <w:r w:rsidRPr="00D71DB1">
        <w:rPr>
          <w:rFonts w:ascii="Traditional Arabic" w:hAnsi="Traditional Arabic" w:cs="Traditional Arabic"/>
          <w:sz w:val="36"/>
          <w:szCs w:val="36"/>
          <w:rtl/>
        </w:rPr>
        <w:t xml:space="preserve"> الذكر</w:t>
      </w:r>
      <w:r>
        <w:rPr>
          <w:rFonts w:ascii="Traditional Arabic" w:hAnsi="Traditional Arabic" w:cs="Traditional Arabic"/>
          <w:sz w:val="36"/>
          <w:szCs w:val="36"/>
          <w:rtl/>
        </w:rPr>
        <w:t xml:space="preserve"> والخنثى المشكل</w:t>
      </w:r>
      <w:r w:rsidRPr="00D71DB1">
        <w:rPr>
          <w:rFonts w:ascii="Traditional Arabic" w:hAnsi="Traditional Arabic" w:cs="Traditional Arabic"/>
          <w:sz w:val="36"/>
          <w:szCs w:val="36"/>
          <w:rtl/>
        </w:rPr>
        <w:t xml:space="preserve"> لجواز ذكورته،</w:t>
      </w:r>
      <w:r>
        <w:rPr>
          <w:rFonts w:ascii="Traditional Arabic" w:hAnsi="Traditional Arabic" w:cs="Traditional Arabic"/>
          <w:sz w:val="36"/>
          <w:szCs w:val="36"/>
          <w:rtl/>
        </w:rPr>
        <w:t>و خرج بقوله (</w:t>
      </w:r>
      <w:r w:rsidRPr="009335D0">
        <w:rPr>
          <w:rFonts w:ascii="Traditional Arabic" w:hAnsi="Traditional Arabic" w:cs="Traditional Arabic"/>
          <w:sz w:val="36"/>
          <w:szCs w:val="36"/>
          <w:rtl/>
        </w:rPr>
        <w:t>لم يمنع من ن</w:t>
      </w:r>
      <w:r>
        <w:rPr>
          <w:rFonts w:ascii="Traditional Arabic" w:hAnsi="Traditional Arabic" w:cs="Traditional Arabic"/>
          <w:sz w:val="36"/>
          <w:szCs w:val="36"/>
          <w:rtl/>
        </w:rPr>
        <w:t>كاحها مانع شرعي) المرأة الوثنية</w:t>
      </w:r>
      <w:r w:rsidRPr="00D71DB1">
        <w:rPr>
          <w:rFonts w:ascii="Traditional Arabic" w:hAnsi="Traditional Arabic" w:cs="Traditional Arabic"/>
          <w:sz w:val="36"/>
          <w:szCs w:val="36"/>
          <w:rtl/>
        </w:rPr>
        <w:t xml:space="preserve"> والمحارمُ والجِنِّيّة وإنسانُ الماء لاختلاف الجنس</w:t>
      </w:r>
      <w:r>
        <w:rPr>
          <w:rFonts w:ascii="Traditional Arabic" w:hAnsi="Traditional Arabic" w:cs="Traditional Arabic"/>
          <w:sz w:val="36"/>
          <w:szCs w:val="36"/>
          <w:rtl/>
        </w:rPr>
        <w:t>،</w:t>
      </w:r>
      <w:r w:rsidRPr="00D71DB1">
        <w:rPr>
          <w:rFonts w:ascii="Traditional Arabic" w:hAnsi="Traditional Arabic" w:cs="Traditional Arabic"/>
          <w:sz w:val="36"/>
          <w:szCs w:val="36"/>
          <w:rtl/>
        </w:rPr>
        <w:t xml:space="preserve"> وأجاز الحسن نكاح الجنية بشهود قُنْيَة ( قصدا )، خرج ما يفيد الحل ضمنا ، كشراء أمة للتسري فتحرم مَزْنِيَّةُ الأب على الابن بخلاف</w:t>
      </w:r>
      <w:r w:rsidRPr="00D71DB1">
        <w:rPr>
          <w:rFonts w:ascii="Traditional Arabic" w:hAnsi="Traditional Arabic" w:cs="DecoType Thuluth"/>
          <w:sz w:val="36"/>
          <w:szCs w:val="36"/>
          <w:rtl/>
        </w:rPr>
        <w:t>{</w:t>
      </w:r>
      <w:r w:rsidRPr="00D71DB1">
        <w:rPr>
          <w:rFonts w:ascii="Traditional Arabic" w:hAnsi="Traditional Arabic" w:cs="KFGQPC Uthmanic Script HAFS"/>
          <w:sz w:val="36"/>
          <w:szCs w:val="36"/>
          <w:rtl/>
        </w:rPr>
        <w:t>حَتَّى تَنْكِحَ زَوْجًا غَيْرَهُ</w:t>
      </w:r>
      <w:r w:rsidRPr="00D71DB1">
        <w:rPr>
          <w:rFonts w:ascii="Traditional Arabic" w:hAnsi="Traditional Arabic" w:cs="DecoType Thuluth"/>
          <w:sz w:val="36"/>
          <w:szCs w:val="36"/>
          <w:rtl/>
        </w:rPr>
        <w:t>}</w:t>
      </w:r>
      <w:r w:rsidRPr="00D71DB1">
        <w:rPr>
          <w:rFonts w:ascii="Traditional Arabic" w:hAnsi="Traditional Arabic" w:cs="Traditional Arabic"/>
          <w:sz w:val="36"/>
          <w:szCs w:val="36"/>
          <w:vertAlign w:val="superscript"/>
          <w:rtl/>
        </w:rPr>
        <w:t>(</w:t>
      </w:r>
      <w:r w:rsidRPr="00D71DB1">
        <w:rPr>
          <w:rStyle w:val="FootnoteReference"/>
          <w:rFonts w:ascii="Traditional Arabic" w:hAnsi="Traditional Arabic"/>
          <w:sz w:val="36"/>
          <w:szCs w:val="36"/>
          <w:rtl/>
        </w:rPr>
        <w:footnoteReference w:id="131"/>
      </w:r>
      <w:r w:rsidRPr="00D71DB1">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rtl/>
        </w:rPr>
        <w:t xml:space="preserve"> لإسناده إليها والمتصور منها العقد لا الوطء إلا مجازا </w:t>
      </w:r>
      <w:r w:rsidRPr="00D71DB1">
        <w:rPr>
          <w:rFonts w:ascii="Traditional Arabic" w:hAnsi="Traditional Arabic" w:cs="Traditional Arabic"/>
          <w:sz w:val="36"/>
          <w:szCs w:val="36"/>
          <w:vertAlign w:val="superscript"/>
          <w:rtl/>
        </w:rPr>
        <w:t>(</w:t>
      </w:r>
      <w:r w:rsidRPr="00D71DB1">
        <w:rPr>
          <w:rStyle w:val="FootnoteReference"/>
          <w:rFonts w:ascii="Traditional Arabic" w:hAnsi="Traditional Arabic"/>
          <w:sz w:val="36"/>
          <w:szCs w:val="36"/>
          <w:rtl/>
        </w:rPr>
        <w:footnoteReference w:id="132"/>
      </w:r>
      <w:r w:rsidRPr="00D71DB1">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rtl/>
        </w:rPr>
        <w:t>.</w:t>
      </w:r>
    </w:p>
    <w:p w:rsidR="003025D6" w:rsidRPr="00D71DB1" w:rsidRDefault="003025D6" w:rsidP="000C3233">
      <w:pPr>
        <w:bidi/>
        <w:ind w:firstLine="480"/>
        <w:rPr>
          <w:rFonts w:ascii="Traditional Arabic" w:hAnsi="Traditional Arabic" w:cs="Traditional Arabic"/>
          <w:sz w:val="36"/>
          <w:szCs w:val="36"/>
          <w:rtl/>
        </w:rPr>
      </w:pPr>
      <w:r w:rsidRPr="00D71DB1">
        <w:rPr>
          <w:rFonts w:ascii="Traditional Arabic" w:hAnsi="Traditional Arabic" w:cs="Traditional Arabic"/>
          <w:sz w:val="36"/>
          <w:szCs w:val="36"/>
          <w:rtl/>
        </w:rPr>
        <w:t>وقال ابن قدامة: هو عقد التزويج، فعند إطلاق لفظه ينصرف إليه، مالم يصرفه عنه دليل. وقال القاضي</w:t>
      </w:r>
      <w:r w:rsidRPr="00D71DB1">
        <w:rPr>
          <w:rFonts w:ascii="Traditional Arabic" w:hAnsi="Traditional Arabic" w:cs="Traditional Arabic"/>
          <w:sz w:val="36"/>
          <w:szCs w:val="36"/>
          <w:vertAlign w:val="superscript"/>
          <w:rtl/>
        </w:rPr>
        <w:t>(</w:t>
      </w:r>
      <w:r w:rsidRPr="00D71DB1">
        <w:rPr>
          <w:rStyle w:val="FootnoteReference"/>
          <w:rFonts w:ascii="Traditional Arabic" w:hAnsi="Traditional Arabic"/>
          <w:sz w:val="36"/>
          <w:szCs w:val="36"/>
          <w:rtl/>
        </w:rPr>
        <w:footnoteReference w:id="133"/>
      </w:r>
      <w:r w:rsidRPr="00D71DB1">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rtl/>
        </w:rPr>
        <w:t xml:space="preserve">: الأشبه بأصلنا أنه حقيقة في العقد والوطء جميعا؛ لقولنا بتحريم موطوءة الأب من غير تزويج، لدخوله في قوله تعالى: </w:t>
      </w:r>
      <w:r w:rsidRPr="00D71DB1">
        <w:rPr>
          <w:rFonts w:ascii="Traditional Arabic" w:hAnsi="Traditional Arabic" w:cs="DecoType Thuluth"/>
          <w:sz w:val="36"/>
          <w:szCs w:val="36"/>
          <w:rtl/>
        </w:rPr>
        <w:t>{</w:t>
      </w:r>
      <w:r w:rsidRPr="00D71DB1">
        <w:rPr>
          <w:rFonts w:ascii="Traditional Arabic" w:hAnsi="Traditional Arabic" w:cs="KFGQPC Uthmanic Script HAFS"/>
          <w:sz w:val="36"/>
          <w:szCs w:val="36"/>
          <w:rtl/>
        </w:rPr>
        <w:t>وَلا تَنكِحُوا مَا نَكَحَ آبَاؤُكُمْ مِنْ النِّسَاءِ</w:t>
      </w:r>
      <w:r w:rsidRPr="00D71DB1">
        <w:rPr>
          <w:rFonts w:ascii="Traditional Arabic" w:hAnsi="Traditional Arabic" w:cs="DecoType Thuluth"/>
          <w:sz w:val="36"/>
          <w:szCs w:val="36"/>
          <w:rtl/>
        </w:rPr>
        <w:t>}</w:t>
      </w:r>
      <w:r w:rsidRPr="00D71DB1">
        <w:rPr>
          <w:rFonts w:ascii="Traditional Arabic" w:hAnsi="Traditional Arabic" w:cs="Traditional Arabic"/>
          <w:sz w:val="36"/>
          <w:szCs w:val="36"/>
          <w:vertAlign w:val="superscript"/>
          <w:rtl/>
        </w:rPr>
        <w:t>(</w:t>
      </w:r>
      <w:r w:rsidRPr="00D71DB1">
        <w:rPr>
          <w:rStyle w:val="FootnoteReference"/>
          <w:rFonts w:ascii="Traditional Arabic" w:hAnsi="Traditional Arabic"/>
          <w:sz w:val="36"/>
          <w:szCs w:val="36"/>
          <w:rtl/>
        </w:rPr>
        <w:footnoteReference w:id="134"/>
      </w:r>
      <w:r w:rsidRPr="00D71DB1">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rtl/>
        </w:rPr>
        <w:t>. وقيل بل هو حقيقة في الوطء، مجاز في العقد، تقول العرب: أنكحنا الفرا</w:t>
      </w:r>
      <w:r w:rsidRPr="00CE5B37">
        <w:rPr>
          <w:rFonts w:ascii="Traditional Arabic" w:hAnsi="Traditional Arabic" w:cs="Traditional Arabic"/>
          <w:sz w:val="36"/>
          <w:szCs w:val="36"/>
          <w:vertAlign w:val="superscript"/>
          <w:rtl/>
        </w:rPr>
        <w:t>(</w:t>
      </w:r>
      <w:r w:rsidRPr="00CE5B37">
        <w:rPr>
          <w:rStyle w:val="FootnoteReference"/>
          <w:rFonts w:ascii="Traditional Arabic" w:hAnsi="Traditional Arabic"/>
          <w:sz w:val="36"/>
          <w:szCs w:val="36"/>
          <w:rtl/>
        </w:rPr>
        <w:footnoteReference w:id="135"/>
      </w:r>
      <w:r w:rsidRPr="00CE5B37">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rtl/>
        </w:rPr>
        <w:t>، فسنرى، أي أضربنا فحل حمر الوحش أمه، فسنرى ما يتولد منها</w:t>
      </w:r>
      <w:r w:rsidRPr="00D71DB1">
        <w:rPr>
          <w:rFonts w:ascii="Traditional Arabic" w:hAnsi="Traditional Arabic" w:cs="Traditional Arabic"/>
          <w:sz w:val="36"/>
          <w:szCs w:val="36"/>
          <w:vertAlign w:val="superscript"/>
          <w:rtl/>
        </w:rPr>
        <w:t>(</w:t>
      </w:r>
      <w:r w:rsidRPr="00D71DB1">
        <w:rPr>
          <w:rStyle w:val="FootnoteReference"/>
          <w:rFonts w:ascii="Traditional Arabic" w:hAnsi="Traditional Arabic"/>
          <w:sz w:val="36"/>
          <w:szCs w:val="36"/>
          <w:rtl/>
        </w:rPr>
        <w:footnoteReference w:id="136"/>
      </w:r>
      <w:r w:rsidRPr="00D71DB1">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rtl/>
        </w:rPr>
        <w:t>.</w:t>
      </w:r>
    </w:p>
    <w:p w:rsidR="003025D6" w:rsidRPr="00D65C06" w:rsidRDefault="003025D6" w:rsidP="000C3233">
      <w:pPr>
        <w:bidi/>
        <w:ind w:firstLine="480"/>
        <w:rPr>
          <w:rFonts w:ascii="Traditional Arabic" w:hAnsi="Traditional Arabic" w:cs="Traditional Arabic"/>
          <w:sz w:val="36"/>
          <w:szCs w:val="36"/>
          <w:rtl/>
        </w:rPr>
      </w:pPr>
    </w:p>
    <w:p w:rsidR="003025D6" w:rsidRDefault="003025D6" w:rsidP="000C3233">
      <w:pPr>
        <w:bidi/>
        <w:outlineLvl w:val="1"/>
        <w:rPr>
          <w:rFonts w:ascii="Traditional Arabic" w:hAnsi="Traditional Arabic" w:cs="Traditional Arabic"/>
          <w:sz w:val="36"/>
          <w:szCs w:val="36"/>
          <w:rtl/>
        </w:rPr>
      </w:pPr>
      <w:bookmarkStart w:id="1015" w:name="_Toc362783195"/>
      <w:bookmarkStart w:id="1016" w:name="_Toc362783750"/>
      <w:bookmarkStart w:id="1017" w:name="_Toc362785075"/>
      <w:bookmarkStart w:id="1018" w:name="_Toc367734337"/>
      <w:bookmarkStart w:id="1019" w:name="_Toc368940290"/>
      <w:bookmarkStart w:id="1020" w:name="_Toc372807960"/>
      <w:bookmarkStart w:id="1021" w:name="_Toc372809819"/>
      <w:bookmarkStart w:id="1022" w:name="_Toc372811016"/>
      <w:bookmarkStart w:id="1023" w:name="_Toc372835515"/>
      <w:bookmarkStart w:id="1024" w:name="_Toc373142153"/>
      <w:bookmarkStart w:id="1025" w:name="_Toc375209376"/>
      <w:bookmarkStart w:id="1026" w:name="_Toc375211461"/>
      <w:bookmarkStart w:id="1027" w:name="_Toc375216665"/>
      <w:bookmarkStart w:id="1028" w:name="_Toc375226113"/>
      <w:bookmarkStart w:id="1029" w:name="_Toc375226348"/>
      <w:bookmarkStart w:id="1030" w:name="_Toc381046000"/>
      <w:r w:rsidRPr="00450821">
        <w:rPr>
          <w:rFonts w:ascii="Traditional Arabic" w:hAnsi="Traditional Arabic" w:cs="Traditional Arabic"/>
          <w:b/>
          <w:bCs/>
          <w:sz w:val="36"/>
          <w:szCs w:val="36"/>
          <w:rtl/>
        </w:rPr>
        <w:t>المطلب الثال</w:t>
      </w:r>
      <w:r w:rsidRPr="00135720">
        <w:rPr>
          <w:rFonts w:ascii="Traditional Arabic" w:hAnsi="Traditional Arabic" w:cs="Traditional Arabic"/>
          <w:b/>
          <w:bCs/>
          <w:sz w:val="36"/>
          <w:szCs w:val="36"/>
          <w:rtl/>
        </w:rPr>
        <w:t>ث: مفهوم الزواج عند القانون التايواني</w:t>
      </w:r>
      <w:r>
        <w:rPr>
          <w:rFonts w:ascii="Traditional Arabic" w:hAnsi="Traditional Arabic" w:cs="Traditional Arabic"/>
          <w:b/>
          <w:bCs/>
          <w:sz w:val="36"/>
          <w:szCs w:val="36"/>
          <w:rtl/>
        </w:rPr>
        <w:t>.</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rsidR="003025D6" w:rsidRPr="00D71DB1" w:rsidRDefault="003025D6" w:rsidP="000C3233">
      <w:pPr>
        <w:bidi/>
        <w:ind w:firstLine="480"/>
        <w:rPr>
          <w:rFonts w:ascii="Traditional Arabic" w:hAnsi="Traditional Arabic" w:cs="Traditional Arabic"/>
          <w:sz w:val="36"/>
          <w:szCs w:val="36"/>
          <w:rtl/>
        </w:rPr>
      </w:pPr>
      <w:r w:rsidRPr="00D71DB1">
        <w:rPr>
          <w:rFonts w:ascii="Traditional Arabic" w:hAnsi="Traditional Arabic" w:cs="Traditional Arabic"/>
          <w:sz w:val="36"/>
          <w:szCs w:val="36"/>
          <w:rtl/>
        </w:rPr>
        <w:t>هو عقد شراكة بين الرجل والمرأة لغرض التعايش الأبدي معا، وفقا للوائح القانونية والأخلاقية والعادات</w:t>
      </w:r>
      <w:r w:rsidRPr="00D71DB1">
        <w:rPr>
          <w:rFonts w:ascii="Traditional Arabic" w:hAnsi="Traditional Arabic" w:cs="Traditional Arabic"/>
          <w:sz w:val="36"/>
          <w:szCs w:val="36"/>
          <w:vertAlign w:val="superscript"/>
          <w:rtl/>
        </w:rPr>
        <w:t>(</w:t>
      </w:r>
      <w:r w:rsidRPr="00D71DB1">
        <w:rPr>
          <w:rStyle w:val="FootnoteReference"/>
          <w:rFonts w:ascii="Traditional Arabic" w:hAnsi="Traditional Arabic"/>
          <w:sz w:val="36"/>
          <w:szCs w:val="36"/>
          <w:rtl/>
        </w:rPr>
        <w:footnoteReference w:id="137"/>
      </w:r>
      <w:r w:rsidRPr="00D71DB1">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rtl/>
        </w:rPr>
        <w:t>.</w:t>
      </w:r>
    </w:p>
    <w:p w:rsidR="003025D6" w:rsidRPr="00D71DB1" w:rsidRDefault="003025D6" w:rsidP="000C3233">
      <w:pPr>
        <w:bidi/>
        <w:outlineLvl w:val="0"/>
        <w:rPr>
          <w:rFonts w:ascii="Traditional Arabic" w:hAnsi="Traditional Arabic" w:cs="Traditional Arabic"/>
          <w:sz w:val="36"/>
          <w:szCs w:val="36"/>
          <w:rtl/>
        </w:rPr>
      </w:pPr>
      <w:bookmarkStart w:id="1031" w:name="_Toc362783196"/>
      <w:bookmarkStart w:id="1032" w:name="_Toc362783751"/>
      <w:bookmarkStart w:id="1033" w:name="_Toc362785076"/>
      <w:bookmarkStart w:id="1034" w:name="_Toc367734338"/>
      <w:bookmarkStart w:id="1035" w:name="_Toc368940291"/>
      <w:bookmarkStart w:id="1036" w:name="_Toc372807961"/>
      <w:bookmarkStart w:id="1037" w:name="_Toc372809820"/>
      <w:bookmarkStart w:id="1038" w:name="_Toc372811017"/>
      <w:bookmarkStart w:id="1039" w:name="_Toc372835516"/>
      <w:bookmarkStart w:id="1040" w:name="_Toc373142154"/>
      <w:bookmarkStart w:id="1041" w:name="_Toc375166791"/>
      <w:bookmarkStart w:id="1042" w:name="_Toc375209377"/>
      <w:bookmarkStart w:id="1043" w:name="_Toc375211462"/>
      <w:bookmarkStart w:id="1044" w:name="_Toc375216666"/>
      <w:bookmarkStart w:id="1045" w:name="_Toc375226114"/>
      <w:bookmarkStart w:id="1046" w:name="_Toc375226349"/>
      <w:bookmarkStart w:id="1047" w:name="_Toc381046001"/>
      <w:r w:rsidRPr="00D71DB1">
        <w:rPr>
          <w:rFonts w:ascii="Traditional Arabic" w:hAnsi="Traditional Arabic" w:cs="Traditional Arabic"/>
          <w:b/>
          <w:bCs/>
          <w:sz w:val="36"/>
          <w:szCs w:val="36"/>
          <w:rtl/>
        </w:rPr>
        <w:t xml:space="preserve">المبحث الثاني: أركان الزواج، </w:t>
      </w:r>
      <w:r w:rsidRPr="00D71DB1">
        <w:rPr>
          <w:rFonts w:ascii="Traditional Arabic" w:hAnsi="Traditional Arabic" w:cs="Traditional Arabic"/>
          <w:sz w:val="36"/>
          <w:szCs w:val="36"/>
          <w:rtl/>
        </w:rPr>
        <w:t>ويحتوي على ثلاثة مطالب:</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rsidR="003025D6" w:rsidRPr="00D71DB1" w:rsidRDefault="003025D6" w:rsidP="000C3233">
      <w:pPr>
        <w:bidi/>
        <w:rPr>
          <w:rFonts w:ascii="Traditional Arabic" w:hAnsi="Traditional Arabic" w:cs="Traditional Arabic"/>
          <w:sz w:val="36"/>
          <w:szCs w:val="36"/>
          <w:rtl/>
        </w:rPr>
      </w:pPr>
    </w:p>
    <w:p w:rsidR="003025D6" w:rsidRPr="00D71DB1" w:rsidRDefault="003025D6" w:rsidP="000C3233">
      <w:pPr>
        <w:bidi/>
        <w:outlineLvl w:val="1"/>
        <w:rPr>
          <w:rFonts w:ascii="Traditional Arabic" w:hAnsi="Traditional Arabic" w:cs="Traditional Arabic"/>
          <w:sz w:val="36"/>
          <w:szCs w:val="36"/>
        </w:rPr>
      </w:pPr>
      <w:bookmarkStart w:id="1048" w:name="_Toc362783197"/>
      <w:bookmarkStart w:id="1049" w:name="_Toc362783752"/>
      <w:bookmarkStart w:id="1050" w:name="_Toc362785077"/>
      <w:bookmarkStart w:id="1051" w:name="_Toc367734339"/>
      <w:bookmarkStart w:id="1052" w:name="_Toc368940292"/>
      <w:bookmarkStart w:id="1053" w:name="_Toc372807962"/>
      <w:bookmarkStart w:id="1054" w:name="_Toc372809821"/>
      <w:bookmarkStart w:id="1055" w:name="_Toc372811018"/>
      <w:bookmarkStart w:id="1056" w:name="_Toc372835517"/>
      <w:bookmarkStart w:id="1057" w:name="_Toc373142155"/>
      <w:bookmarkStart w:id="1058" w:name="_Toc375209378"/>
      <w:bookmarkStart w:id="1059" w:name="_Toc375211463"/>
      <w:bookmarkStart w:id="1060" w:name="_Toc375216667"/>
      <w:bookmarkStart w:id="1061" w:name="_Toc375226115"/>
      <w:bookmarkStart w:id="1062" w:name="_Toc375226350"/>
      <w:bookmarkStart w:id="1063" w:name="_Toc381046002"/>
      <w:r w:rsidRPr="00D71DB1">
        <w:rPr>
          <w:rFonts w:ascii="Traditional Arabic" w:hAnsi="Traditional Arabic" w:cs="Traditional Arabic"/>
          <w:b/>
          <w:bCs/>
          <w:sz w:val="36"/>
          <w:szCs w:val="36"/>
          <w:rtl/>
        </w:rPr>
        <w:t>المطلب الأول: أركان الزواج في الشريعة الإسلامية.</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rsidR="003025D6" w:rsidRPr="00D71DB1" w:rsidRDefault="003025D6" w:rsidP="000C3233">
      <w:pPr>
        <w:bidi/>
        <w:rPr>
          <w:rFonts w:ascii="Traditional Arabic" w:hAnsi="Traditional Arabic" w:cs="Traditional Arabic"/>
          <w:sz w:val="36"/>
          <w:szCs w:val="36"/>
          <w:rtl/>
        </w:rPr>
      </w:pPr>
    </w:p>
    <w:p w:rsidR="003025D6" w:rsidRPr="00D71DB1" w:rsidRDefault="003025D6" w:rsidP="000C3233">
      <w:pPr>
        <w:bidi/>
        <w:rPr>
          <w:rFonts w:ascii="Traditional Arabic" w:hAnsi="Traditional Arabic" w:cs="Traditional Arabic"/>
          <w:sz w:val="36"/>
          <w:szCs w:val="36"/>
          <w:rtl/>
        </w:rPr>
      </w:pPr>
      <w:r w:rsidRPr="00D71DB1">
        <w:rPr>
          <w:rFonts w:ascii="Traditional Arabic" w:hAnsi="Traditional Arabic" w:cs="Traditional Arabic"/>
          <w:sz w:val="36"/>
          <w:szCs w:val="36"/>
          <w:rtl/>
        </w:rPr>
        <w:tab/>
        <w:t>اختلف الفقهاء المسلمون في تصنيف أركان الزواج فمنهم من</w:t>
      </w:r>
    </w:p>
    <w:p w:rsidR="003025D6" w:rsidRPr="00D71DB1" w:rsidRDefault="003025D6" w:rsidP="000C3233">
      <w:pPr>
        <w:bidi/>
        <w:rPr>
          <w:rFonts w:ascii="Traditional Arabic" w:hAnsi="Traditional Arabic" w:cs="Traditional Arabic"/>
          <w:sz w:val="36"/>
          <w:szCs w:val="36"/>
          <w:rtl/>
        </w:rPr>
      </w:pPr>
      <w:r w:rsidRPr="00D71DB1">
        <w:rPr>
          <w:rFonts w:ascii="Traditional Arabic" w:hAnsi="Traditional Arabic" w:cs="Traditional Arabic"/>
          <w:sz w:val="36"/>
          <w:szCs w:val="36"/>
          <w:rtl/>
        </w:rPr>
        <w:t>جعلها ركنا واحدا كالحنفية</w:t>
      </w:r>
      <w:r w:rsidRPr="00D71DB1">
        <w:rPr>
          <w:rFonts w:ascii="Traditional Arabic" w:hAnsi="Traditional Arabic" w:cs="Traditional Arabic"/>
          <w:sz w:val="36"/>
          <w:szCs w:val="36"/>
          <w:vertAlign w:val="superscript"/>
          <w:rtl/>
        </w:rPr>
        <w:t>(</w:t>
      </w:r>
      <w:r w:rsidRPr="00D71DB1">
        <w:rPr>
          <w:rStyle w:val="FootnoteReference"/>
          <w:rFonts w:ascii="Traditional Arabic" w:hAnsi="Traditional Arabic"/>
          <w:sz w:val="36"/>
          <w:szCs w:val="36"/>
          <w:rtl/>
        </w:rPr>
        <w:footnoteReference w:id="138"/>
      </w:r>
      <w:r w:rsidRPr="00D71DB1">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rtl/>
        </w:rPr>
        <w:t>، فهو الإيجاب والقبول، ومنهم من جعلها أربعة أركان إجمالا وخمسة تفصيلا: الزوج، والزوجة، الولي، والصداق، والصيغة، وهي الإيجاب والقبول، فهم جمهور المالكية</w:t>
      </w:r>
      <w:r w:rsidRPr="00D71DB1">
        <w:rPr>
          <w:rFonts w:ascii="Traditional Arabic" w:hAnsi="Traditional Arabic" w:cs="Traditional Arabic"/>
          <w:sz w:val="36"/>
          <w:szCs w:val="36"/>
          <w:vertAlign w:val="superscript"/>
          <w:rtl/>
        </w:rPr>
        <w:t>(</w:t>
      </w:r>
      <w:r w:rsidRPr="00D71DB1">
        <w:rPr>
          <w:rStyle w:val="FootnoteReference"/>
          <w:rFonts w:ascii="Traditional Arabic" w:hAnsi="Traditional Arabic"/>
          <w:sz w:val="36"/>
          <w:szCs w:val="36"/>
          <w:rtl/>
        </w:rPr>
        <w:footnoteReference w:id="139"/>
      </w:r>
      <w:r w:rsidRPr="00D71DB1">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rtl/>
        </w:rPr>
        <w:t>،وهناك من جعلها أربعة أركان، وهي الزوجان والولي والشاهدان والصيغة كالشافعية</w:t>
      </w:r>
      <w:r w:rsidRPr="00D71DB1">
        <w:rPr>
          <w:rFonts w:ascii="Traditional Arabic" w:hAnsi="Traditional Arabic" w:cs="Traditional Arabic"/>
          <w:sz w:val="36"/>
          <w:szCs w:val="36"/>
          <w:vertAlign w:val="superscript"/>
          <w:rtl/>
        </w:rPr>
        <w:t>(</w:t>
      </w:r>
      <w:r w:rsidRPr="00D71DB1">
        <w:rPr>
          <w:rStyle w:val="FootnoteReference"/>
          <w:rFonts w:ascii="Traditional Arabic" w:hAnsi="Traditional Arabic"/>
          <w:sz w:val="36"/>
          <w:szCs w:val="36"/>
          <w:rtl/>
        </w:rPr>
        <w:footnoteReference w:id="140"/>
      </w:r>
      <w:r w:rsidRPr="00D71DB1">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rtl/>
        </w:rPr>
        <w:t>:وجعل الحنابلة</w:t>
      </w:r>
      <w:r w:rsidRPr="00D71DB1">
        <w:rPr>
          <w:rFonts w:ascii="Traditional Arabic" w:hAnsi="Traditional Arabic" w:cs="Traditional Arabic"/>
          <w:sz w:val="36"/>
          <w:szCs w:val="36"/>
          <w:vertAlign w:val="superscript"/>
          <w:rtl/>
        </w:rPr>
        <w:t>(</w:t>
      </w:r>
      <w:r w:rsidRPr="00D71DB1">
        <w:rPr>
          <w:rStyle w:val="FootnoteReference"/>
          <w:rFonts w:ascii="Traditional Arabic" w:hAnsi="Traditional Arabic"/>
          <w:sz w:val="36"/>
          <w:szCs w:val="36"/>
          <w:rtl/>
        </w:rPr>
        <w:footnoteReference w:id="141"/>
      </w:r>
      <w:r w:rsidRPr="00D71DB1">
        <w:rPr>
          <w:rFonts w:ascii="Traditional Arabic" w:hAnsi="Traditional Arabic" w:cs="Traditional Arabic"/>
          <w:sz w:val="36"/>
          <w:szCs w:val="36"/>
          <w:vertAlign w:val="superscript"/>
          <w:rtl/>
        </w:rPr>
        <w:t>)</w:t>
      </w:r>
      <w:r w:rsidRPr="00D71DB1">
        <w:rPr>
          <w:rFonts w:ascii="Traditional Arabic" w:hAnsi="Traditional Arabic" w:cs="Traditional Arabic"/>
          <w:sz w:val="36"/>
          <w:szCs w:val="36"/>
          <w:rtl/>
        </w:rPr>
        <w:t xml:space="preserve"> ثلاثة أركان: الزوجان والصيغة.</w:t>
      </w:r>
    </w:p>
    <w:p w:rsidR="003025D6" w:rsidRPr="00D71DB1" w:rsidRDefault="003025D6" w:rsidP="000C3233">
      <w:pPr>
        <w:bidi/>
        <w:ind w:firstLine="480"/>
        <w:rPr>
          <w:rFonts w:ascii="Traditional Arabic" w:hAnsi="Traditional Arabic" w:cs="Traditional Arabic"/>
          <w:sz w:val="36"/>
          <w:szCs w:val="36"/>
          <w:rtl/>
        </w:rPr>
      </w:pPr>
    </w:p>
    <w:p w:rsidR="003025D6" w:rsidRPr="00D71DB1" w:rsidRDefault="003025D6" w:rsidP="000C3233">
      <w:pPr>
        <w:bidi/>
        <w:rPr>
          <w:rFonts w:ascii="Traditional Arabic" w:hAnsi="Traditional Arabic" w:cs="Traditional Arabic"/>
          <w:b/>
          <w:bCs/>
          <w:sz w:val="36"/>
          <w:szCs w:val="36"/>
          <w:rtl/>
        </w:rPr>
      </w:pPr>
      <w:r w:rsidRPr="00D71DB1">
        <w:rPr>
          <w:rFonts w:ascii="Traditional Arabic" w:hAnsi="Traditional Arabic" w:cs="Traditional Arabic"/>
          <w:b/>
          <w:bCs/>
          <w:sz w:val="36"/>
          <w:szCs w:val="36"/>
          <w:rtl/>
        </w:rPr>
        <w:t xml:space="preserve">توضيح الأركان: </w:t>
      </w:r>
    </w:p>
    <w:p w:rsidR="003025D6" w:rsidRPr="00D71DB1" w:rsidRDefault="003025D6" w:rsidP="000C3233">
      <w:pPr>
        <w:bidi/>
        <w:rPr>
          <w:rFonts w:ascii="Traditional Arabic" w:hAnsi="Traditional Arabic" w:cs="Traditional Arabic"/>
          <w:sz w:val="36"/>
          <w:szCs w:val="36"/>
          <w:rtl/>
        </w:rPr>
      </w:pPr>
      <w:r w:rsidRPr="00D71DB1">
        <w:rPr>
          <w:rFonts w:ascii="Traditional Arabic" w:hAnsi="Traditional Arabic" w:cs="Traditional Arabic"/>
          <w:b/>
          <w:bCs/>
          <w:sz w:val="36"/>
          <w:szCs w:val="36"/>
          <w:rtl/>
        </w:rPr>
        <w:t>أولا:</w:t>
      </w:r>
      <w:r w:rsidRPr="00D71DB1">
        <w:rPr>
          <w:rFonts w:ascii="Traditional Arabic" w:hAnsi="Traditional Arabic" w:cs="Traditional Arabic"/>
          <w:sz w:val="36"/>
          <w:szCs w:val="36"/>
          <w:rtl/>
        </w:rPr>
        <w:t xml:space="preserve"> الصيغة (الإيجاب والقبول).</w:t>
      </w:r>
    </w:p>
    <w:p w:rsidR="003025D6" w:rsidRPr="003C78E5" w:rsidRDefault="003025D6" w:rsidP="006905E6">
      <w:pPr>
        <w:bidi/>
        <w:ind w:firstLine="480"/>
        <w:rPr>
          <w:rFonts w:ascii="Traditional Arabic" w:hAnsi="Traditional Arabic" w:cs="Traditional Arabic"/>
          <w:sz w:val="36"/>
          <w:szCs w:val="36"/>
          <w:rtl/>
        </w:rPr>
      </w:pPr>
      <w:r>
        <w:rPr>
          <w:rFonts w:ascii="Traditional Arabic" w:hAnsi="Traditional Arabic" w:cs="Traditional Arabic"/>
          <w:sz w:val="36"/>
          <w:szCs w:val="36"/>
          <w:rtl/>
        </w:rPr>
        <w:t>اتفق الفقهاء على أن الإيجاب والقبول ركن من أركان الزواج، واختلفوا فيما عدا ذلك، والإيجاب عند الحنفية ما يصدر أولا من أحد العاقدين، سواء أكان الزوج أم الزوجة، والقبول عندهم مايصدر ثانيا من الطرف الآخر، ولكن الإيجاب عند جمهور الفقهاء هو اللفظ الصادر من قبل الولي أو من يق</w:t>
      </w:r>
      <w:r w:rsidRPr="006905E6">
        <w:rPr>
          <w:rFonts w:ascii="Traditional Arabic" w:hAnsi="Traditional Arabic" w:cs="Traditional Arabic"/>
          <w:sz w:val="36"/>
          <w:szCs w:val="36"/>
          <w:rtl/>
        </w:rPr>
        <w:t>وم مقامه؛ لأن القبول إنما يكون للإيجاب، فإذا وجد قبله لم يكن قبولا لعدم معناه، فلم يصح، كما لو تقدمبلفظ الاستفهام، ولأنه لو تأخر عن الإيجاب بلفظ الطلب، لم يصح، فإذا تقدم كان أولى، كصيغة الاستفهام، ولأنه لو أ</w:t>
      </w:r>
      <w:r>
        <w:rPr>
          <w:rFonts w:ascii="Traditional Arabic" w:hAnsi="Traditional Arabic" w:cs="Traditional Arabic"/>
          <w:sz w:val="36"/>
          <w:szCs w:val="36"/>
          <w:rtl/>
        </w:rPr>
        <w:t>تى بالصيغة المشروعة متقدمة فقال</w:t>
      </w:r>
      <w:r w:rsidRPr="006905E6">
        <w:rPr>
          <w:rFonts w:ascii="Traditional Arabic" w:hAnsi="Traditional Arabic" w:cs="Traditional Arabic"/>
          <w:sz w:val="36"/>
          <w:szCs w:val="36"/>
          <w:rtl/>
        </w:rPr>
        <w:t xml:space="preserve">: </w:t>
      </w:r>
      <w:r>
        <w:rPr>
          <w:rFonts w:ascii="Traditional Arabic" w:hAnsi="Traditional Arabic" w:cs="Traditional Arabic"/>
          <w:sz w:val="36"/>
          <w:szCs w:val="36"/>
          <w:rtl/>
        </w:rPr>
        <w:t>قبلت هذا النكاح</w:t>
      </w:r>
      <w:r w:rsidRPr="006905E6">
        <w:rPr>
          <w:rFonts w:ascii="Traditional Arabic" w:hAnsi="Traditional Arabic" w:cs="Traditional Arabic"/>
          <w:sz w:val="36"/>
          <w:szCs w:val="36"/>
          <w:rtl/>
        </w:rPr>
        <w:t xml:space="preserve">. </w:t>
      </w:r>
      <w:r>
        <w:rPr>
          <w:rFonts w:ascii="Traditional Arabic" w:hAnsi="Traditional Arabic" w:cs="Traditional Arabic"/>
          <w:sz w:val="36"/>
          <w:szCs w:val="36"/>
          <w:rtl/>
        </w:rPr>
        <w:t>فقال الولي</w:t>
      </w:r>
      <w:r w:rsidRPr="006905E6">
        <w:rPr>
          <w:rFonts w:ascii="Traditional Arabic" w:hAnsi="Traditional Arabic" w:cs="Traditional Arabic"/>
          <w:sz w:val="36"/>
          <w:szCs w:val="36"/>
          <w:rtl/>
        </w:rPr>
        <w:t>: زوجتك ابنتيلم يص</w:t>
      </w:r>
      <w:r>
        <w:rPr>
          <w:rFonts w:ascii="Traditional Arabic" w:hAnsi="Traditional Arabic" w:cs="Traditional Arabic"/>
          <w:sz w:val="36"/>
          <w:szCs w:val="36"/>
          <w:rtl/>
        </w:rPr>
        <w:t>ح</w:t>
      </w:r>
      <w:r w:rsidRPr="006905E6">
        <w:rPr>
          <w:rFonts w:ascii="Traditional Arabic" w:hAnsi="Traditional Arabic" w:cs="Traditional Arabic"/>
          <w:sz w:val="36"/>
          <w:szCs w:val="36"/>
          <w:rtl/>
        </w:rPr>
        <w:t>، فلأن لا يصح إذا أتى بغيرها أولى</w:t>
      </w:r>
      <w:r w:rsidRPr="003C78E5">
        <w:rPr>
          <w:rFonts w:ascii="Traditional Arabic" w:hAnsi="Traditional Arabic" w:cs="Traditional Arabic"/>
          <w:sz w:val="36"/>
          <w:szCs w:val="36"/>
          <w:vertAlign w:val="superscript"/>
          <w:rtl/>
        </w:rPr>
        <w:t>(</w:t>
      </w:r>
      <w:r w:rsidRPr="003C78E5">
        <w:rPr>
          <w:rStyle w:val="FootnoteReference"/>
          <w:rFonts w:ascii="Traditional Arabic" w:hAnsi="Traditional Arabic"/>
          <w:sz w:val="36"/>
          <w:szCs w:val="36"/>
          <w:rtl/>
        </w:rPr>
        <w:footnoteReference w:id="142"/>
      </w:r>
      <w:r w:rsidRPr="003C78E5">
        <w:rPr>
          <w:rFonts w:ascii="Traditional Arabic" w:hAnsi="Traditional Arabic" w:cs="Traditional Arabic"/>
          <w:sz w:val="36"/>
          <w:szCs w:val="36"/>
          <w:vertAlign w:val="superscript"/>
          <w:rtl/>
        </w:rPr>
        <w:t>)</w:t>
      </w:r>
      <w:r w:rsidRPr="003C78E5">
        <w:rPr>
          <w:rFonts w:ascii="Traditional Arabic" w:hAnsi="Traditional Arabic" w:cs="Traditional Arabic"/>
          <w:sz w:val="36"/>
          <w:szCs w:val="36"/>
          <w:rtl/>
        </w:rPr>
        <w:t>.</w:t>
      </w:r>
    </w:p>
    <w:p w:rsidR="003025D6" w:rsidRPr="003C78E5" w:rsidRDefault="003025D6" w:rsidP="000C3233">
      <w:pPr>
        <w:bidi/>
        <w:ind w:firstLine="480"/>
        <w:rPr>
          <w:rFonts w:ascii="Traditional Arabic" w:hAnsi="Traditional Arabic" w:cs="Traditional Arabic"/>
          <w:sz w:val="36"/>
          <w:szCs w:val="36"/>
          <w:rtl/>
        </w:rPr>
      </w:pPr>
      <w:r w:rsidRPr="003C78E5">
        <w:rPr>
          <w:rFonts w:ascii="Traditional Arabic" w:hAnsi="Traditional Arabic" w:cs="Traditional Arabic"/>
          <w:sz w:val="36"/>
          <w:szCs w:val="36"/>
          <w:rtl/>
        </w:rPr>
        <w:t>ومن الألفاظ التي انعقد بها الزواج هو تزوجتُ أو نكحت، بأن يقول الولي: زوَّجتك أو أنكحتك، ويقول الزوج: تزوجت أو نكحت، أو قبلت تزويجها أو نكاحها</w:t>
      </w:r>
      <w:r w:rsidRPr="003C78E5">
        <w:rPr>
          <w:rFonts w:ascii="Traditional Arabic" w:hAnsi="Traditional Arabic" w:cs="Traditional Arabic"/>
          <w:sz w:val="36"/>
          <w:szCs w:val="36"/>
          <w:vertAlign w:val="superscript"/>
          <w:rtl/>
        </w:rPr>
        <w:t>(</w:t>
      </w:r>
      <w:r w:rsidRPr="003C78E5">
        <w:rPr>
          <w:rStyle w:val="FootnoteReference"/>
          <w:rFonts w:ascii="Traditional Arabic" w:hAnsi="Traditional Arabic"/>
          <w:sz w:val="36"/>
          <w:szCs w:val="36"/>
          <w:rtl/>
        </w:rPr>
        <w:footnoteReference w:id="143"/>
      </w:r>
      <w:r w:rsidRPr="003C78E5">
        <w:rPr>
          <w:rFonts w:ascii="Traditional Arabic" w:hAnsi="Traditional Arabic" w:cs="Traditional Arabic"/>
          <w:sz w:val="36"/>
          <w:szCs w:val="36"/>
          <w:vertAlign w:val="superscript"/>
          <w:rtl/>
        </w:rPr>
        <w:t>)</w:t>
      </w:r>
      <w:r w:rsidRPr="003C78E5">
        <w:rPr>
          <w:rFonts w:ascii="Traditional Arabic" w:hAnsi="Traditional Arabic" w:cs="Traditional Arabic"/>
          <w:sz w:val="36"/>
          <w:szCs w:val="36"/>
          <w:rtl/>
        </w:rPr>
        <w:t>. لقوله تعالى:</w:t>
      </w:r>
      <w:r w:rsidRPr="003C78E5">
        <w:rPr>
          <w:rFonts w:ascii="Traditional Arabic" w:hAnsi="Traditional Arabic" w:cs="DecoType Thuluth"/>
          <w:sz w:val="36"/>
          <w:szCs w:val="36"/>
          <w:rtl/>
        </w:rPr>
        <w:t>{</w:t>
      </w:r>
      <w:r w:rsidRPr="003C78E5">
        <w:rPr>
          <w:rFonts w:ascii="Traditional Arabic" w:hAnsi="Traditional Arabic" w:cs="KFGQPC Uthmanic Script HAFS"/>
          <w:sz w:val="36"/>
          <w:szCs w:val="36"/>
          <w:rtl/>
        </w:rPr>
        <w:t>فَلَمَّا قَضَى زَيْدٌ مِنْهَا وَطَراً زَوَّجْنَاكَهَا</w:t>
      </w:r>
      <w:r w:rsidRPr="003C78E5">
        <w:rPr>
          <w:rFonts w:ascii="Traditional Arabic" w:hAnsi="Traditional Arabic" w:cs="DecoType Thuluth"/>
          <w:sz w:val="36"/>
          <w:szCs w:val="36"/>
          <w:rtl/>
        </w:rPr>
        <w:t>}</w:t>
      </w:r>
      <w:r w:rsidRPr="003C78E5">
        <w:rPr>
          <w:rFonts w:ascii="Traditional Arabic" w:hAnsi="Traditional Arabic" w:cs="Traditional Arabic"/>
          <w:sz w:val="36"/>
          <w:szCs w:val="36"/>
          <w:vertAlign w:val="superscript"/>
          <w:rtl/>
        </w:rPr>
        <w:t>(</w:t>
      </w:r>
      <w:r w:rsidRPr="003C78E5">
        <w:rPr>
          <w:rStyle w:val="FootnoteReference"/>
          <w:rFonts w:ascii="Traditional Arabic" w:hAnsi="Traditional Arabic"/>
          <w:sz w:val="36"/>
          <w:szCs w:val="36"/>
          <w:rtl/>
        </w:rPr>
        <w:footnoteReference w:id="144"/>
      </w:r>
      <w:r w:rsidRPr="003C78E5">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وعن سهل ب</w:t>
      </w:r>
      <w:r w:rsidRPr="003C78E5">
        <w:rPr>
          <w:rFonts w:ascii="Traditional Arabic" w:hAnsi="Traditional Arabic" w:cs="Traditional Arabic"/>
          <w:sz w:val="36"/>
          <w:szCs w:val="36"/>
          <w:rtl/>
        </w:rPr>
        <w:t>ن سعد</w:t>
      </w:r>
      <w:r w:rsidRPr="00BF00E7">
        <w:rPr>
          <w:rFonts w:ascii="Traditional Arabic" w:hAnsi="Traditional Arabic" w:cs="Traditional Arabic"/>
          <w:sz w:val="36"/>
          <w:szCs w:val="36"/>
          <w:vertAlign w:val="superscript"/>
          <w:rtl/>
        </w:rPr>
        <w:t>(</w:t>
      </w:r>
      <w:r w:rsidRPr="00BF00E7">
        <w:rPr>
          <w:rStyle w:val="FootnoteReference"/>
          <w:rFonts w:ascii="Traditional Arabic" w:hAnsi="Traditional Arabic"/>
          <w:sz w:val="36"/>
          <w:szCs w:val="36"/>
          <w:rtl/>
        </w:rPr>
        <w:footnoteReference w:id="145"/>
      </w:r>
      <w:r w:rsidRPr="00BF00E7">
        <w:rPr>
          <w:rFonts w:ascii="Traditional Arabic" w:hAnsi="Traditional Arabic" w:cs="Traditional Arabic"/>
          <w:sz w:val="36"/>
          <w:szCs w:val="36"/>
          <w:vertAlign w:val="superscript"/>
          <w:rtl/>
        </w:rPr>
        <w:t>)</w:t>
      </w:r>
      <w:r w:rsidRPr="003C78E5">
        <w:rPr>
          <w:rFonts w:ascii="Traditional Arabic" w:hAnsi="Traditional Arabic" w:cs="Traditional Arabic"/>
          <w:sz w:val="36"/>
          <w:szCs w:val="36"/>
          <w:rtl/>
        </w:rPr>
        <w:t xml:space="preserve"> قال:(جاءت امرأة إلى رسول الله صلى الله عليه وسلم فقالت: يا رسول الله إني قد وهبتُ لك من نفسي. فقال رجل: زوِّجْنيها. قال: قد زوَّجنا كها بما معك من القرآن)</w:t>
      </w:r>
      <w:r w:rsidRPr="003C78E5">
        <w:rPr>
          <w:rFonts w:ascii="Traditional Arabic" w:hAnsi="Traditional Arabic" w:cs="Traditional Arabic"/>
          <w:sz w:val="36"/>
          <w:szCs w:val="36"/>
          <w:vertAlign w:val="superscript"/>
          <w:rtl/>
        </w:rPr>
        <w:t>(</w:t>
      </w:r>
      <w:r w:rsidRPr="003C78E5">
        <w:rPr>
          <w:rStyle w:val="FootnoteReference"/>
          <w:rFonts w:ascii="Traditional Arabic" w:hAnsi="Traditional Arabic"/>
          <w:sz w:val="36"/>
          <w:szCs w:val="36"/>
          <w:rtl/>
        </w:rPr>
        <w:footnoteReference w:id="146"/>
      </w:r>
      <w:r w:rsidRPr="003C78E5">
        <w:rPr>
          <w:rFonts w:ascii="Traditional Arabic" w:hAnsi="Traditional Arabic" w:cs="Traditional Arabic"/>
          <w:sz w:val="36"/>
          <w:szCs w:val="36"/>
          <w:vertAlign w:val="superscript"/>
          <w:rtl/>
        </w:rPr>
        <w:t>)</w:t>
      </w:r>
    </w:p>
    <w:p w:rsidR="003025D6" w:rsidRDefault="003025D6" w:rsidP="000C3233">
      <w:pPr>
        <w:bidi/>
        <w:rPr>
          <w:rFonts w:ascii="Traditional Arabic" w:hAnsi="Traditional Arabic" w:cs="Traditional Arabic"/>
          <w:sz w:val="36"/>
          <w:szCs w:val="36"/>
        </w:rPr>
      </w:pPr>
      <w:r>
        <w:rPr>
          <w:rFonts w:ascii="Traditional Arabic" w:hAnsi="Traditional Arabic" w:cs="Traditional Arabic"/>
          <w:sz w:val="36"/>
          <w:szCs w:val="36"/>
          <w:rtl/>
        </w:rPr>
        <w:tab/>
        <w:t>فإن قال رجل لامرأة زوجيني نفسك، وقالت المرأة: قبلت، فكلام الرجل إيجابا عند الأحناف، وكلام المرأة قبولا، وأما عند الجمهور أن الإيجاب يصدر من ولي المرأة أو مَن يقوم مقامه فقط، وكلام الرجل هو القبول، فلايجوز أن يتقدم القبول على الإيجاب.</w:t>
      </w:r>
    </w:p>
    <w:p w:rsidR="003025D6" w:rsidRPr="00BF00E7" w:rsidRDefault="003025D6" w:rsidP="00BF00E7">
      <w:pPr>
        <w:bidi/>
        <w:rPr>
          <w:rFonts w:ascii="Traditional Arabic" w:hAnsi="Traditional Arabic" w:cs="Traditional Arabic"/>
          <w:sz w:val="36"/>
          <w:szCs w:val="36"/>
          <w:rtl/>
        </w:rPr>
      </w:pPr>
      <w:r w:rsidRPr="00BF00E7">
        <w:rPr>
          <w:rFonts w:ascii="Traditional Arabic" w:hAnsi="Traditional Arabic" w:cs="Traditional Arabic"/>
          <w:sz w:val="36"/>
          <w:szCs w:val="36"/>
        </w:rPr>
        <w:tab/>
      </w:r>
      <w:r w:rsidRPr="00BF00E7">
        <w:rPr>
          <w:rFonts w:ascii="Traditional Arabic" w:hAnsi="Traditional Arabic" w:cs="Traditional Arabic"/>
          <w:sz w:val="36"/>
          <w:szCs w:val="36"/>
          <w:rtl/>
        </w:rPr>
        <w:t>وأما تراخي القبول من أحد الطرفين عن العقد، فأجازمالكمن ذلك التراخي اليسير، وذلك مثل أن ينكح الولي امرأة بغير إذنها</w:t>
      </w:r>
      <w:r>
        <w:rPr>
          <w:rFonts w:ascii="Traditional Arabic" w:hAnsi="Traditional Arabic" w:cs="Traditional Arabic"/>
          <w:sz w:val="36"/>
          <w:szCs w:val="36"/>
          <w:rtl/>
        </w:rPr>
        <w:t>؛</w:t>
      </w:r>
      <w:r w:rsidRPr="00BF00E7">
        <w:rPr>
          <w:rFonts w:ascii="Traditional Arabic" w:hAnsi="Traditional Arabic" w:cs="Traditional Arabic"/>
          <w:sz w:val="36"/>
          <w:szCs w:val="36"/>
          <w:rtl/>
        </w:rPr>
        <w:t xml:space="preserve"> فيبلغها النكاح فتجيزه، وممن منعه مطلقا</w:t>
      </w:r>
      <w:hyperlink r:id="rId16" w:history="1">
        <w:r w:rsidRPr="00BF00E7">
          <w:rPr>
            <w:rStyle w:val="Hyperlink"/>
            <w:rFonts w:ascii="Traditional Arabic" w:hAnsi="Traditional Arabic" w:cs="Traditional Arabic"/>
            <w:sz w:val="36"/>
            <w:szCs w:val="36"/>
            <w:rtl/>
          </w:rPr>
          <w:t>الشافعي</w:t>
        </w:r>
        <w:r>
          <w:rPr>
            <w:rStyle w:val="Hyperlink"/>
            <w:rFonts w:ascii="Traditional Arabic" w:hAnsi="Traditional Arabic" w:cs="Traditional Arabic"/>
            <w:sz w:val="36"/>
            <w:szCs w:val="36"/>
            <w:rtl/>
          </w:rPr>
          <w:t>،</w:t>
        </w:r>
      </w:hyperlink>
      <w:r w:rsidRPr="00BF00E7">
        <w:rPr>
          <w:rFonts w:ascii="Traditional Arabic" w:hAnsi="Traditional Arabic" w:cs="Traditional Arabic"/>
          <w:sz w:val="36"/>
          <w:szCs w:val="36"/>
          <w:rtl/>
        </w:rPr>
        <w:t>وممن أجازه مطلقاأبو حنيفة</w:t>
      </w:r>
      <w:r>
        <w:rPr>
          <w:rFonts w:ascii="Traditional Arabic" w:hAnsi="Traditional Arabic" w:cs="Traditional Arabic"/>
          <w:sz w:val="36"/>
          <w:szCs w:val="36"/>
          <w:rtl/>
        </w:rPr>
        <w:t>وأصحابه</w:t>
      </w:r>
      <w:r w:rsidRPr="00BF00E7">
        <w:rPr>
          <w:rFonts w:ascii="Traditional Arabic" w:hAnsi="Traditional Arabic" w:cs="Traditional Arabic"/>
          <w:sz w:val="36"/>
          <w:szCs w:val="36"/>
          <w:rtl/>
        </w:rPr>
        <w:t>. والتفرقة بين الأمر الطويل والقصيرلمالك</w:t>
      </w:r>
      <w:r>
        <w:rPr>
          <w:rFonts w:ascii="Traditional Arabic" w:hAnsi="Traditional Arabic" w:cs="Traditional Arabic"/>
          <w:sz w:val="36"/>
          <w:szCs w:val="36"/>
        </w:rPr>
        <w:t>.</w:t>
      </w:r>
      <w:r w:rsidRPr="00BF00E7">
        <w:rPr>
          <w:rFonts w:ascii="Traditional Arabic" w:hAnsi="Traditional Arabic" w:cs="Traditional Arabic"/>
          <w:sz w:val="36"/>
          <w:szCs w:val="36"/>
        </w:rPr>
        <w:br/>
      </w:r>
      <w:r w:rsidRPr="00BF00E7">
        <w:rPr>
          <w:rFonts w:ascii="Traditional Arabic" w:hAnsi="Traditional Arabic" w:cs="Traditional Arabic"/>
          <w:sz w:val="36"/>
          <w:szCs w:val="36"/>
          <w:rtl/>
        </w:rPr>
        <w:t>وسبب الخلاف : هل من شرط الانعقاد وجود القبول من المتعاقدين في وقت واحد معا، أم ليس ذلك من شرطه ؟ ومثل هذا الخلاف عرض في البيع</w:t>
      </w:r>
      <w:r w:rsidRPr="00BF00E7">
        <w:rPr>
          <w:rFonts w:ascii="Traditional Arabic" w:hAnsi="Traditional Arabic" w:cs="Traditional Arabic"/>
          <w:sz w:val="36"/>
          <w:szCs w:val="36"/>
          <w:vertAlign w:val="superscript"/>
          <w:rtl/>
        </w:rPr>
        <w:t>(</w:t>
      </w:r>
      <w:r w:rsidRPr="00BF00E7">
        <w:rPr>
          <w:rStyle w:val="FootnoteReference"/>
          <w:rFonts w:ascii="Traditional Arabic" w:hAnsi="Traditional Arabic"/>
          <w:sz w:val="36"/>
          <w:szCs w:val="36"/>
          <w:rtl/>
        </w:rPr>
        <w:footnoteReference w:id="147"/>
      </w:r>
      <w:r w:rsidRPr="00BF00E7">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r w:rsidRPr="00962551">
        <w:rPr>
          <w:rFonts w:ascii="Traditional Arabic" w:hAnsi="Traditional Arabic" w:cs="Traditional Arabic"/>
          <w:b/>
          <w:bCs/>
          <w:sz w:val="36"/>
          <w:szCs w:val="36"/>
          <w:rtl/>
        </w:rPr>
        <w:t>ثانيا:</w:t>
      </w:r>
      <w:r>
        <w:rPr>
          <w:rFonts w:ascii="Traditional Arabic" w:hAnsi="Traditional Arabic" w:cs="Traditional Arabic"/>
          <w:sz w:val="36"/>
          <w:szCs w:val="36"/>
          <w:rtl/>
        </w:rPr>
        <w:t xml:space="preserve"> الزوجان.</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الزوجان ركن من أركانالزواج عند جمهور الفقهاء من المالكية والشافعية، والحنابلة وقد فرق الحنابلة الزوجين إلى ركنين.</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ويشترط ألا يكون كل من الزوجين أو أحدهما فاقد الأهلية؛ كالصبي أو المجنون.</w:t>
      </w:r>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ويشترط بأن يكونا خاليين من الموانع الشرعية التي تمنع صحة النكاح، كالإحرام للحج أو العمرة، لقول النبي صلى الله عليه وسلم:( لا يَنكح المحرِم ولا يُنكِح)</w:t>
      </w:r>
      <w:r w:rsidRPr="00F32216">
        <w:rPr>
          <w:rFonts w:ascii="Traditional Arabic" w:hAnsi="Traditional Arabic" w:cs="Traditional Arabic"/>
          <w:sz w:val="36"/>
          <w:szCs w:val="36"/>
          <w:vertAlign w:val="superscript"/>
          <w:rtl/>
        </w:rPr>
        <w:t>(</w:t>
      </w:r>
      <w:r w:rsidRPr="00F32216">
        <w:rPr>
          <w:rStyle w:val="FootnoteReference"/>
          <w:rFonts w:ascii="Traditional Arabic" w:hAnsi="Traditional Arabic"/>
          <w:sz w:val="36"/>
          <w:szCs w:val="36"/>
          <w:rtl/>
        </w:rPr>
        <w:footnoteReference w:id="148"/>
      </w:r>
      <w:r w:rsidRPr="00F32216">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وألا تكون المرأة مثلا من اللواتي يحرمن على هذا الرجل بنسب كأخته، أو برضاع، أو عدة</w:t>
      </w:r>
      <w:r w:rsidRPr="00762458">
        <w:rPr>
          <w:rFonts w:ascii="Traditional Arabic" w:hAnsi="Traditional Arabic" w:cs="Traditional Arabic"/>
          <w:sz w:val="36"/>
          <w:szCs w:val="36"/>
          <w:vertAlign w:val="superscript"/>
          <w:rtl/>
        </w:rPr>
        <w:t>(</w:t>
      </w:r>
      <w:r w:rsidRPr="00762458">
        <w:rPr>
          <w:rStyle w:val="FootnoteReference"/>
          <w:rFonts w:ascii="Traditional Arabic" w:hAnsi="Traditional Arabic"/>
          <w:sz w:val="36"/>
          <w:szCs w:val="36"/>
          <w:rtl/>
        </w:rPr>
        <w:footnoteReference w:id="149"/>
      </w:r>
      <w:r w:rsidRPr="00762458">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r w:rsidRPr="00243DEE">
        <w:rPr>
          <w:rFonts w:ascii="Traditional Arabic" w:hAnsi="Traditional Arabic" w:cs="Traditional Arabic"/>
          <w:b/>
          <w:bCs/>
          <w:sz w:val="36"/>
          <w:szCs w:val="36"/>
          <w:rtl/>
        </w:rPr>
        <w:t>ثالثا:</w:t>
      </w:r>
      <w:r>
        <w:rPr>
          <w:rFonts w:ascii="Traditional Arabic" w:hAnsi="Traditional Arabic" w:cs="Traditional Arabic"/>
          <w:sz w:val="36"/>
          <w:szCs w:val="36"/>
          <w:rtl/>
        </w:rPr>
        <w:t xml:space="preserve"> الولي.</w:t>
      </w:r>
    </w:p>
    <w:p w:rsidR="003025D6" w:rsidRPr="00C17689"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هو</w:t>
      </w:r>
      <w:r w:rsidRPr="00C17689">
        <w:rPr>
          <w:rFonts w:ascii="Traditional Arabic" w:hAnsi="Traditional Arabic" w:cs="Traditional Arabic"/>
          <w:sz w:val="36"/>
          <w:szCs w:val="36"/>
          <w:rtl/>
        </w:rPr>
        <w:t xml:space="preserve"> من له على المرأة ملك، أو أبوة، أو تعصيب، أو إيصاء، أو كفالة، أو سلطنة، أو ذو إسلام</w:t>
      </w:r>
      <w:r w:rsidRPr="00C17689">
        <w:rPr>
          <w:rFonts w:ascii="Traditional Arabic" w:hAnsi="Traditional Arabic" w:cs="Traditional Arabic"/>
          <w:sz w:val="36"/>
          <w:szCs w:val="36"/>
          <w:vertAlign w:val="superscript"/>
          <w:rtl/>
        </w:rPr>
        <w:t>(</w:t>
      </w:r>
      <w:r w:rsidRPr="00C17689">
        <w:rPr>
          <w:rStyle w:val="FootnoteReference"/>
          <w:rFonts w:ascii="Traditional Arabic" w:hAnsi="Traditional Arabic"/>
          <w:sz w:val="36"/>
          <w:szCs w:val="36"/>
          <w:rtl/>
        </w:rPr>
        <w:footnoteReference w:id="150"/>
      </w:r>
      <w:r w:rsidRPr="00C17689">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وهو ركن عند المالكية والشافعية، دليلهما ما رواه أبو موسى الأشعري رضي الله عنه قال: قال رسول الله صلى الله عليه وسلم: (لا نكاح إلا بولي)</w:t>
      </w:r>
      <w:r w:rsidRPr="007922D6">
        <w:rPr>
          <w:rFonts w:ascii="Traditional Arabic" w:hAnsi="Traditional Arabic" w:cs="Traditional Arabic"/>
          <w:sz w:val="36"/>
          <w:szCs w:val="36"/>
          <w:vertAlign w:val="superscript"/>
          <w:rtl/>
        </w:rPr>
        <w:t>(</w:t>
      </w:r>
      <w:r w:rsidRPr="007922D6">
        <w:rPr>
          <w:rStyle w:val="FootnoteReference"/>
          <w:rFonts w:ascii="Traditional Arabic" w:hAnsi="Traditional Arabic"/>
          <w:sz w:val="36"/>
          <w:szCs w:val="36"/>
          <w:rtl/>
        </w:rPr>
        <w:footnoteReference w:id="151"/>
      </w:r>
      <w:r w:rsidRPr="007922D6">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فلا يصح الزواج بدون ولي، وشروطه: الإسلام والبلوغ والعقل والذكورية والحرية، واختلف في اشتراط العدالة والرشد؛ فقيل يعقد السفيه على وليته، وقيل يعقد وليه</w:t>
      </w:r>
      <w:r w:rsidRPr="00146811">
        <w:rPr>
          <w:rFonts w:ascii="Traditional Arabic" w:hAnsi="Traditional Arabic" w:cs="Traditional Arabic"/>
          <w:sz w:val="36"/>
          <w:szCs w:val="36"/>
          <w:vertAlign w:val="superscript"/>
          <w:rtl/>
        </w:rPr>
        <w:t>(</w:t>
      </w:r>
      <w:r w:rsidRPr="00146811">
        <w:rPr>
          <w:rStyle w:val="FootnoteReference"/>
          <w:rFonts w:ascii="Traditional Arabic" w:hAnsi="Traditional Arabic"/>
          <w:sz w:val="36"/>
          <w:szCs w:val="36"/>
          <w:rtl/>
        </w:rPr>
        <w:footnoteReference w:id="152"/>
      </w:r>
      <w:r w:rsidRPr="00146811">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وقال الحنفية على الندب والاستحباب</w:t>
      </w:r>
      <w:r w:rsidRPr="000550E8">
        <w:rPr>
          <w:rFonts w:ascii="Traditional Arabic" w:hAnsi="Traditional Arabic" w:cs="Traditional Arabic"/>
          <w:sz w:val="36"/>
          <w:szCs w:val="36"/>
          <w:vertAlign w:val="superscript"/>
          <w:rtl/>
        </w:rPr>
        <w:t>(</w:t>
      </w:r>
      <w:r w:rsidRPr="000550E8">
        <w:rPr>
          <w:rStyle w:val="FootnoteReference"/>
          <w:rFonts w:ascii="Traditional Arabic" w:hAnsi="Traditional Arabic"/>
          <w:sz w:val="36"/>
          <w:szCs w:val="36"/>
          <w:rtl/>
        </w:rPr>
        <w:footnoteReference w:id="153"/>
      </w:r>
      <w:r w:rsidRPr="000550E8">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Pr="00655F12" w:rsidRDefault="003025D6" w:rsidP="00655F12">
      <w:pPr>
        <w:bidi/>
        <w:rPr>
          <w:rFonts w:ascii="Traditional Arabic" w:hAnsi="Traditional Arabic" w:cs="Traditional Arabic"/>
          <w:sz w:val="36"/>
          <w:szCs w:val="36"/>
          <w:rtl/>
        </w:rPr>
      </w:pPr>
      <w:r w:rsidRPr="00655F12">
        <w:rPr>
          <w:rFonts w:ascii="Traditional Arabic" w:hAnsi="Traditional Arabic" w:cs="Traditional Arabic"/>
          <w:sz w:val="36"/>
          <w:szCs w:val="36"/>
          <w:rtl/>
        </w:rPr>
        <w:tab/>
        <w:t>وسبب اختلافهم أنه لم تأت آية ولا سنة هي ظاهرة في اشتراط الولاية في النكاح فضلا عن أن يكون في ذلك نص ، بل الآيات والسنن التي جرت العادة بالاحتجاج بها عند من يشترطها هي كلها محتملة ، وكذلك الآيات والسنن التي يحتج بها من يشترط إسقاطها هي أيضا محتملة في ذلك</w:t>
      </w:r>
      <w:r w:rsidRPr="00655F12">
        <w:rPr>
          <w:rFonts w:ascii="Traditional Arabic" w:hAnsi="Traditional Arabic" w:cs="Traditional Arabic"/>
          <w:sz w:val="36"/>
          <w:szCs w:val="36"/>
          <w:vertAlign w:val="superscript"/>
          <w:rtl/>
        </w:rPr>
        <w:t>(</w:t>
      </w:r>
      <w:r>
        <w:rPr>
          <w:rStyle w:val="FootnoteReference"/>
          <w:rFonts w:ascii="Traditional Arabic" w:hAnsi="Traditional Arabic"/>
          <w:sz w:val="36"/>
          <w:szCs w:val="36"/>
          <w:rtl/>
        </w:rPr>
        <w:footnoteReference w:id="154"/>
      </w:r>
      <w:r w:rsidRPr="00655F12">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r w:rsidRPr="00C17689">
        <w:rPr>
          <w:rFonts w:ascii="Traditional Arabic" w:hAnsi="Traditional Arabic" w:cs="Traditional Arabic"/>
          <w:b/>
          <w:bCs/>
          <w:sz w:val="36"/>
          <w:szCs w:val="36"/>
          <w:rtl/>
        </w:rPr>
        <w:t>رابعا:</w:t>
      </w:r>
      <w:r>
        <w:rPr>
          <w:rFonts w:ascii="Traditional Arabic" w:hAnsi="Traditional Arabic" w:cs="Traditional Arabic"/>
          <w:sz w:val="36"/>
          <w:szCs w:val="36"/>
          <w:rtl/>
        </w:rPr>
        <w:t xml:space="preserve"> الصداق.</w:t>
      </w:r>
    </w:p>
    <w:p w:rsidR="003025D6" w:rsidRPr="008E0470"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 xml:space="preserve">هو </w:t>
      </w:r>
      <w:r w:rsidRPr="008E0470">
        <w:rPr>
          <w:rFonts w:ascii="Traditional Arabic" w:hAnsi="Traditional Arabic" w:cs="Traditional Arabic"/>
          <w:sz w:val="36"/>
          <w:szCs w:val="36"/>
          <w:rtl/>
        </w:rPr>
        <w:t>المال الملتزم للمخطوبة لملك عصمتها</w:t>
      </w:r>
      <w:r>
        <w:rPr>
          <w:rFonts w:ascii="Traditional Arabic" w:hAnsi="Traditional Arabic" w:cs="Traditional Arabic"/>
          <w:sz w:val="36"/>
          <w:szCs w:val="36"/>
          <w:rtl/>
        </w:rPr>
        <w:t>،</w:t>
      </w:r>
      <w:r w:rsidRPr="008E0470">
        <w:rPr>
          <w:rFonts w:ascii="Traditional Arabic" w:hAnsi="Traditional Arabic" w:cs="Traditional Arabic"/>
          <w:sz w:val="36"/>
          <w:szCs w:val="36"/>
          <w:rtl/>
        </w:rPr>
        <w:t xml:space="preserve"> ويقال له صدقة بضم الدال وفتحها ، قال الله تعالى </w:t>
      </w:r>
      <w:r w:rsidRPr="008E0470">
        <w:rPr>
          <w:rFonts w:ascii="Traditional Arabic" w:hAnsi="Traditional Arabic" w:cs="DecoType Thuluth"/>
          <w:sz w:val="36"/>
          <w:szCs w:val="36"/>
          <w:rtl/>
        </w:rPr>
        <w:t>{</w:t>
      </w:r>
      <w:r w:rsidRPr="00374262">
        <w:rPr>
          <w:rFonts w:ascii="Traditional Arabic" w:hAnsi="Traditional Arabic" w:cs="KFGQPC Uthmanic Script HAFS"/>
          <w:sz w:val="36"/>
          <w:szCs w:val="36"/>
          <w:rtl/>
        </w:rPr>
        <w:t>وَآتُوا النِّسَاءَ صَدُقَاتِهِنَّ نِحْلَةً</w:t>
      </w:r>
      <w:r w:rsidRPr="008E0470">
        <w:rPr>
          <w:rFonts w:ascii="Traditional Arabic" w:hAnsi="Traditional Arabic" w:cs="DecoType Thuluth"/>
          <w:sz w:val="36"/>
          <w:szCs w:val="36"/>
          <w:rtl/>
        </w:rPr>
        <w:t>}</w:t>
      </w:r>
      <w:r w:rsidRPr="00374262">
        <w:rPr>
          <w:rFonts w:ascii="Traditional Arabic" w:hAnsi="Traditional Arabic" w:cs="Traditional Arabic"/>
          <w:sz w:val="36"/>
          <w:szCs w:val="36"/>
          <w:vertAlign w:val="superscript"/>
          <w:rtl/>
        </w:rPr>
        <w:t>(</w:t>
      </w:r>
      <w:r w:rsidRPr="00374262">
        <w:rPr>
          <w:rStyle w:val="FootnoteReference"/>
          <w:rFonts w:ascii="Traditional Arabic" w:hAnsi="Traditional Arabic"/>
          <w:sz w:val="36"/>
          <w:szCs w:val="36"/>
          <w:rtl/>
        </w:rPr>
        <w:footnoteReference w:id="155"/>
      </w:r>
      <w:r w:rsidRPr="00374262">
        <w:rPr>
          <w:rFonts w:ascii="Traditional Arabic" w:hAnsi="Traditional Arabic" w:cs="Traditional Arabic"/>
          <w:sz w:val="36"/>
          <w:szCs w:val="36"/>
          <w:vertAlign w:val="superscript"/>
          <w:rtl/>
        </w:rPr>
        <w:t>)</w:t>
      </w:r>
      <w:r w:rsidRPr="008E0470">
        <w:rPr>
          <w:rFonts w:ascii="Traditional Arabic" w:hAnsi="Traditional Arabic" w:cs="Traditional Arabic"/>
          <w:sz w:val="36"/>
          <w:szCs w:val="36"/>
          <w:rtl/>
        </w:rPr>
        <w:t>مأخوذ من الصدق لدلالته على صدق الزوجين في موافقة الشرع ، ويسمى مهرا وط</w:t>
      </w:r>
      <w:r>
        <w:rPr>
          <w:rFonts w:ascii="Traditional Arabic" w:hAnsi="Traditional Arabic" w:cs="Traditional Arabic"/>
          <w:sz w:val="36"/>
          <w:szCs w:val="36"/>
          <w:rtl/>
        </w:rPr>
        <w:t xml:space="preserve">َولا </w:t>
      </w:r>
      <w:r w:rsidRPr="008E0470">
        <w:rPr>
          <w:rFonts w:ascii="Traditional Arabic" w:hAnsi="Traditional Arabic" w:cs="Traditional Arabic"/>
          <w:sz w:val="36"/>
          <w:szCs w:val="36"/>
          <w:rtl/>
        </w:rPr>
        <w:t>وأجرة ونفقة ون</w:t>
      </w:r>
      <w:r>
        <w:rPr>
          <w:rFonts w:ascii="Traditional Arabic" w:hAnsi="Traditional Arabic" w:cs="Traditional Arabic"/>
          <w:sz w:val="36"/>
          <w:szCs w:val="36"/>
          <w:rtl/>
        </w:rPr>
        <w:t>ِ</w:t>
      </w:r>
      <w:r w:rsidRPr="008E0470">
        <w:rPr>
          <w:rFonts w:ascii="Traditional Arabic" w:hAnsi="Traditional Arabic" w:cs="Traditional Arabic"/>
          <w:sz w:val="36"/>
          <w:szCs w:val="36"/>
          <w:rtl/>
        </w:rPr>
        <w:t>ح</w:t>
      </w:r>
      <w:r>
        <w:rPr>
          <w:rFonts w:ascii="Traditional Arabic" w:hAnsi="Traditional Arabic" w:cs="Traditional Arabic"/>
          <w:sz w:val="36"/>
          <w:szCs w:val="36"/>
          <w:rtl/>
        </w:rPr>
        <w:t>ْ</w:t>
      </w:r>
      <w:r w:rsidRPr="008E0470">
        <w:rPr>
          <w:rFonts w:ascii="Traditional Arabic" w:hAnsi="Traditional Arabic" w:cs="Traditional Arabic"/>
          <w:sz w:val="36"/>
          <w:szCs w:val="36"/>
          <w:rtl/>
        </w:rPr>
        <w:t>ل</w:t>
      </w:r>
      <w:r>
        <w:rPr>
          <w:rFonts w:ascii="Traditional Arabic" w:hAnsi="Traditional Arabic" w:cs="Traditional Arabic"/>
          <w:sz w:val="36"/>
          <w:szCs w:val="36"/>
          <w:rtl/>
        </w:rPr>
        <w:t>ة</w:t>
      </w:r>
      <w:r w:rsidRPr="005D683F">
        <w:rPr>
          <w:rFonts w:ascii="Traditional Arabic" w:hAnsi="Traditional Arabic" w:cs="Traditional Arabic"/>
          <w:sz w:val="36"/>
          <w:szCs w:val="36"/>
          <w:vertAlign w:val="superscript"/>
          <w:rtl/>
        </w:rPr>
        <w:t>(</w:t>
      </w:r>
      <w:r w:rsidRPr="005D683F">
        <w:rPr>
          <w:rStyle w:val="FootnoteReference"/>
          <w:rFonts w:ascii="Traditional Arabic" w:hAnsi="Traditional Arabic"/>
          <w:sz w:val="36"/>
          <w:szCs w:val="36"/>
          <w:rtl/>
        </w:rPr>
        <w:footnoteReference w:id="156"/>
      </w:r>
      <w:r w:rsidRPr="005D683F">
        <w:rPr>
          <w:rFonts w:ascii="Traditional Arabic" w:hAnsi="Traditional Arabic" w:cs="Traditional Arabic"/>
          <w:sz w:val="36"/>
          <w:szCs w:val="36"/>
          <w:vertAlign w:val="superscript"/>
          <w:rtl/>
        </w:rPr>
        <w:t>)</w:t>
      </w:r>
      <w:r w:rsidRPr="008E0470">
        <w:rPr>
          <w:rFonts w:ascii="Traditional Arabic" w:hAnsi="Traditional Arabic" w:cs="Traditional Arabic"/>
          <w:sz w:val="36"/>
          <w:szCs w:val="36"/>
          <w:rtl/>
        </w:rPr>
        <w:t>.</w:t>
      </w:r>
    </w:p>
    <w:p w:rsidR="003025D6" w:rsidRPr="00633CC0"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انفرد جمهور المالكية</w:t>
      </w:r>
      <w:r w:rsidRPr="006546F6">
        <w:rPr>
          <w:rFonts w:ascii="Traditional Arabic" w:hAnsi="Traditional Arabic" w:cs="Traditional Arabic"/>
          <w:sz w:val="36"/>
          <w:szCs w:val="36"/>
          <w:vertAlign w:val="superscript"/>
          <w:rtl/>
        </w:rPr>
        <w:t>(</w:t>
      </w:r>
      <w:r>
        <w:rPr>
          <w:rStyle w:val="FootnoteReference"/>
          <w:rFonts w:ascii="Traditional Arabic" w:hAnsi="Traditional Arabic"/>
          <w:sz w:val="36"/>
          <w:szCs w:val="36"/>
          <w:rtl/>
        </w:rPr>
        <w:footnoteReference w:id="157"/>
      </w:r>
      <w:r w:rsidRPr="006546F6">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بركن الصداق، وقال الشافعية</w:t>
      </w:r>
      <w:r w:rsidRPr="00CB6220">
        <w:rPr>
          <w:rFonts w:ascii="Traditional Arabic" w:hAnsi="Traditional Arabic" w:cs="Traditional Arabic"/>
          <w:sz w:val="36"/>
          <w:szCs w:val="36"/>
          <w:vertAlign w:val="superscript"/>
          <w:rtl/>
        </w:rPr>
        <w:t>(</w:t>
      </w:r>
      <w:r w:rsidRPr="00CB6220">
        <w:rPr>
          <w:rStyle w:val="FootnoteReference"/>
          <w:rFonts w:ascii="Traditional Arabic" w:hAnsi="Traditional Arabic"/>
          <w:sz w:val="36"/>
          <w:szCs w:val="36"/>
          <w:rtl/>
        </w:rPr>
        <w:footnoteReference w:id="158"/>
      </w:r>
      <w:r w:rsidRPr="00CB6220">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ليس المهر ركنا في النكاح، بخلاف المبيع والثم</w:t>
      </w:r>
      <w:r w:rsidRPr="00633CC0">
        <w:rPr>
          <w:rFonts w:ascii="Traditional Arabic" w:hAnsi="Traditional Arabic" w:cs="Traditional Arabic"/>
          <w:sz w:val="36"/>
          <w:szCs w:val="36"/>
          <w:rtl/>
        </w:rPr>
        <w:t>ن في البيع؛ لأن المقصود الأعظم منه الاستمتاع وتوابعه، وهو قائم بالزوجين، فهما الركن، فيجوز إخلاء النكاح عن تسمية المهر، لكن المستحب تسميت</w:t>
      </w:r>
      <w:r w:rsidRPr="002B6F8C">
        <w:rPr>
          <w:rFonts w:ascii="Traditional Arabic" w:hAnsi="Traditional Arabic" w:cs="Traditional Arabic"/>
          <w:sz w:val="36"/>
          <w:szCs w:val="36"/>
          <w:rtl/>
        </w:rPr>
        <w:t>ه؛</w:t>
      </w:r>
      <w:r w:rsidRPr="00633CC0">
        <w:rPr>
          <w:rFonts w:ascii="Traditional Arabic" w:hAnsi="Traditional Arabic" w:cs="Traditional Arabic"/>
          <w:sz w:val="36"/>
          <w:szCs w:val="36"/>
          <w:rtl/>
        </w:rPr>
        <w:t xml:space="preserve"> لأنه أقطع للنزاع</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r w:rsidRPr="00694E6C">
        <w:rPr>
          <w:rFonts w:ascii="Traditional Arabic" w:hAnsi="Traditional Arabic" w:cs="Traditional Arabic"/>
          <w:b/>
          <w:bCs/>
          <w:sz w:val="36"/>
          <w:szCs w:val="36"/>
          <w:rtl/>
        </w:rPr>
        <w:t>خامسا:</w:t>
      </w:r>
      <w:r>
        <w:rPr>
          <w:rFonts w:ascii="Traditional Arabic" w:hAnsi="Traditional Arabic" w:cs="Traditional Arabic"/>
          <w:sz w:val="36"/>
          <w:szCs w:val="36"/>
          <w:rtl/>
        </w:rPr>
        <w:t xml:space="preserve"> الشهادة.</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 xml:space="preserve">انفرد الشافعية في ركن الشهادة، ويشترط أن يكون شاهدين ذكرين </w:t>
      </w:r>
      <w:r w:rsidRPr="00E06AC4">
        <w:rPr>
          <w:rFonts w:ascii="Traditional Arabic" w:hAnsi="Traditional Arabic" w:cs="Traditional Arabic"/>
          <w:sz w:val="36"/>
          <w:szCs w:val="36"/>
          <w:rtl/>
        </w:rPr>
        <w:t>عدلين حرين مسلمين</w:t>
      </w:r>
      <w:r>
        <w:rPr>
          <w:rFonts w:ascii="Traditional Arabic" w:hAnsi="Traditional Arabic" w:cs="Traditional Arabic"/>
          <w:sz w:val="36"/>
          <w:szCs w:val="36"/>
          <w:rtl/>
        </w:rPr>
        <w:t>مكلفين سميعين بصيرين متيقنين عارفين لسان المتعاقدين</w:t>
      </w:r>
      <w:r w:rsidRPr="00E06AC4">
        <w:rPr>
          <w:rFonts w:ascii="Traditional Arabic" w:hAnsi="Traditional Arabic" w:cs="Traditional Arabic"/>
          <w:sz w:val="36"/>
          <w:szCs w:val="36"/>
          <w:vertAlign w:val="superscript"/>
          <w:rtl/>
        </w:rPr>
        <w:t>(</w:t>
      </w:r>
      <w:r w:rsidRPr="00E06AC4">
        <w:rPr>
          <w:rStyle w:val="FootnoteReference"/>
          <w:rFonts w:ascii="Traditional Arabic" w:hAnsi="Traditional Arabic"/>
          <w:sz w:val="36"/>
          <w:szCs w:val="36"/>
          <w:rtl/>
        </w:rPr>
        <w:footnoteReference w:id="159"/>
      </w:r>
      <w:r w:rsidRPr="00E06AC4">
        <w:rPr>
          <w:rFonts w:ascii="Traditional Arabic" w:hAnsi="Traditional Arabic" w:cs="Traditional Arabic"/>
          <w:sz w:val="36"/>
          <w:szCs w:val="36"/>
          <w:vertAlign w:val="superscript"/>
          <w:rtl/>
        </w:rPr>
        <w:t>)</w:t>
      </w:r>
      <w:r w:rsidRPr="00E06AC4">
        <w:rPr>
          <w:rFonts w:ascii="Traditional Arabic" w:hAnsi="Traditional Arabic" w:cs="Traditional Arabic"/>
          <w:sz w:val="36"/>
          <w:szCs w:val="36"/>
          <w:rtl/>
        </w:rPr>
        <w:t>.</w:t>
      </w:r>
    </w:p>
    <w:p w:rsidR="003025D6" w:rsidRPr="00E33CF3"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r>
      <w:r w:rsidRPr="00E33CF3">
        <w:rPr>
          <w:rFonts w:ascii="Traditional Arabic" w:hAnsi="Traditional Arabic" w:cs="Traditional Arabic"/>
          <w:sz w:val="36"/>
          <w:szCs w:val="36"/>
          <w:rtl/>
        </w:rPr>
        <w:t>حديث عائشة رضي الله عنها أن رسول الله صلى الله عليه وسلم قال</w:t>
      </w:r>
      <w:r>
        <w:rPr>
          <w:rFonts w:ascii="Traditional Arabic" w:hAnsi="Traditional Arabic" w:cs="Traditional Arabic"/>
          <w:sz w:val="36"/>
          <w:szCs w:val="36"/>
          <w:rtl/>
        </w:rPr>
        <w:t>: (</w:t>
      </w:r>
      <w:r w:rsidRPr="00E33CF3">
        <w:rPr>
          <w:rFonts w:ascii="Traditional Arabic" w:hAnsi="Traditional Arabic" w:cs="Traditional Arabic"/>
          <w:sz w:val="36"/>
          <w:szCs w:val="36"/>
          <w:rtl/>
        </w:rPr>
        <w:t>أيما امرأة نكحت بغير إذن ول</w:t>
      </w:r>
      <w:r>
        <w:rPr>
          <w:rFonts w:ascii="Traditional Arabic" w:hAnsi="Traditional Arabic" w:cs="Traditional Arabic"/>
          <w:sz w:val="36"/>
          <w:szCs w:val="36"/>
          <w:rtl/>
        </w:rPr>
        <w:t xml:space="preserve">يها فنكاحها باطل، فنكاحها باطل، </w:t>
      </w:r>
      <w:r w:rsidRPr="00E33CF3">
        <w:rPr>
          <w:rFonts w:ascii="Traditional Arabic" w:hAnsi="Traditional Arabic" w:cs="Traditional Arabic"/>
          <w:sz w:val="36"/>
          <w:szCs w:val="36"/>
          <w:rtl/>
        </w:rPr>
        <w:t>فنكاح</w:t>
      </w:r>
      <w:r w:rsidRPr="00176DE9">
        <w:rPr>
          <w:rFonts w:ascii="Traditional Arabic" w:hAnsi="Traditional Arabic" w:cs="Traditional Arabic"/>
          <w:sz w:val="36"/>
          <w:szCs w:val="36"/>
          <w:rtl/>
        </w:rPr>
        <w:t>ها باطل، فإن دخل بها فلها المهر بما استحل من فرجها، فإن اشتجروا فالسلطان ولي من لا ولي له)</w:t>
      </w:r>
      <w:r w:rsidRPr="00176DE9">
        <w:rPr>
          <w:rFonts w:ascii="Traditional Arabic" w:hAnsi="Traditional Arabic" w:cs="Traditional Arabic"/>
          <w:sz w:val="36"/>
          <w:szCs w:val="36"/>
          <w:vertAlign w:val="superscript"/>
          <w:rtl/>
        </w:rPr>
        <w:t>(</w:t>
      </w:r>
      <w:r w:rsidRPr="00176DE9">
        <w:rPr>
          <w:rStyle w:val="FootnoteReference"/>
          <w:rFonts w:ascii="Traditional Arabic" w:hAnsi="Traditional Arabic"/>
          <w:sz w:val="36"/>
          <w:szCs w:val="36"/>
          <w:rtl/>
        </w:rPr>
        <w:footnoteReference w:id="160"/>
      </w:r>
      <w:r w:rsidRPr="00176DE9">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sidRPr="00176DE9">
        <w:rPr>
          <w:rFonts w:ascii="Traditional Arabic" w:hAnsi="Traditional Arabic" w:cs="Traditional Arabic"/>
          <w:sz w:val="36"/>
          <w:szCs w:val="36"/>
          <w:rtl/>
        </w:rPr>
        <w:t xml:space="preserve"> وهذا نص في إبطالالنكاح بغير ولي</w:t>
      </w:r>
      <w:r>
        <w:rPr>
          <w:rFonts w:ascii="Traditional Arabic" w:hAnsi="Traditional Arabic" w:cs="Traditional Arabic"/>
          <w:sz w:val="36"/>
          <w:szCs w:val="36"/>
          <w:rtl/>
        </w:rPr>
        <w:t xml:space="preserve"> من غير </w:t>
      </w:r>
      <w:r w:rsidRPr="00176DE9">
        <w:rPr>
          <w:rFonts w:ascii="Traditional Arabic" w:hAnsi="Traditional Arabic" w:cs="Traditional Arabic"/>
          <w:sz w:val="36"/>
          <w:szCs w:val="36"/>
          <w:rtl/>
        </w:rPr>
        <w:t>تخصيص ولا تمييز</w:t>
      </w:r>
      <w:r w:rsidRPr="0017370D">
        <w:rPr>
          <w:rFonts w:ascii="Traditional Arabic" w:hAnsi="Traditional Arabic" w:cs="Traditional Arabic"/>
          <w:sz w:val="36"/>
          <w:szCs w:val="36"/>
          <w:vertAlign w:val="superscript"/>
          <w:rtl/>
        </w:rPr>
        <w:t>(</w:t>
      </w:r>
      <w:r w:rsidRPr="0017370D">
        <w:rPr>
          <w:rStyle w:val="FootnoteReference"/>
          <w:rFonts w:ascii="Traditional Arabic" w:hAnsi="Traditional Arabic"/>
          <w:sz w:val="36"/>
          <w:szCs w:val="36"/>
          <w:rtl/>
        </w:rPr>
        <w:footnoteReference w:id="161"/>
      </w:r>
      <w:r w:rsidRPr="0017370D">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ind w:firstLine="480"/>
        <w:rPr>
          <w:rFonts w:ascii="Traditional Arabic" w:hAnsi="Traditional Arabic" w:cs="Traditional Arabic"/>
          <w:sz w:val="36"/>
          <w:szCs w:val="36"/>
          <w:rtl/>
        </w:rPr>
      </w:pPr>
      <w:r w:rsidRPr="00E06AC4">
        <w:rPr>
          <w:rFonts w:ascii="Traditional Arabic" w:hAnsi="Traditional Arabic" w:cs="Traditional Arabic"/>
          <w:sz w:val="36"/>
          <w:szCs w:val="36"/>
          <w:rtl/>
        </w:rPr>
        <w:t>و</w:t>
      </w:r>
      <w:r>
        <w:rPr>
          <w:rFonts w:ascii="Traditional Arabic" w:hAnsi="Traditional Arabic" w:cs="Traditional Arabic"/>
          <w:sz w:val="36"/>
          <w:szCs w:val="36"/>
          <w:rtl/>
        </w:rPr>
        <w:t>قال المالكية:لم يعد الشهود من الأركان،</w:t>
      </w:r>
      <w:r w:rsidRPr="00E06AC4">
        <w:rPr>
          <w:rFonts w:ascii="Traditional Arabic" w:hAnsi="Traditional Arabic" w:cs="Traditional Arabic"/>
          <w:sz w:val="36"/>
          <w:szCs w:val="36"/>
          <w:rtl/>
        </w:rPr>
        <w:t xml:space="preserve"> لأن ماهية العقد لا تتوقف عليه</w:t>
      </w:r>
      <w:r w:rsidRPr="00E06AC4">
        <w:rPr>
          <w:rFonts w:ascii="Traditional Arabic" w:hAnsi="Traditional Arabic" w:cs="Traditional Arabic"/>
          <w:sz w:val="36"/>
          <w:szCs w:val="36"/>
          <w:vertAlign w:val="superscript"/>
          <w:rtl/>
        </w:rPr>
        <w:t>(</w:t>
      </w:r>
      <w:r w:rsidRPr="00E06AC4">
        <w:rPr>
          <w:rStyle w:val="FootnoteReference"/>
          <w:rFonts w:ascii="Traditional Arabic" w:hAnsi="Traditional Arabic"/>
          <w:sz w:val="36"/>
          <w:szCs w:val="36"/>
          <w:rtl/>
        </w:rPr>
        <w:footnoteReference w:id="162"/>
      </w:r>
      <w:r w:rsidRPr="00E06AC4">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ind w:firstLine="480"/>
        <w:rPr>
          <w:rFonts w:ascii="Traditional Arabic" w:hAnsi="Traditional Arabic" w:cs="Traditional Arabic"/>
          <w:sz w:val="36"/>
          <w:szCs w:val="36"/>
          <w:rtl/>
        </w:rPr>
      </w:pPr>
    </w:p>
    <w:p w:rsidR="003025D6" w:rsidRDefault="003025D6" w:rsidP="000C3233">
      <w:pPr>
        <w:bidi/>
        <w:outlineLvl w:val="1"/>
        <w:rPr>
          <w:rFonts w:ascii="Traditional Arabic" w:hAnsi="Traditional Arabic" w:cs="Traditional Arabic"/>
          <w:sz w:val="36"/>
          <w:szCs w:val="36"/>
          <w:rtl/>
        </w:rPr>
      </w:pPr>
      <w:bookmarkStart w:id="1064" w:name="_Toc362783198"/>
      <w:bookmarkStart w:id="1065" w:name="_Toc362783753"/>
      <w:bookmarkStart w:id="1066" w:name="_Toc362785078"/>
      <w:bookmarkStart w:id="1067" w:name="_Toc367734340"/>
      <w:bookmarkStart w:id="1068" w:name="_Toc368940293"/>
      <w:bookmarkStart w:id="1069" w:name="_Toc372807963"/>
      <w:bookmarkStart w:id="1070" w:name="_Toc372809822"/>
      <w:bookmarkStart w:id="1071" w:name="_Toc372811019"/>
      <w:bookmarkStart w:id="1072" w:name="_Toc372835518"/>
      <w:bookmarkStart w:id="1073" w:name="_Toc373142156"/>
      <w:bookmarkStart w:id="1074" w:name="_Toc375209379"/>
      <w:bookmarkStart w:id="1075" w:name="_Toc375211464"/>
      <w:bookmarkStart w:id="1076" w:name="_Toc375216668"/>
      <w:bookmarkStart w:id="1077" w:name="_Toc375226116"/>
      <w:bookmarkStart w:id="1078" w:name="_Toc375226351"/>
      <w:bookmarkStart w:id="1079" w:name="_Toc381046003"/>
      <w:r w:rsidRPr="003C78E5">
        <w:rPr>
          <w:rFonts w:ascii="Traditional Arabic" w:hAnsi="Traditional Arabic" w:cs="Traditional Arabic"/>
          <w:b/>
          <w:bCs/>
          <w:sz w:val="36"/>
          <w:szCs w:val="36"/>
          <w:rtl/>
        </w:rPr>
        <w:t>المطلب الثاني</w:t>
      </w:r>
      <w:r w:rsidRPr="00135720">
        <w:rPr>
          <w:rFonts w:ascii="Traditional Arabic" w:hAnsi="Traditional Arabic" w:cs="Traditional Arabic"/>
          <w:b/>
          <w:bCs/>
          <w:sz w:val="36"/>
          <w:szCs w:val="36"/>
          <w:rtl/>
        </w:rPr>
        <w:t>: أركان الزواج في القانون التايواني.</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توثيق عقد النكاح</w:t>
      </w:r>
      <w:r w:rsidRPr="00866997">
        <w:rPr>
          <w:rFonts w:ascii="Traditional Arabic" w:hAnsi="Traditional Arabic" w:cs="Traditional Arabic"/>
          <w:sz w:val="36"/>
          <w:szCs w:val="36"/>
          <w:rtl/>
        </w:rPr>
        <w:t xml:space="preserve"> عند الموظف الرسمي للدولة</w:t>
      </w:r>
      <w:r>
        <w:rPr>
          <w:rFonts w:ascii="Traditional Arabic" w:hAnsi="Traditional Arabic" w:cs="Traditional Arabic"/>
          <w:sz w:val="36"/>
          <w:szCs w:val="36"/>
          <w:rtl/>
        </w:rPr>
        <w:t>، وبتوقيع شاهدين فأكثر، وأن يبلغ الشاهدان سن الرشد القانوني وهو عشرون عاما، لافرق بين الرجل والمرأة</w:t>
      </w:r>
      <w:r w:rsidRPr="00E06CB7">
        <w:rPr>
          <w:rFonts w:ascii="Traditional Arabic" w:hAnsi="Traditional Arabic" w:cs="Traditional Arabic"/>
          <w:sz w:val="36"/>
          <w:szCs w:val="36"/>
          <w:vertAlign w:val="superscript"/>
          <w:rtl/>
        </w:rPr>
        <w:t>(</w:t>
      </w:r>
      <w:r w:rsidRPr="00E06CB7">
        <w:rPr>
          <w:rStyle w:val="FootnoteReference"/>
          <w:rFonts w:ascii="Traditional Arabic" w:hAnsi="Traditional Arabic"/>
          <w:sz w:val="36"/>
          <w:szCs w:val="36"/>
          <w:rtl/>
        </w:rPr>
        <w:footnoteReference w:id="163"/>
      </w:r>
      <w:r w:rsidRPr="00E06CB7">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Pr="00866997" w:rsidRDefault="003025D6" w:rsidP="000C3233">
      <w:pPr>
        <w:bidi/>
        <w:rPr>
          <w:rFonts w:ascii="Traditional Arabic" w:hAnsi="Traditional Arabic" w:cs="Traditional Arabic"/>
          <w:sz w:val="36"/>
          <w:szCs w:val="36"/>
          <w:rtl/>
        </w:rPr>
      </w:pPr>
    </w:p>
    <w:p w:rsidR="003025D6" w:rsidRPr="00135720" w:rsidRDefault="003025D6" w:rsidP="000C3233">
      <w:pPr>
        <w:bidi/>
        <w:outlineLvl w:val="1"/>
        <w:rPr>
          <w:rFonts w:ascii="Traditional Arabic" w:hAnsi="Traditional Arabic" w:cs="Traditional Arabic"/>
          <w:b/>
          <w:bCs/>
          <w:sz w:val="36"/>
          <w:szCs w:val="36"/>
          <w:rtl/>
        </w:rPr>
      </w:pPr>
      <w:bookmarkStart w:id="1080" w:name="_Toc362783199"/>
      <w:bookmarkStart w:id="1081" w:name="_Toc362783754"/>
      <w:bookmarkStart w:id="1082" w:name="_Toc362785079"/>
      <w:bookmarkStart w:id="1083" w:name="_Toc367734341"/>
      <w:bookmarkStart w:id="1084" w:name="_Toc368940294"/>
      <w:bookmarkStart w:id="1085" w:name="_Toc372807964"/>
      <w:bookmarkStart w:id="1086" w:name="_Toc372809823"/>
      <w:bookmarkStart w:id="1087" w:name="_Toc372811020"/>
      <w:bookmarkStart w:id="1088" w:name="_Toc372835519"/>
      <w:bookmarkStart w:id="1089" w:name="_Toc373142157"/>
      <w:bookmarkStart w:id="1090" w:name="_Toc375209380"/>
      <w:bookmarkStart w:id="1091" w:name="_Toc375211465"/>
      <w:bookmarkStart w:id="1092" w:name="_Toc375216669"/>
      <w:bookmarkStart w:id="1093" w:name="_Toc375226117"/>
      <w:bookmarkStart w:id="1094" w:name="_Toc375226352"/>
      <w:bookmarkStart w:id="1095" w:name="_Toc381046004"/>
      <w:r w:rsidRPr="00B91661">
        <w:rPr>
          <w:rFonts w:ascii="Traditional Arabic" w:hAnsi="Traditional Arabic" w:cs="Traditional Arabic"/>
          <w:b/>
          <w:bCs/>
          <w:sz w:val="36"/>
          <w:szCs w:val="36"/>
          <w:rtl/>
        </w:rPr>
        <w:t>المطلب الثالث</w:t>
      </w:r>
      <w:r w:rsidRPr="00135720">
        <w:rPr>
          <w:rFonts w:ascii="Traditional Arabic" w:hAnsi="Traditional Arabic" w:cs="Traditional Arabic"/>
          <w:b/>
          <w:bCs/>
          <w:sz w:val="36"/>
          <w:szCs w:val="36"/>
          <w:rtl/>
        </w:rPr>
        <w:t>: مقارنة أركام الزواج بين الشريعة الإسلامية والقانون التايواني.</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rsidR="003025D6" w:rsidRPr="0035144F" w:rsidRDefault="003025D6" w:rsidP="000C3233">
      <w:pPr>
        <w:bidi/>
        <w:rPr>
          <w:rFonts w:ascii="Traditional Arabic" w:hAnsi="Traditional Arabic" w:cs="Traditional Arabic"/>
          <w:sz w:val="36"/>
          <w:szCs w:val="36"/>
          <w:rtl/>
        </w:rPr>
      </w:pPr>
      <w:r w:rsidRPr="0035144F">
        <w:rPr>
          <w:rFonts w:ascii="Traditional Arabic" w:hAnsi="Traditional Arabic" w:cs="Traditional Arabic"/>
          <w:sz w:val="36"/>
          <w:szCs w:val="36"/>
          <w:rtl/>
        </w:rPr>
        <w:tab/>
        <w:t>للقانون التايواني ركن واحد فقط في الزواج، فهو التوثيق عند الموظف الرسمي للحكومة، ويشترط بتوقيع شاهدين بالغين سن الرشد القانوني، وهو عشرون عاما، ولا فرق بين الذكر والأنثى.</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والشهادة ركن من أركان الزواج عند الشافعية، وهو</w:t>
      </w:r>
      <w:r w:rsidRPr="00B405EC">
        <w:rPr>
          <w:rFonts w:ascii="Traditional Arabic" w:hAnsi="Traditional Arabic" w:cs="Traditional Arabic"/>
          <w:sz w:val="36"/>
          <w:szCs w:val="36"/>
          <w:rtl/>
        </w:rPr>
        <w:t xml:space="preserve"> شرط عند جمهور الفقهاء. وأما التوثيق عند الموظف الرسمي للحكومة ف</w:t>
      </w:r>
      <w:r>
        <w:rPr>
          <w:rFonts w:ascii="Traditional Arabic" w:hAnsi="Traditional Arabic" w:cs="Traditional Arabic"/>
          <w:sz w:val="36"/>
          <w:szCs w:val="36"/>
          <w:rtl/>
        </w:rPr>
        <w:t xml:space="preserve">هو ليس ركنا في صحة الزواج، ولكنه أمر جائز في الإسلام لقوله تعالى: </w:t>
      </w:r>
      <w:r w:rsidRPr="00D2140F">
        <w:rPr>
          <w:rFonts w:ascii="Traditional Arabic" w:hAnsi="Traditional Arabic" w:cs="DecoType Thuluth"/>
          <w:sz w:val="36"/>
          <w:szCs w:val="36"/>
          <w:rtl/>
        </w:rPr>
        <w:t>{</w:t>
      </w:r>
      <w:r w:rsidRPr="00D2140F">
        <w:rPr>
          <w:rFonts w:ascii="Traditional Arabic" w:hAnsi="Traditional Arabic" w:cs="KFGQPC Uthmanic Script HAFS"/>
          <w:sz w:val="36"/>
          <w:szCs w:val="36"/>
          <w:rtl/>
        </w:rPr>
        <w:t>يَا أَيُّهَا الَّذِينَ آمَنُواْ إِذَا تَدَايَنتُم بِدَيْنٍ إِلَى أَجَلٍ مُّسَمًّى فَاكْتُبُوهُ</w:t>
      </w:r>
      <w:r w:rsidRPr="00D2140F">
        <w:rPr>
          <w:rFonts w:ascii="Traditional Arabic" w:hAnsi="Traditional Arabic" w:cs="DecoType Thuluth"/>
          <w:sz w:val="36"/>
          <w:szCs w:val="36"/>
          <w:rtl/>
        </w:rPr>
        <w:t>}</w:t>
      </w:r>
      <w:r w:rsidRPr="00D2140F">
        <w:rPr>
          <w:rFonts w:ascii="Traditional Arabic" w:hAnsi="Traditional Arabic" w:cs="Traditional Arabic"/>
          <w:sz w:val="36"/>
          <w:szCs w:val="36"/>
          <w:vertAlign w:val="superscript"/>
          <w:rtl/>
        </w:rPr>
        <w:t>(</w:t>
      </w:r>
      <w:r w:rsidRPr="00D2140F">
        <w:rPr>
          <w:rStyle w:val="FootnoteReference"/>
          <w:rFonts w:ascii="Traditional Arabic" w:hAnsi="Traditional Arabic"/>
          <w:sz w:val="36"/>
          <w:szCs w:val="36"/>
          <w:rtl/>
        </w:rPr>
        <w:footnoteReference w:id="164"/>
      </w:r>
      <w:r w:rsidRPr="00D2140F">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ولأن الغاية من الشهادة هي إثبات الواقعة والشهادة عليها عند الجحود والإنكار، فلا تُسمَع عند الإنكار دعوة الزوجية أو الإقرار بها إلا إذا كانت ثابتة بوثيقة زواج رسمية</w:t>
      </w:r>
      <w:r w:rsidRPr="00E06CB7">
        <w:rPr>
          <w:rFonts w:ascii="Traditional Arabic" w:hAnsi="Traditional Arabic" w:cs="Traditional Arabic"/>
          <w:sz w:val="36"/>
          <w:szCs w:val="36"/>
          <w:vertAlign w:val="superscript"/>
          <w:rtl/>
        </w:rPr>
        <w:t>(</w:t>
      </w:r>
      <w:r w:rsidRPr="00E06CB7">
        <w:rPr>
          <w:rStyle w:val="FootnoteReference"/>
          <w:rFonts w:ascii="Traditional Arabic" w:hAnsi="Traditional Arabic"/>
          <w:sz w:val="36"/>
          <w:szCs w:val="36"/>
          <w:rtl/>
        </w:rPr>
        <w:footnoteReference w:id="165"/>
      </w:r>
      <w:r w:rsidRPr="00E06CB7">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ونلاحظ أن أركان القانون التايواني لا تتكلم عن الصيغة لأن شهادة الزواجمن قبل الحكومة يكفي عنها، ولا يتكلم عن الصداق لأن الصداق أو المهر ليس ركنا ولاشرطا في القانون، ولكنه من العادات والتقاليد فحسب، وأما الولاية في الزواج فهي شرط في القانون كما اشترطه الشافعية</w:t>
      </w:r>
      <w:r w:rsidRPr="00FE6437">
        <w:rPr>
          <w:rFonts w:ascii="Traditional Arabic" w:hAnsi="Traditional Arabic" w:cs="Traditional Arabic"/>
          <w:sz w:val="36"/>
          <w:szCs w:val="36"/>
          <w:vertAlign w:val="superscript"/>
          <w:rtl/>
        </w:rPr>
        <w:t>(</w:t>
      </w:r>
      <w:r w:rsidRPr="00FE6437">
        <w:rPr>
          <w:rStyle w:val="FootnoteReference"/>
          <w:rFonts w:ascii="Traditional Arabic" w:hAnsi="Traditional Arabic"/>
          <w:sz w:val="36"/>
          <w:szCs w:val="36"/>
          <w:rtl/>
        </w:rPr>
        <w:footnoteReference w:id="166"/>
      </w:r>
      <w:r w:rsidRPr="00FE6437">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jc w:val="center"/>
        <w:outlineLvl w:val="0"/>
        <w:rPr>
          <w:rFonts w:ascii="Traditional Arabic" w:hAnsi="Traditional Arabic" w:cs="Traditional Arabic"/>
          <w:b/>
          <w:bCs/>
          <w:sz w:val="36"/>
          <w:szCs w:val="36"/>
        </w:rPr>
      </w:pPr>
      <w:r>
        <w:rPr>
          <w:rFonts w:ascii="Traditional Arabic" w:hAnsi="Traditional Arabic" w:cs="Traditional Arabic"/>
          <w:b/>
          <w:bCs/>
          <w:sz w:val="36"/>
          <w:szCs w:val="36"/>
          <w:rtl/>
        </w:rPr>
        <w:br w:type="page"/>
      </w:r>
      <w:bookmarkStart w:id="1096" w:name="_Toc362783200"/>
      <w:bookmarkStart w:id="1097" w:name="_Toc362783755"/>
      <w:bookmarkStart w:id="1098" w:name="_Toc362785080"/>
      <w:bookmarkStart w:id="1099" w:name="_Toc367734342"/>
      <w:bookmarkStart w:id="1100" w:name="_Toc368940295"/>
      <w:bookmarkStart w:id="1101" w:name="_Toc372807965"/>
      <w:bookmarkStart w:id="1102" w:name="_Toc372809824"/>
      <w:bookmarkStart w:id="1103" w:name="_Toc372811021"/>
    </w:p>
    <w:p w:rsidR="003025D6" w:rsidRDefault="003025D6" w:rsidP="000C3233">
      <w:pPr>
        <w:bidi/>
        <w:jc w:val="center"/>
        <w:outlineLvl w:val="0"/>
        <w:rPr>
          <w:rFonts w:ascii="Traditional Arabic" w:hAnsi="Traditional Arabic" w:cs="Traditional Arabic"/>
          <w:b/>
          <w:bCs/>
          <w:sz w:val="36"/>
          <w:szCs w:val="36"/>
        </w:rPr>
      </w:pPr>
    </w:p>
    <w:p w:rsidR="003025D6" w:rsidRDefault="003025D6" w:rsidP="000C3233">
      <w:pPr>
        <w:bidi/>
        <w:jc w:val="center"/>
        <w:outlineLvl w:val="0"/>
        <w:rPr>
          <w:rFonts w:ascii="Traditional Arabic" w:hAnsi="Traditional Arabic" w:cs="Traditional Arabic"/>
          <w:b/>
          <w:bCs/>
          <w:sz w:val="36"/>
          <w:szCs w:val="36"/>
        </w:rPr>
      </w:pPr>
    </w:p>
    <w:p w:rsidR="003025D6" w:rsidRDefault="003025D6" w:rsidP="000C3233">
      <w:pPr>
        <w:bidi/>
        <w:jc w:val="center"/>
        <w:outlineLvl w:val="0"/>
        <w:rPr>
          <w:rFonts w:ascii="Traditional Arabic" w:hAnsi="Traditional Arabic" w:cs="Traditional Arabic"/>
          <w:b/>
          <w:bCs/>
          <w:sz w:val="36"/>
          <w:szCs w:val="36"/>
        </w:rPr>
      </w:pPr>
    </w:p>
    <w:p w:rsidR="003025D6" w:rsidRDefault="003025D6" w:rsidP="000C3233">
      <w:pPr>
        <w:bidi/>
        <w:jc w:val="center"/>
        <w:outlineLvl w:val="0"/>
        <w:rPr>
          <w:rFonts w:ascii="Traditional Arabic" w:hAnsi="Traditional Arabic" w:cs="Traditional Arabic"/>
          <w:b/>
          <w:bCs/>
          <w:sz w:val="36"/>
          <w:szCs w:val="36"/>
        </w:rPr>
      </w:pPr>
    </w:p>
    <w:p w:rsidR="003025D6" w:rsidRDefault="003025D6" w:rsidP="000C3233">
      <w:pPr>
        <w:bidi/>
        <w:jc w:val="center"/>
        <w:outlineLvl w:val="0"/>
        <w:rPr>
          <w:rFonts w:ascii="Traditional Arabic" w:hAnsi="Traditional Arabic" w:cs="Traditional Arabic"/>
          <w:b/>
          <w:bCs/>
          <w:sz w:val="72"/>
          <w:szCs w:val="72"/>
        </w:rPr>
      </w:pPr>
      <w:bookmarkStart w:id="1104" w:name="_Toc375166792"/>
      <w:bookmarkStart w:id="1105" w:name="_Toc375209381"/>
      <w:bookmarkStart w:id="1106" w:name="_Toc375211466"/>
      <w:bookmarkStart w:id="1107" w:name="_Toc375216670"/>
      <w:bookmarkStart w:id="1108" w:name="_Toc375226118"/>
      <w:bookmarkStart w:id="1109" w:name="_Toc375226353"/>
      <w:bookmarkStart w:id="1110" w:name="_Toc381046005"/>
      <w:bookmarkStart w:id="1111" w:name="_Toc372835520"/>
      <w:bookmarkStart w:id="1112" w:name="_Toc373142158"/>
      <w:r w:rsidRPr="006E370D">
        <w:rPr>
          <w:rFonts w:ascii="Traditional Arabic" w:hAnsi="Traditional Arabic" w:cs="Traditional Arabic"/>
          <w:b/>
          <w:bCs/>
          <w:sz w:val="72"/>
          <w:szCs w:val="72"/>
          <w:rtl/>
        </w:rPr>
        <w:t>الفصل الثاني</w:t>
      </w:r>
      <w:bookmarkStart w:id="1113" w:name="_Toc362783201"/>
      <w:bookmarkStart w:id="1114" w:name="_Toc362783756"/>
      <w:bookmarkEnd w:id="1096"/>
      <w:bookmarkEnd w:id="1097"/>
      <w:bookmarkEnd w:id="1104"/>
      <w:bookmarkEnd w:id="1105"/>
      <w:bookmarkEnd w:id="1106"/>
      <w:bookmarkEnd w:id="1107"/>
      <w:bookmarkEnd w:id="1108"/>
      <w:bookmarkEnd w:id="1109"/>
      <w:bookmarkEnd w:id="1110"/>
    </w:p>
    <w:p w:rsidR="003025D6" w:rsidRPr="00E358E8" w:rsidRDefault="003025D6" w:rsidP="000C3233">
      <w:pPr>
        <w:bidi/>
        <w:jc w:val="center"/>
        <w:outlineLvl w:val="0"/>
        <w:rPr>
          <w:rFonts w:ascii="Traditional Arabic" w:hAnsi="Traditional Arabic" w:cs="Traditional Arabic"/>
          <w:b/>
          <w:bCs/>
          <w:sz w:val="72"/>
          <w:szCs w:val="72"/>
          <w:rtl/>
        </w:rPr>
      </w:pPr>
      <w:bookmarkStart w:id="1115" w:name="_Toc375166793"/>
      <w:bookmarkStart w:id="1116" w:name="_Toc375209382"/>
      <w:bookmarkStart w:id="1117" w:name="_Toc375211467"/>
      <w:bookmarkStart w:id="1118" w:name="_Toc375216671"/>
      <w:bookmarkStart w:id="1119" w:name="_Toc375226119"/>
      <w:bookmarkStart w:id="1120" w:name="_Toc375226354"/>
      <w:bookmarkStart w:id="1121" w:name="_Toc381046006"/>
      <w:r w:rsidRPr="00974B8A">
        <w:rPr>
          <w:rFonts w:ascii="Traditional Arabic" w:hAnsi="Traditional Arabic" w:cs="Traditional Arabic"/>
          <w:b/>
          <w:bCs/>
          <w:sz w:val="56"/>
          <w:szCs w:val="56"/>
          <w:rtl/>
        </w:rPr>
        <w:t>شروط صحة الزواج وموانعه</w:t>
      </w:r>
      <w:bookmarkEnd w:id="1098"/>
      <w:bookmarkEnd w:id="1099"/>
      <w:bookmarkEnd w:id="1100"/>
      <w:bookmarkEnd w:id="1101"/>
      <w:bookmarkEnd w:id="1102"/>
      <w:bookmarkEnd w:id="1103"/>
      <w:bookmarkEnd w:id="1111"/>
      <w:bookmarkEnd w:id="1112"/>
      <w:bookmarkEnd w:id="1113"/>
      <w:bookmarkEnd w:id="1114"/>
      <w:bookmarkEnd w:id="1115"/>
      <w:bookmarkEnd w:id="1116"/>
      <w:bookmarkEnd w:id="1117"/>
      <w:bookmarkEnd w:id="1118"/>
      <w:bookmarkEnd w:id="1119"/>
      <w:bookmarkEnd w:id="1120"/>
      <w:bookmarkEnd w:id="1121"/>
    </w:p>
    <w:p w:rsidR="003025D6" w:rsidRDefault="003025D6" w:rsidP="000C3233">
      <w:pPr>
        <w:bidi/>
        <w:jc w:val="center"/>
        <w:rPr>
          <w:rFonts w:ascii="Traditional Arabic" w:hAnsi="Traditional Arabic" w:cs="Traditional Arabic"/>
          <w:sz w:val="36"/>
          <w:szCs w:val="36"/>
          <w:rtl/>
        </w:rPr>
      </w:pPr>
    </w:p>
    <w:p w:rsidR="003025D6" w:rsidRPr="006E370D" w:rsidRDefault="003025D6" w:rsidP="000C3233">
      <w:pPr>
        <w:bidi/>
        <w:jc w:val="center"/>
        <w:rPr>
          <w:rFonts w:ascii="Traditional Arabic" w:hAnsi="Traditional Arabic" w:cs="Traditional Arabic"/>
          <w:sz w:val="72"/>
          <w:szCs w:val="72"/>
          <w:rtl/>
        </w:rPr>
      </w:pPr>
      <w:r w:rsidRPr="006E370D">
        <w:rPr>
          <w:rFonts w:ascii="Traditional Arabic" w:hAnsi="Traditional Arabic" w:cs="Traditional Arabic"/>
          <w:sz w:val="72"/>
          <w:szCs w:val="72"/>
          <w:rtl/>
        </w:rPr>
        <w:t>ويحتوي على مبحثين:</w:t>
      </w:r>
    </w:p>
    <w:p w:rsidR="003025D6" w:rsidRDefault="003025D6" w:rsidP="000C3233">
      <w:pPr>
        <w:bidi/>
        <w:jc w:val="center"/>
        <w:rPr>
          <w:rFonts w:ascii="Traditional Arabic" w:hAnsi="Traditional Arabic" w:cs="Traditional Arabic"/>
          <w:sz w:val="52"/>
          <w:szCs w:val="52"/>
          <w:rtl/>
        </w:rPr>
      </w:pPr>
      <w:r w:rsidRPr="00DD7747">
        <w:rPr>
          <w:rFonts w:ascii="Traditional Arabic" w:hAnsi="Traditional Arabic" w:cs="Traditional Arabic"/>
          <w:sz w:val="52"/>
          <w:szCs w:val="52"/>
          <w:rtl/>
        </w:rPr>
        <w:t xml:space="preserve">المبحث الأول: </w:t>
      </w:r>
      <w:r>
        <w:rPr>
          <w:rFonts w:ascii="Traditional Arabic" w:hAnsi="Traditional Arabic" w:cs="Traditional Arabic"/>
          <w:sz w:val="52"/>
          <w:szCs w:val="52"/>
          <w:rtl/>
        </w:rPr>
        <w:t>شروط صحة الزواج.</w:t>
      </w:r>
    </w:p>
    <w:p w:rsidR="003025D6" w:rsidRDefault="003025D6" w:rsidP="000C3233">
      <w:pPr>
        <w:bidi/>
        <w:jc w:val="center"/>
        <w:rPr>
          <w:rFonts w:ascii="Traditional Arabic" w:hAnsi="Traditional Arabic" w:cs="Traditional Arabic"/>
          <w:sz w:val="52"/>
          <w:szCs w:val="52"/>
          <w:rtl/>
        </w:rPr>
      </w:pPr>
      <w:r w:rsidRPr="00DD7747">
        <w:rPr>
          <w:rFonts w:ascii="Traditional Arabic" w:hAnsi="Traditional Arabic" w:cs="Traditional Arabic"/>
          <w:sz w:val="52"/>
          <w:szCs w:val="52"/>
          <w:rtl/>
        </w:rPr>
        <w:t xml:space="preserve">المبحث الثاني: </w:t>
      </w:r>
      <w:r w:rsidRPr="00024D6F">
        <w:rPr>
          <w:rFonts w:ascii="Traditional Arabic" w:hAnsi="Traditional Arabic" w:cs="Traditional Arabic"/>
          <w:sz w:val="52"/>
          <w:szCs w:val="52"/>
          <w:rtl/>
        </w:rPr>
        <w:t>موانع الزواج</w:t>
      </w:r>
    </w:p>
    <w:p w:rsidR="003025D6" w:rsidRPr="00F552C5" w:rsidRDefault="003025D6" w:rsidP="000C3233">
      <w:pPr>
        <w:bidi/>
        <w:rPr>
          <w:rFonts w:ascii="Traditional Arabic" w:hAnsi="Traditional Arabic" w:cs="Traditional Arabic"/>
          <w:b/>
          <w:bCs/>
          <w:sz w:val="36"/>
          <w:szCs w:val="36"/>
          <w:rtl/>
        </w:rPr>
      </w:pPr>
    </w:p>
    <w:p w:rsidR="003025D6" w:rsidRDefault="003025D6" w:rsidP="000C3233">
      <w:pPr>
        <w:bidi/>
        <w:outlineLvl w:val="0"/>
        <w:rPr>
          <w:rFonts w:ascii="Traditional Arabic" w:hAnsi="Traditional Arabic" w:cs="Traditional Arabic"/>
          <w:sz w:val="36"/>
          <w:szCs w:val="36"/>
          <w:rtl/>
        </w:rPr>
      </w:pPr>
      <w:r>
        <w:rPr>
          <w:rFonts w:ascii="Traditional Arabic" w:hAnsi="Traditional Arabic" w:cs="Traditional Arabic"/>
          <w:b/>
          <w:bCs/>
          <w:sz w:val="36"/>
          <w:szCs w:val="36"/>
          <w:rtl/>
        </w:rPr>
        <w:br w:type="page"/>
      </w:r>
      <w:bookmarkStart w:id="1122" w:name="_Toc362783202"/>
      <w:bookmarkStart w:id="1123" w:name="_Toc362783757"/>
      <w:bookmarkStart w:id="1124" w:name="_Toc362785081"/>
      <w:bookmarkStart w:id="1125" w:name="_Toc367734343"/>
      <w:bookmarkStart w:id="1126" w:name="_Toc368940296"/>
      <w:bookmarkStart w:id="1127" w:name="_Toc372807966"/>
      <w:bookmarkStart w:id="1128" w:name="_Toc372809825"/>
      <w:bookmarkStart w:id="1129" w:name="_Toc372811022"/>
      <w:bookmarkStart w:id="1130" w:name="_Toc372835521"/>
      <w:bookmarkStart w:id="1131" w:name="_Toc373142159"/>
      <w:bookmarkStart w:id="1132" w:name="_Toc375166794"/>
      <w:bookmarkStart w:id="1133" w:name="_Toc375209383"/>
      <w:bookmarkStart w:id="1134" w:name="_Toc375211468"/>
      <w:bookmarkStart w:id="1135" w:name="_Toc375216672"/>
      <w:bookmarkStart w:id="1136" w:name="_Toc375226120"/>
      <w:bookmarkStart w:id="1137" w:name="_Toc375226355"/>
      <w:bookmarkStart w:id="1138" w:name="_Toc381046007"/>
      <w:r w:rsidRPr="00CE5027">
        <w:rPr>
          <w:rFonts w:ascii="Traditional Arabic" w:hAnsi="Traditional Arabic" w:cs="Traditional Arabic"/>
          <w:b/>
          <w:bCs/>
          <w:sz w:val="36"/>
          <w:szCs w:val="36"/>
          <w:rtl/>
        </w:rPr>
        <w:t>المبحث الأول</w:t>
      </w:r>
      <w:r w:rsidRPr="00024D6F">
        <w:rPr>
          <w:rFonts w:ascii="Traditional Arabic" w:hAnsi="Traditional Arabic" w:cs="Traditional Arabic"/>
          <w:b/>
          <w:bCs/>
          <w:sz w:val="36"/>
          <w:szCs w:val="36"/>
          <w:rtl/>
        </w:rPr>
        <w:t>: شروط صحة الزواج</w:t>
      </w:r>
      <w:r w:rsidRPr="00F552C5">
        <w:rPr>
          <w:rFonts w:ascii="Traditional Arabic" w:hAnsi="Traditional Arabic" w:cs="Traditional Arabic"/>
          <w:sz w:val="36"/>
          <w:szCs w:val="36"/>
          <w:rtl/>
        </w:rPr>
        <w:t>، ويحتوي على ثلاثة مطالب:</w:t>
      </w:r>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rsidR="003025D6" w:rsidRPr="00F552C5" w:rsidRDefault="003025D6" w:rsidP="000C3233">
      <w:pPr>
        <w:bidi/>
        <w:rPr>
          <w:rFonts w:ascii="Traditional Arabic" w:hAnsi="Traditional Arabic" w:cs="Traditional Arabic"/>
          <w:sz w:val="36"/>
          <w:szCs w:val="36"/>
          <w:rtl/>
        </w:rPr>
      </w:pPr>
    </w:p>
    <w:p w:rsidR="003025D6" w:rsidRDefault="003025D6" w:rsidP="000C3233">
      <w:pPr>
        <w:bidi/>
        <w:outlineLvl w:val="1"/>
        <w:rPr>
          <w:rFonts w:ascii="Traditional Arabic" w:hAnsi="Traditional Arabic" w:cs="Traditional Arabic"/>
          <w:sz w:val="36"/>
          <w:szCs w:val="36"/>
          <w:rtl/>
        </w:rPr>
      </w:pPr>
      <w:bookmarkStart w:id="1139" w:name="_Toc362783203"/>
      <w:bookmarkStart w:id="1140" w:name="_Toc362783758"/>
      <w:bookmarkStart w:id="1141" w:name="_Toc362785082"/>
      <w:bookmarkStart w:id="1142" w:name="_Toc367734344"/>
      <w:bookmarkStart w:id="1143" w:name="_Toc368940297"/>
      <w:bookmarkStart w:id="1144" w:name="_Toc372807967"/>
      <w:bookmarkStart w:id="1145" w:name="_Toc372809826"/>
      <w:bookmarkStart w:id="1146" w:name="_Toc372811023"/>
      <w:bookmarkStart w:id="1147" w:name="_Toc372835522"/>
      <w:bookmarkStart w:id="1148" w:name="_Toc373142160"/>
      <w:bookmarkStart w:id="1149" w:name="_Toc375209384"/>
      <w:bookmarkStart w:id="1150" w:name="_Toc375211469"/>
      <w:bookmarkStart w:id="1151" w:name="_Toc375216673"/>
      <w:bookmarkStart w:id="1152" w:name="_Toc375226121"/>
      <w:bookmarkStart w:id="1153" w:name="_Toc375226356"/>
      <w:bookmarkStart w:id="1154" w:name="_Toc381046008"/>
      <w:r w:rsidRPr="00CE5027">
        <w:rPr>
          <w:rFonts w:ascii="Traditional Arabic" w:hAnsi="Traditional Arabic" w:cs="Traditional Arabic"/>
          <w:b/>
          <w:bCs/>
          <w:sz w:val="36"/>
          <w:szCs w:val="36"/>
          <w:rtl/>
        </w:rPr>
        <w:t>المطلب الأو</w:t>
      </w:r>
      <w:r w:rsidRPr="00135720">
        <w:rPr>
          <w:rFonts w:ascii="Traditional Arabic" w:hAnsi="Traditional Arabic" w:cs="Traditional Arabic"/>
          <w:b/>
          <w:bCs/>
          <w:sz w:val="36"/>
          <w:szCs w:val="36"/>
          <w:rtl/>
        </w:rPr>
        <w:t>ل: شروط صحة الزواج في الشريعة الإسلامية.</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هي التي يلزم توافرها لترتب الأثر الشرعي على العقد، وهي:</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b/>
          <w:bCs/>
          <w:sz w:val="36"/>
          <w:szCs w:val="36"/>
          <w:rtl/>
        </w:rPr>
        <w:tab/>
      </w:r>
      <w:r w:rsidRPr="00D32CFC">
        <w:rPr>
          <w:rFonts w:ascii="Traditional Arabic" w:hAnsi="Traditional Arabic" w:cs="Traditional Arabic"/>
          <w:b/>
          <w:bCs/>
          <w:sz w:val="36"/>
          <w:szCs w:val="36"/>
          <w:rtl/>
        </w:rPr>
        <w:t>أول</w:t>
      </w:r>
      <w:r>
        <w:rPr>
          <w:rFonts w:ascii="Traditional Arabic" w:hAnsi="Traditional Arabic" w:cs="Traditional Arabic"/>
          <w:b/>
          <w:bCs/>
          <w:sz w:val="36"/>
          <w:szCs w:val="36"/>
          <w:rtl/>
        </w:rPr>
        <w:t>ا</w:t>
      </w:r>
      <w:r w:rsidRPr="00D32CFC">
        <w:rPr>
          <w:rFonts w:ascii="Traditional Arabic" w:hAnsi="Traditional Arabic" w:cs="Traditional Arabic"/>
          <w:b/>
          <w:bCs/>
          <w:sz w:val="36"/>
          <w:szCs w:val="36"/>
          <w:rtl/>
        </w:rPr>
        <w:t>:</w:t>
      </w:r>
      <w:r w:rsidRPr="00BC7530">
        <w:rPr>
          <w:rFonts w:ascii="Traditional Arabic" w:hAnsi="Traditional Arabic" w:cs="Traditional Arabic"/>
          <w:sz w:val="36"/>
          <w:szCs w:val="36"/>
          <w:rtl/>
        </w:rPr>
        <w:t xml:space="preserve"> تعيين الزوجين</w:t>
      </w:r>
      <w:r>
        <w:rPr>
          <w:rFonts w:ascii="Traditional Arabic" w:hAnsi="Traditional Arabic" w:cs="Traditional Arabic"/>
          <w:sz w:val="36"/>
          <w:szCs w:val="36"/>
          <w:rtl/>
        </w:rPr>
        <w:t xml:space="preserve"> في العقد</w:t>
      </w:r>
      <w:r w:rsidRPr="00EC5AFA">
        <w:rPr>
          <w:rFonts w:ascii="Traditional Arabic" w:hAnsi="Traditional Arabic" w:cs="Traditional Arabic"/>
          <w:sz w:val="36"/>
          <w:szCs w:val="36"/>
          <w:vertAlign w:val="superscript"/>
          <w:rtl/>
        </w:rPr>
        <w:t>(</w:t>
      </w:r>
      <w:r w:rsidRPr="00EC5AFA">
        <w:rPr>
          <w:rStyle w:val="FootnoteReference"/>
          <w:rFonts w:ascii="Traditional Arabic" w:hAnsi="Traditional Arabic"/>
          <w:sz w:val="36"/>
          <w:szCs w:val="36"/>
          <w:rtl/>
        </w:rPr>
        <w:footnoteReference w:id="167"/>
      </w:r>
      <w:r w:rsidRPr="00EC5AF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r>
      <w:r w:rsidRPr="00BC7530">
        <w:rPr>
          <w:rFonts w:ascii="Traditional Arabic" w:hAnsi="Traditional Arabic" w:cs="Traditional Arabic"/>
          <w:sz w:val="36"/>
          <w:szCs w:val="36"/>
          <w:rtl/>
        </w:rPr>
        <w:t>فلا يصح</w:t>
      </w:r>
      <w:r>
        <w:rPr>
          <w:rFonts w:ascii="Traditional Arabic" w:hAnsi="Traditional Arabic" w:cs="Traditional Arabic"/>
          <w:sz w:val="36"/>
          <w:szCs w:val="36"/>
          <w:rtl/>
        </w:rPr>
        <w:t xml:space="preserve"> للولي أن يقول: زوَّجتك بنتي وله بنتان فصاعدا، بل لابد أن يميز</w:t>
      </w:r>
      <w:r w:rsidRPr="00BC7530">
        <w:rPr>
          <w:rFonts w:ascii="Traditional Arabic" w:hAnsi="Traditional Arabic" w:cs="Traditional Arabic"/>
          <w:sz w:val="36"/>
          <w:szCs w:val="36"/>
          <w:rtl/>
        </w:rPr>
        <w:t xml:space="preserve"> با</w:t>
      </w:r>
      <w:r>
        <w:rPr>
          <w:rFonts w:ascii="Traditional Arabic" w:hAnsi="Traditional Arabic" w:cs="Traditional Arabic"/>
          <w:sz w:val="36"/>
          <w:szCs w:val="36"/>
          <w:rtl/>
        </w:rPr>
        <w:t>لاسم كعائشة، أو الصفة التي لا يشاركها فيها غيرها، كقوله: الكبرى أو الصغرى، أو يشير إليها إن كانت حاضرة بأن قال: هذه، صح العقد، ولو بغير اسمها، وكذلك لا يصح أن يقول الولي: زوجت بنتي أحدكما، لعدم تعيين الزوج.</w:t>
      </w:r>
    </w:p>
    <w:p w:rsidR="003025D6" w:rsidRDefault="003025D6" w:rsidP="000C3233">
      <w:pPr>
        <w:bidi/>
        <w:rPr>
          <w:rFonts w:ascii="Traditional Arabic" w:hAnsi="Traditional Arabic" w:cs="Traditional Arabic"/>
          <w:sz w:val="36"/>
          <w:szCs w:val="36"/>
          <w:rtl/>
        </w:rPr>
      </w:pPr>
      <w:r w:rsidRPr="00D32CFC">
        <w:rPr>
          <w:rFonts w:ascii="Traditional Arabic" w:hAnsi="Traditional Arabic" w:cs="Traditional Arabic"/>
          <w:b/>
          <w:bCs/>
          <w:sz w:val="36"/>
          <w:szCs w:val="36"/>
          <w:rtl/>
        </w:rPr>
        <w:t>ثاني</w:t>
      </w:r>
      <w:r>
        <w:rPr>
          <w:rFonts w:ascii="Traditional Arabic" w:hAnsi="Traditional Arabic" w:cs="Traditional Arabic"/>
          <w:b/>
          <w:bCs/>
          <w:sz w:val="36"/>
          <w:szCs w:val="36"/>
          <w:rtl/>
        </w:rPr>
        <w:t>ا</w:t>
      </w:r>
      <w:r w:rsidRPr="00D32CFC">
        <w:rPr>
          <w:rFonts w:ascii="Traditional Arabic" w:hAnsi="Traditional Arabic" w:cs="Traditional Arabic"/>
          <w:b/>
          <w:bCs/>
          <w:sz w:val="36"/>
          <w:szCs w:val="36"/>
          <w:rtl/>
        </w:rPr>
        <w:t>:</w:t>
      </w:r>
      <w:r w:rsidRPr="00BC7530">
        <w:rPr>
          <w:rFonts w:ascii="Traditional Arabic" w:hAnsi="Traditional Arabic" w:cs="Traditional Arabic"/>
          <w:sz w:val="36"/>
          <w:szCs w:val="36"/>
          <w:rtl/>
        </w:rPr>
        <w:t xml:space="preserve"> رضا الزوجين</w:t>
      </w:r>
      <w:r w:rsidRPr="001E57DD">
        <w:rPr>
          <w:rFonts w:ascii="Traditional Arabic" w:hAnsi="Traditional Arabic" w:cs="Traditional Arabic"/>
          <w:sz w:val="36"/>
          <w:szCs w:val="36"/>
          <w:vertAlign w:val="superscript"/>
          <w:rtl/>
        </w:rPr>
        <w:t>(</w:t>
      </w:r>
      <w:r w:rsidRPr="001E57DD">
        <w:rPr>
          <w:rStyle w:val="FootnoteReference"/>
          <w:rFonts w:ascii="Traditional Arabic" w:hAnsi="Traditional Arabic"/>
          <w:sz w:val="36"/>
          <w:szCs w:val="36"/>
          <w:rtl/>
        </w:rPr>
        <w:footnoteReference w:id="168"/>
      </w:r>
      <w:r w:rsidRPr="001E57DD">
        <w:rPr>
          <w:rFonts w:ascii="Traditional Arabic" w:hAnsi="Traditional Arabic" w:cs="Traditional Arabic"/>
          <w:sz w:val="36"/>
          <w:szCs w:val="36"/>
          <w:vertAlign w:val="superscript"/>
          <w:rtl/>
        </w:rPr>
        <w:t>)</w:t>
      </w:r>
      <w:r w:rsidRPr="00BC7530">
        <w:rPr>
          <w:rFonts w:ascii="Traditional Arabic" w:hAnsi="Traditional Arabic" w:cs="Traditional Arabic"/>
          <w:sz w:val="36"/>
          <w:szCs w:val="36"/>
          <w:rtl/>
        </w:rPr>
        <w:t xml:space="preserve">. </w:t>
      </w:r>
    </w:p>
    <w:p w:rsidR="003025D6" w:rsidRPr="00541FDD" w:rsidRDefault="003025D6" w:rsidP="000C3233">
      <w:pPr>
        <w:bidi/>
        <w:ind w:firstLine="720"/>
        <w:rPr>
          <w:rFonts w:ascii="Traditional Arabic" w:hAnsi="Traditional Arabic" w:cs="Traditional Arabic"/>
          <w:sz w:val="36"/>
          <w:szCs w:val="36"/>
          <w:rtl/>
        </w:rPr>
      </w:pPr>
      <w:r>
        <w:rPr>
          <w:rFonts w:ascii="Traditional Arabic" w:hAnsi="Traditional Arabic" w:cs="Traditional Arabic"/>
          <w:sz w:val="36"/>
          <w:szCs w:val="36"/>
          <w:rtl/>
        </w:rPr>
        <w:t xml:space="preserve">فلا يصح الزواج إلا برضا العاقدين، أي رضا زوج مكلف وزوجة حرة عاقلة ثيب تم لها تسع سنين، لما رواه أبو هريرة رضي الله عنه، عن النبي صلى الله عليه وسلم قال:( </w:t>
      </w:r>
      <w:r w:rsidRPr="00781058">
        <w:rPr>
          <w:rFonts w:ascii="Traditional Arabic" w:hAnsi="Traditional Arabic" w:cs="Traditional Arabic"/>
          <w:sz w:val="36"/>
          <w:szCs w:val="36"/>
          <w:rtl/>
        </w:rPr>
        <w:t>لا تنكح الأيم حتى تستأمر ولا تنكح البكر حتى تستأذن قالوا : يا رسول الله وكيف إذنها ؟ قال : أن تسكت</w:t>
      </w:r>
      <w:r>
        <w:rPr>
          <w:rFonts w:ascii="Traditional Arabic" w:hAnsi="Traditional Arabic" w:cs="Traditional Arabic"/>
          <w:sz w:val="36"/>
          <w:szCs w:val="36"/>
          <w:rtl/>
        </w:rPr>
        <w:t>)</w:t>
      </w:r>
      <w:r w:rsidRPr="009F38B4">
        <w:rPr>
          <w:rFonts w:ascii="Traditional Arabic" w:hAnsi="Traditional Arabic" w:cs="Traditional Arabic"/>
          <w:sz w:val="36"/>
          <w:szCs w:val="36"/>
          <w:vertAlign w:val="superscript"/>
          <w:rtl/>
        </w:rPr>
        <w:t xml:space="preserve"> (</w:t>
      </w:r>
      <w:r w:rsidRPr="009F38B4">
        <w:rPr>
          <w:rStyle w:val="FootnoteReference"/>
          <w:rFonts w:ascii="Traditional Arabic" w:hAnsi="Traditional Arabic"/>
          <w:sz w:val="36"/>
          <w:szCs w:val="36"/>
          <w:rtl/>
        </w:rPr>
        <w:footnoteReference w:id="169"/>
      </w:r>
      <w:r w:rsidRPr="009F38B4">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وقد خص سن البنت بتسع سنين لحديث عائشة رضي الله عنها (</w:t>
      </w:r>
      <w:r w:rsidRPr="00541FDD">
        <w:rPr>
          <w:rFonts w:ascii="Traditional Arabic" w:hAnsi="Traditional Arabic" w:cs="Traditional Arabic"/>
          <w:sz w:val="36"/>
          <w:szCs w:val="36"/>
          <w:rtl/>
        </w:rPr>
        <w:t>إذا بلغت الجارية تسع سنين فهي امرأة</w:t>
      </w:r>
      <w:r>
        <w:rPr>
          <w:rFonts w:ascii="Traditional Arabic" w:hAnsi="Traditional Arabic" w:cs="Traditional Arabic"/>
          <w:sz w:val="36"/>
          <w:szCs w:val="36"/>
          <w:rtl/>
        </w:rPr>
        <w:t>)</w:t>
      </w:r>
      <w:r w:rsidRPr="00214333">
        <w:rPr>
          <w:rFonts w:ascii="Traditional Arabic" w:hAnsi="Traditional Arabic" w:cs="Traditional Arabic"/>
          <w:sz w:val="36"/>
          <w:szCs w:val="36"/>
          <w:vertAlign w:val="superscript"/>
          <w:rtl/>
        </w:rPr>
        <w:t xml:space="preserve"> (</w:t>
      </w:r>
      <w:r w:rsidRPr="00214333">
        <w:rPr>
          <w:rStyle w:val="FootnoteReference"/>
          <w:rFonts w:ascii="Traditional Arabic" w:hAnsi="Traditional Arabic"/>
          <w:sz w:val="36"/>
          <w:szCs w:val="36"/>
          <w:rtl/>
        </w:rPr>
        <w:footnoteReference w:id="170"/>
      </w:r>
      <w:r w:rsidRPr="00214333">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ومعناه أن المرأة إذا بلغت تسع سنين تصلح للنكاح وتحتاج إليه أشبهت البالغة، ويجوز للأب إجبار الثيب دون تسع سنين والبكر ولو كانت مكلفة، للحديثين السابقين</w:t>
      </w:r>
      <w:r w:rsidRPr="00B54C42">
        <w:rPr>
          <w:rFonts w:ascii="Traditional Arabic" w:hAnsi="Traditional Arabic" w:cs="Traditional Arabic"/>
          <w:sz w:val="36"/>
          <w:szCs w:val="36"/>
          <w:vertAlign w:val="superscript"/>
          <w:rtl/>
        </w:rPr>
        <w:t>(</w:t>
      </w:r>
      <w:r>
        <w:rPr>
          <w:rStyle w:val="FootnoteReference"/>
          <w:rFonts w:ascii="Traditional Arabic" w:hAnsi="Traditional Arabic"/>
          <w:sz w:val="36"/>
          <w:szCs w:val="36"/>
          <w:rtl/>
        </w:rPr>
        <w:footnoteReference w:id="171"/>
      </w:r>
      <w:r w:rsidRPr="00B54C42">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b/>
          <w:bCs/>
          <w:sz w:val="36"/>
          <w:szCs w:val="36"/>
          <w:rtl/>
        </w:rPr>
        <w:tab/>
      </w:r>
      <w:r w:rsidRPr="00D32CFC">
        <w:rPr>
          <w:rFonts w:ascii="Traditional Arabic" w:hAnsi="Traditional Arabic" w:cs="Traditional Arabic"/>
          <w:b/>
          <w:bCs/>
          <w:sz w:val="36"/>
          <w:szCs w:val="36"/>
          <w:rtl/>
        </w:rPr>
        <w:t>ثالث</w:t>
      </w:r>
      <w:r>
        <w:rPr>
          <w:rFonts w:ascii="Traditional Arabic" w:hAnsi="Traditional Arabic" w:cs="Traditional Arabic"/>
          <w:b/>
          <w:bCs/>
          <w:sz w:val="36"/>
          <w:szCs w:val="36"/>
          <w:rtl/>
        </w:rPr>
        <w:t>ا</w:t>
      </w:r>
      <w:r w:rsidRPr="00D32CFC">
        <w:rPr>
          <w:rFonts w:ascii="Traditional Arabic" w:hAnsi="Traditional Arabic" w:cs="Traditional Arabic"/>
          <w:b/>
          <w:bCs/>
          <w:sz w:val="36"/>
          <w:szCs w:val="36"/>
          <w:rtl/>
        </w:rPr>
        <w:t>:</w:t>
      </w:r>
      <w:r>
        <w:rPr>
          <w:rFonts w:ascii="Traditional Arabic" w:hAnsi="Traditional Arabic" w:cs="Traditional Arabic"/>
          <w:sz w:val="36"/>
          <w:szCs w:val="36"/>
          <w:rtl/>
        </w:rPr>
        <w:t xml:space="preserve"> وجود الولي</w:t>
      </w:r>
      <w:r w:rsidRPr="004B08DE">
        <w:rPr>
          <w:rFonts w:ascii="Traditional Arabic" w:hAnsi="Traditional Arabic" w:cs="Traditional Arabic"/>
          <w:sz w:val="36"/>
          <w:szCs w:val="36"/>
          <w:vertAlign w:val="superscript"/>
          <w:rtl/>
        </w:rPr>
        <w:t>(</w:t>
      </w:r>
      <w:r w:rsidRPr="004B08DE">
        <w:rPr>
          <w:rStyle w:val="FootnoteReference"/>
          <w:rFonts w:ascii="Traditional Arabic" w:hAnsi="Traditional Arabic"/>
          <w:sz w:val="36"/>
          <w:szCs w:val="36"/>
          <w:rtl/>
        </w:rPr>
        <w:footnoteReference w:id="172"/>
      </w:r>
      <w:r w:rsidRPr="004B08DE">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ind w:firstLine="720"/>
        <w:rPr>
          <w:rFonts w:ascii="Traditional Arabic" w:hAnsi="Traditional Arabic" w:cs="Traditional Arabic"/>
          <w:sz w:val="36"/>
          <w:szCs w:val="36"/>
          <w:rtl/>
        </w:rPr>
      </w:pPr>
      <w:r>
        <w:rPr>
          <w:rFonts w:ascii="Traditional Arabic" w:hAnsi="Traditional Arabic" w:cs="Traditional Arabic"/>
          <w:sz w:val="36"/>
          <w:szCs w:val="36"/>
          <w:rtl/>
        </w:rPr>
        <w:t xml:space="preserve">هذا شرط عند الجمهور غير الحنفية، لقوله تعالى: </w:t>
      </w:r>
      <w:r w:rsidRPr="00282C64">
        <w:rPr>
          <w:rFonts w:ascii="Traditional Arabic" w:hAnsi="Traditional Arabic" w:cs="DecoType Thuluth"/>
          <w:sz w:val="36"/>
          <w:szCs w:val="36"/>
          <w:rtl/>
        </w:rPr>
        <w:t>{</w:t>
      </w:r>
      <w:r w:rsidRPr="00282C64">
        <w:rPr>
          <w:rFonts w:ascii="Traditional Arabic" w:hAnsi="Traditional Arabic" w:cs="KFGQPC Uthmanic Script HAFS"/>
          <w:sz w:val="36"/>
          <w:szCs w:val="36"/>
          <w:rtl/>
        </w:rPr>
        <w:t>وَإِذَا طَلَّقْتُمْ النِّسَاءَ فَبَلَغْنَ أَجَلَهُنَّ فَلَا</w:t>
      </w:r>
      <w:r>
        <w:rPr>
          <w:rFonts w:ascii="Traditional Arabic" w:hAnsi="Traditional Arabic" w:cs="KFGQPC Uthmanic Script HAFS"/>
          <w:sz w:val="36"/>
          <w:szCs w:val="36"/>
          <w:rtl/>
        </w:rPr>
        <w:t xml:space="preserve"> تَعْضُلُوهُنَّ أَنْ يَنْكِحْنَ </w:t>
      </w:r>
      <w:r w:rsidRPr="00282C64">
        <w:rPr>
          <w:rFonts w:ascii="Traditional Arabic" w:hAnsi="Traditional Arabic" w:cs="KFGQPC Uthmanic Script HAFS"/>
          <w:sz w:val="36"/>
          <w:szCs w:val="36"/>
          <w:rtl/>
        </w:rPr>
        <w:t>أَزْوَاجَهُنَّ</w:t>
      </w:r>
      <w:r w:rsidRPr="00282C64">
        <w:rPr>
          <w:rFonts w:ascii="Traditional Arabic" w:hAnsi="Traditional Arabic" w:cs="DecoType Thuluth"/>
          <w:sz w:val="36"/>
          <w:szCs w:val="36"/>
          <w:rtl/>
        </w:rPr>
        <w:t>}</w:t>
      </w:r>
      <w:r w:rsidRPr="000B5966">
        <w:rPr>
          <w:rFonts w:ascii="Traditional Arabic" w:hAnsi="Traditional Arabic" w:cs="Traditional Arabic"/>
          <w:sz w:val="36"/>
          <w:szCs w:val="36"/>
          <w:vertAlign w:val="superscript"/>
          <w:rtl/>
        </w:rPr>
        <w:t>(</w:t>
      </w:r>
      <w:r w:rsidRPr="000B5966">
        <w:rPr>
          <w:rStyle w:val="FootnoteReference"/>
          <w:rFonts w:ascii="Traditional Arabic" w:hAnsi="Traditional Arabic"/>
          <w:sz w:val="36"/>
          <w:szCs w:val="36"/>
          <w:rtl/>
        </w:rPr>
        <w:footnoteReference w:id="173"/>
      </w:r>
      <w:r w:rsidRPr="000B5966">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sidRPr="00127F25">
        <w:rPr>
          <w:rFonts w:ascii="Traditional Arabic" w:hAnsi="Traditional Arabic" w:cs="Traditional Arabic"/>
          <w:sz w:val="36"/>
          <w:szCs w:val="36"/>
          <w:rtl/>
        </w:rPr>
        <w:t>لا يدل على صحة نكاحها نفسها بل على أن نكاحها إلى الولي</w:t>
      </w:r>
      <w:r>
        <w:rPr>
          <w:rFonts w:ascii="Traditional Arabic" w:hAnsi="Traditional Arabic" w:cs="Traditional Arabic"/>
          <w:sz w:val="36"/>
          <w:szCs w:val="36"/>
          <w:rtl/>
        </w:rPr>
        <w:t>، وهي أصرح آية في اعتبار الولي</w:t>
      </w:r>
      <w:r w:rsidRPr="00282C64">
        <w:rPr>
          <w:rFonts w:ascii="Traditional Arabic" w:hAnsi="Traditional Arabic" w:cs="Traditional Arabic"/>
          <w:sz w:val="36"/>
          <w:szCs w:val="36"/>
          <w:vertAlign w:val="superscript"/>
          <w:rtl/>
        </w:rPr>
        <w:t>(</w:t>
      </w:r>
      <w:r w:rsidRPr="00282C64">
        <w:rPr>
          <w:rStyle w:val="FootnoteReference"/>
          <w:rFonts w:ascii="Traditional Arabic" w:hAnsi="Traditional Arabic"/>
          <w:sz w:val="36"/>
          <w:szCs w:val="36"/>
          <w:rtl/>
        </w:rPr>
        <w:footnoteReference w:id="174"/>
      </w:r>
      <w:r w:rsidRPr="00282C64">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ولما رواه أبو موسى الأشعري رضي الله عنه قال: قال رسول الله صلى الله عليه وسلم: (لا نكاح إلا بولي)</w:t>
      </w:r>
      <w:r w:rsidRPr="007922D6">
        <w:rPr>
          <w:rFonts w:ascii="Traditional Arabic" w:hAnsi="Traditional Arabic" w:cs="Traditional Arabic"/>
          <w:sz w:val="36"/>
          <w:szCs w:val="36"/>
          <w:vertAlign w:val="superscript"/>
          <w:rtl/>
        </w:rPr>
        <w:t>(</w:t>
      </w:r>
      <w:r w:rsidRPr="007922D6">
        <w:rPr>
          <w:rStyle w:val="FootnoteReference"/>
          <w:rFonts w:ascii="Traditional Arabic" w:hAnsi="Traditional Arabic"/>
          <w:sz w:val="36"/>
          <w:szCs w:val="36"/>
          <w:rtl/>
        </w:rPr>
        <w:footnoteReference w:id="175"/>
      </w:r>
      <w:r w:rsidRPr="007922D6">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وللحديث: (</w:t>
      </w:r>
      <w:r w:rsidRPr="00BC7530">
        <w:rPr>
          <w:rFonts w:ascii="Traditional Arabic" w:hAnsi="Traditional Arabic" w:cs="Traditional Arabic"/>
          <w:sz w:val="36"/>
          <w:szCs w:val="36"/>
          <w:rtl/>
        </w:rPr>
        <w:t>أيما امرأة نكحت بغير إذن وليها فنكاحها با</w:t>
      </w:r>
      <w:r>
        <w:rPr>
          <w:rFonts w:ascii="Traditional Arabic" w:hAnsi="Traditional Arabic" w:cs="Traditional Arabic"/>
          <w:sz w:val="36"/>
          <w:szCs w:val="36"/>
          <w:rtl/>
        </w:rPr>
        <w:t>طل. فنكاحها باطل. فنكاحها باطل)</w:t>
      </w:r>
      <w:r w:rsidRPr="007F279E">
        <w:rPr>
          <w:rFonts w:ascii="Traditional Arabic" w:hAnsi="Traditional Arabic" w:cs="Traditional Arabic"/>
          <w:sz w:val="36"/>
          <w:szCs w:val="36"/>
          <w:vertAlign w:val="superscript"/>
          <w:rtl/>
        </w:rPr>
        <w:t>(</w:t>
      </w:r>
      <w:r w:rsidRPr="007F279E">
        <w:rPr>
          <w:rStyle w:val="FootnoteReference"/>
          <w:rFonts w:ascii="Traditional Arabic" w:hAnsi="Traditional Arabic"/>
          <w:sz w:val="36"/>
          <w:szCs w:val="36"/>
          <w:rtl/>
        </w:rPr>
        <w:footnoteReference w:id="176"/>
      </w:r>
      <w:r w:rsidRPr="007F279E">
        <w:rPr>
          <w:rFonts w:ascii="Traditional Arabic" w:hAnsi="Traditional Arabic" w:cs="Traditional Arabic"/>
          <w:sz w:val="36"/>
          <w:szCs w:val="36"/>
          <w:vertAlign w:val="superscript"/>
          <w:rtl/>
        </w:rPr>
        <w:t>)</w:t>
      </w:r>
      <w:r w:rsidRPr="00BC7530">
        <w:rPr>
          <w:rFonts w:ascii="Traditional Arabic" w:hAnsi="Traditional Arabic" w:cs="Traditional Arabic"/>
          <w:sz w:val="36"/>
          <w:szCs w:val="36"/>
          <w:rtl/>
        </w:rPr>
        <w:t xml:space="preserve">. وأحق الأولياء بتزويج المرأة أبوها ثم جدها ثم ابنها، فالأخ الشقيق فالأخ لأب، ثم الأقرب فالأقرب، على تفصيل معروف عند الفقهاء ومنهم من قدم ابنها البالغ على أبيها. </w:t>
      </w:r>
    </w:p>
    <w:p w:rsidR="003025D6" w:rsidRDefault="003025D6" w:rsidP="000C3233">
      <w:pPr>
        <w:bidi/>
        <w:ind w:firstLine="720"/>
        <w:rPr>
          <w:rFonts w:ascii="Traditional Arabic" w:hAnsi="Traditional Arabic" w:cs="Traditional Arabic"/>
          <w:sz w:val="36"/>
          <w:szCs w:val="36"/>
          <w:rtl/>
        </w:rPr>
      </w:pPr>
      <w:r>
        <w:rPr>
          <w:rFonts w:ascii="Traditional Arabic" w:hAnsi="Traditional Arabic" w:cs="Traditional Arabic"/>
          <w:sz w:val="36"/>
          <w:szCs w:val="36"/>
          <w:rtl/>
        </w:rPr>
        <w:t>وللولي سبعة شروط: الذكورية، والعقل، والبلوغ، والحرية، واتفاق الدين، والعدالة، والرشد.</w:t>
      </w:r>
    </w:p>
    <w:p w:rsidR="003025D6" w:rsidRPr="00626C76" w:rsidRDefault="003025D6" w:rsidP="000C3233">
      <w:pPr>
        <w:bidi/>
        <w:rPr>
          <w:rFonts w:ascii="Traditional Arabic" w:hAnsi="Traditional Arabic" w:cs="Traditional Arabic"/>
          <w:sz w:val="36"/>
          <w:szCs w:val="36"/>
          <w:rtl/>
        </w:rPr>
      </w:pPr>
      <w:r>
        <w:rPr>
          <w:rFonts w:ascii="Traditional Arabic" w:hAnsi="Traditional Arabic" w:cs="Traditional Arabic"/>
          <w:b/>
          <w:bCs/>
          <w:sz w:val="36"/>
          <w:szCs w:val="36"/>
          <w:rtl/>
        </w:rPr>
        <w:tab/>
      </w:r>
      <w:r w:rsidRPr="00626C76">
        <w:rPr>
          <w:rFonts w:ascii="Traditional Arabic" w:hAnsi="Traditional Arabic" w:cs="Traditional Arabic"/>
          <w:b/>
          <w:bCs/>
          <w:sz w:val="36"/>
          <w:szCs w:val="36"/>
          <w:rtl/>
        </w:rPr>
        <w:t>رابع</w:t>
      </w:r>
      <w:r>
        <w:rPr>
          <w:rFonts w:ascii="Traditional Arabic" w:hAnsi="Traditional Arabic" w:cs="Traditional Arabic"/>
          <w:b/>
          <w:bCs/>
          <w:sz w:val="36"/>
          <w:szCs w:val="36"/>
          <w:rtl/>
        </w:rPr>
        <w:t>ا</w:t>
      </w:r>
      <w:r w:rsidRPr="00626C76">
        <w:rPr>
          <w:rFonts w:ascii="Traditional Arabic" w:hAnsi="Traditional Arabic" w:cs="Traditional Arabic"/>
          <w:b/>
          <w:bCs/>
          <w:sz w:val="36"/>
          <w:szCs w:val="36"/>
          <w:rtl/>
        </w:rPr>
        <w:t>:</w:t>
      </w:r>
      <w:r w:rsidRPr="00626C76">
        <w:rPr>
          <w:rFonts w:ascii="Traditional Arabic" w:hAnsi="Traditional Arabic" w:cs="Traditional Arabic"/>
          <w:sz w:val="36"/>
          <w:szCs w:val="36"/>
          <w:rtl/>
        </w:rPr>
        <w:t xml:space="preserve"> الشهادة</w:t>
      </w:r>
      <w:r w:rsidRPr="00626C76">
        <w:rPr>
          <w:rFonts w:ascii="Traditional Arabic" w:hAnsi="Traditional Arabic" w:cs="Traditional Arabic"/>
          <w:sz w:val="36"/>
          <w:szCs w:val="36"/>
          <w:vertAlign w:val="superscript"/>
          <w:rtl/>
        </w:rPr>
        <w:t>(</w:t>
      </w:r>
      <w:r w:rsidRPr="00626C76">
        <w:rPr>
          <w:rStyle w:val="FootnoteReference"/>
          <w:rFonts w:ascii="Traditional Arabic" w:hAnsi="Traditional Arabic"/>
          <w:sz w:val="36"/>
          <w:szCs w:val="36"/>
          <w:rtl/>
        </w:rPr>
        <w:footnoteReference w:id="177"/>
      </w:r>
      <w:r w:rsidRPr="00626C76">
        <w:rPr>
          <w:rFonts w:ascii="Traditional Arabic" w:hAnsi="Traditional Arabic" w:cs="Traditional Arabic"/>
          <w:sz w:val="36"/>
          <w:szCs w:val="36"/>
          <w:vertAlign w:val="superscript"/>
          <w:rtl/>
        </w:rPr>
        <w:t>)</w:t>
      </w:r>
    </w:p>
    <w:p w:rsidR="003025D6" w:rsidRPr="00626C76" w:rsidRDefault="003025D6" w:rsidP="000C3233">
      <w:pPr>
        <w:bidi/>
        <w:ind w:firstLine="720"/>
        <w:rPr>
          <w:rFonts w:ascii="Traditional Arabic" w:hAnsi="Traditional Arabic" w:cs="Traditional Arabic"/>
          <w:sz w:val="36"/>
          <w:szCs w:val="36"/>
        </w:rPr>
      </w:pPr>
      <w:r w:rsidRPr="00626C76">
        <w:rPr>
          <w:rFonts w:ascii="Traditional Arabic" w:hAnsi="Traditional Arabic" w:cs="Traditional Arabic"/>
          <w:sz w:val="36"/>
          <w:szCs w:val="36"/>
          <w:rtl/>
        </w:rPr>
        <w:t>هي شرط عند الجمهور وركن عند الشافعية، احتياطا للنسب وخوفا للإنكار،</w:t>
      </w:r>
      <w:r>
        <w:rPr>
          <w:rFonts w:ascii="Traditional Arabic" w:hAnsi="Traditional Arabic" w:cs="Traditional Arabic"/>
          <w:sz w:val="36"/>
          <w:szCs w:val="36"/>
          <w:rtl/>
        </w:rPr>
        <w:t xml:space="preserve">  ودليلهم مارواه ابن عباس رضي الله عنه أن النبي صلى الله عليه وسلم قال:</w:t>
      </w:r>
      <w:r w:rsidRPr="00626C76">
        <w:rPr>
          <w:rFonts w:ascii="Traditional Arabic" w:hAnsi="Traditional Arabic" w:cs="Traditional Arabic"/>
          <w:sz w:val="36"/>
          <w:szCs w:val="36"/>
          <w:rtl/>
        </w:rPr>
        <w:t xml:space="preserve">  (البغايا اللواتي يزوجن أنفسهن بغير بينة</w:t>
      </w:r>
      <w:r w:rsidRPr="00626C76">
        <w:rPr>
          <w:rFonts w:ascii="Traditional Arabic" w:hAnsi="Traditional Arabic" w:cs="Traditional Arabic"/>
          <w:sz w:val="36"/>
          <w:szCs w:val="36"/>
          <w:vertAlign w:val="superscript"/>
          <w:rtl/>
        </w:rPr>
        <w:t>(</w:t>
      </w:r>
      <w:r w:rsidRPr="00626C76">
        <w:rPr>
          <w:rStyle w:val="FootnoteReference"/>
          <w:rFonts w:ascii="Traditional Arabic" w:hAnsi="Traditional Arabic"/>
          <w:sz w:val="36"/>
          <w:szCs w:val="36"/>
          <w:rtl/>
        </w:rPr>
        <w:footnoteReference w:id="178"/>
      </w:r>
      <w:r w:rsidRPr="00626C76">
        <w:rPr>
          <w:rFonts w:ascii="Traditional Arabic" w:hAnsi="Traditional Arabic" w:cs="Traditional Arabic"/>
          <w:sz w:val="36"/>
          <w:szCs w:val="36"/>
          <w:vertAlign w:val="superscript"/>
          <w:rtl/>
        </w:rPr>
        <w:t>)</w:t>
      </w:r>
      <w:r w:rsidRPr="00626C76">
        <w:rPr>
          <w:rFonts w:ascii="Traditional Arabic" w:hAnsi="Traditional Arabic" w:cs="Traditional Arabic"/>
          <w:sz w:val="36"/>
          <w:szCs w:val="36"/>
          <w:rtl/>
        </w:rPr>
        <w:t>).</w:t>
      </w:r>
    </w:p>
    <w:p w:rsidR="003025D6" w:rsidRPr="00626C76" w:rsidRDefault="003025D6" w:rsidP="000C3233">
      <w:pPr>
        <w:bidi/>
        <w:ind w:firstLine="720"/>
        <w:rPr>
          <w:rFonts w:ascii="Traditional Arabic" w:hAnsi="Traditional Arabic" w:cs="Traditional Arabic"/>
          <w:sz w:val="36"/>
          <w:szCs w:val="36"/>
          <w:rtl/>
        </w:rPr>
      </w:pPr>
      <w:r w:rsidRPr="00626C76">
        <w:rPr>
          <w:rFonts w:ascii="Traditional Arabic" w:hAnsi="Traditional Arabic" w:cs="Traditional Arabic"/>
          <w:sz w:val="36"/>
          <w:szCs w:val="36"/>
          <w:rtl/>
        </w:rPr>
        <w:t>ويشترط في الشاهد العقل والبلوغ والذكور والمتكلم والسميع والإسلام والحرية، وقال الحنفية: كل من صلح أن يكون وليا في النكاح بولاية نفسه يصلح شاهدا فيه وإلا فلا.</w:t>
      </w:r>
    </w:p>
    <w:p w:rsidR="003025D6" w:rsidRPr="007C0AC6" w:rsidRDefault="003025D6" w:rsidP="000C3233">
      <w:pPr>
        <w:bidi/>
        <w:rPr>
          <w:rFonts w:ascii="Traditional Arabic" w:hAnsi="Traditional Arabic" w:cs="Traditional Arabic"/>
          <w:sz w:val="36"/>
          <w:szCs w:val="36"/>
          <w:rtl/>
        </w:rPr>
      </w:pPr>
      <w:r w:rsidRPr="007C0AC6">
        <w:rPr>
          <w:rFonts w:ascii="Traditional Arabic" w:hAnsi="Traditional Arabic" w:cs="Traditional Arabic"/>
          <w:b/>
          <w:bCs/>
          <w:sz w:val="36"/>
          <w:szCs w:val="36"/>
          <w:rtl/>
        </w:rPr>
        <w:t>خامس</w:t>
      </w:r>
      <w:r>
        <w:rPr>
          <w:rFonts w:ascii="Traditional Arabic" w:hAnsi="Traditional Arabic" w:cs="Traditional Arabic"/>
          <w:b/>
          <w:bCs/>
          <w:sz w:val="36"/>
          <w:szCs w:val="36"/>
          <w:rtl/>
        </w:rPr>
        <w:t>ا</w:t>
      </w:r>
      <w:r w:rsidRPr="007C0AC6">
        <w:rPr>
          <w:rFonts w:ascii="Traditional Arabic" w:hAnsi="Traditional Arabic" w:cs="Traditional Arabic"/>
          <w:b/>
          <w:bCs/>
          <w:sz w:val="36"/>
          <w:szCs w:val="36"/>
          <w:rtl/>
        </w:rPr>
        <w:t>:</w:t>
      </w:r>
      <w:r w:rsidRPr="007C0AC6">
        <w:rPr>
          <w:rFonts w:ascii="Traditional Arabic" w:hAnsi="Traditional Arabic" w:cs="Traditional Arabic"/>
          <w:sz w:val="36"/>
          <w:szCs w:val="36"/>
          <w:rtl/>
        </w:rPr>
        <w:t xml:space="preserve"> خلو الزوجين من موانع النكاح.</w:t>
      </w:r>
    </w:p>
    <w:p w:rsidR="003025D6" w:rsidRDefault="003025D6" w:rsidP="000C3233">
      <w:pPr>
        <w:bidi/>
        <w:ind w:firstLine="720"/>
        <w:rPr>
          <w:rFonts w:ascii="Traditional Arabic" w:hAnsi="Traditional Arabic" w:cs="Traditional Arabic"/>
          <w:sz w:val="36"/>
          <w:szCs w:val="36"/>
          <w:rtl/>
        </w:rPr>
      </w:pPr>
      <w:r w:rsidRPr="007C0AC6">
        <w:rPr>
          <w:rFonts w:ascii="Traditional Arabic" w:hAnsi="Traditional Arabic" w:cs="Traditional Arabic"/>
          <w:sz w:val="36"/>
          <w:szCs w:val="36"/>
          <w:rtl/>
        </w:rPr>
        <w:t>بأن لا يكون الزوجين أو أحدهما ما يمنع من التزويج، من نسب أو سبب كرضاع ومصاهرة أو اختلاف دين</w:t>
      </w:r>
      <w:r>
        <w:rPr>
          <w:rFonts w:ascii="Traditional Arabic" w:hAnsi="Traditional Arabic" w:cs="Traditional Arabic"/>
          <w:sz w:val="36"/>
          <w:szCs w:val="36"/>
          <w:rtl/>
        </w:rPr>
        <w:t>،</w:t>
      </w:r>
      <w:r w:rsidRPr="007C0AC6">
        <w:rPr>
          <w:rFonts w:ascii="Traditional Arabic" w:hAnsi="Traditional Arabic" w:cs="Traditional Arabic"/>
          <w:sz w:val="36"/>
          <w:szCs w:val="36"/>
          <w:rtl/>
        </w:rPr>
        <w:t xml:space="preserve"> بأن يكون أحدهما غير مسلم أو في عدة، أو أحدهما محرِماً، ويستثنى من الاختلاف في الدين جواز زواج المسلم بالكتابية بشرط أن تكون عفيفة</w:t>
      </w:r>
      <w:r w:rsidRPr="007F14BF">
        <w:rPr>
          <w:rFonts w:ascii="Traditional Arabic" w:hAnsi="Traditional Arabic" w:cs="Traditional Arabic"/>
          <w:sz w:val="36"/>
          <w:szCs w:val="36"/>
          <w:vertAlign w:val="superscript"/>
          <w:rtl/>
        </w:rPr>
        <w:t>(</w:t>
      </w:r>
      <w:r w:rsidRPr="007F14BF">
        <w:rPr>
          <w:rStyle w:val="FootnoteReference"/>
          <w:rFonts w:ascii="Traditional Arabic" w:hAnsi="Traditional Arabic"/>
          <w:sz w:val="36"/>
          <w:szCs w:val="36"/>
          <w:rtl/>
        </w:rPr>
        <w:footnoteReference w:id="179"/>
      </w:r>
      <w:r w:rsidRPr="007F14BF">
        <w:rPr>
          <w:rFonts w:ascii="Traditional Arabic" w:hAnsi="Traditional Arabic" w:cs="Traditional Arabic"/>
          <w:sz w:val="36"/>
          <w:szCs w:val="36"/>
          <w:vertAlign w:val="superscript"/>
          <w:rtl/>
        </w:rPr>
        <w:t>)</w:t>
      </w:r>
      <w:r w:rsidRPr="007C0AC6">
        <w:rPr>
          <w:rFonts w:ascii="Traditional Arabic" w:hAnsi="Traditional Arabic" w:cs="Traditional Arabic"/>
          <w:sz w:val="36"/>
          <w:szCs w:val="36"/>
          <w:rtl/>
        </w:rPr>
        <w:t>.</w:t>
      </w:r>
    </w:p>
    <w:p w:rsidR="003025D6" w:rsidRPr="007C0AC6" w:rsidRDefault="003025D6" w:rsidP="000C3233">
      <w:pPr>
        <w:bidi/>
        <w:ind w:firstLine="720"/>
        <w:rPr>
          <w:rFonts w:ascii="Traditional Arabic" w:hAnsi="Traditional Arabic" w:cs="Traditional Arabic"/>
          <w:sz w:val="36"/>
          <w:szCs w:val="36"/>
          <w:rtl/>
        </w:rPr>
      </w:pPr>
    </w:p>
    <w:p w:rsidR="003025D6" w:rsidRDefault="003025D6" w:rsidP="000C3233">
      <w:pPr>
        <w:bidi/>
        <w:outlineLvl w:val="1"/>
        <w:rPr>
          <w:rFonts w:ascii="Traditional Arabic" w:hAnsi="Traditional Arabic" w:cs="Traditional Arabic"/>
          <w:sz w:val="36"/>
          <w:szCs w:val="36"/>
          <w:rtl/>
        </w:rPr>
      </w:pPr>
      <w:bookmarkStart w:id="1155" w:name="_Toc362783204"/>
      <w:bookmarkStart w:id="1156" w:name="_Toc362783759"/>
      <w:bookmarkStart w:id="1157" w:name="_Toc362785083"/>
      <w:bookmarkStart w:id="1158" w:name="_Toc367734345"/>
      <w:bookmarkStart w:id="1159" w:name="_Toc368940298"/>
      <w:bookmarkStart w:id="1160" w:name="_Toc372807968"/>
      <w:bookmarkStart w:id="1161" w:name="_Toc372809827"/>
      <w:bookmarkStart w:id="1162" w:name="_Toc372811024"/>
      <w:bookmarkStart w:id="1163" w:name="_Toc372835523"/>
      <w:bookmarkStart w:id="1164" w:name="_Toc373142161"/>
      <w:bookmarkStart w:id="1165" w:name="_Toc375209385"/>
      <w:bookmarkStart w:id="1166" w:name="_Toc375211470"/>
      <w:bookmarkStart w:id="1167" w:name="_Toc375216674"/>
      <w:bookmarkStart w:id="1168" w:name="_Toc375226122"/>
      <w:bookmarkStart w:id="1169" w:name="_Toc375226357"/>
      <w:bookmarkStart w:id="1170" w:name="_Toc381046009"/>
      <w:r w:rsidRPr="00BC7530">
        <w:rPr>
          <w:rFonts w:ascii="Traditional Arabic" w:hAnsi="Traditional Arabic" w:cs="Traditional Arabic"/>
          <w:b/>
          <w:bCs/>
          <w:sz w:val="36"/>
          <w:szCs w:val="36"/>
          <w:rtl/>
        </w:rPr>
        <w:t>المطلب الثاني</w:t>
      </w:r>
      <w:r w:rsidRPr="00135720">
        <w:rPr>
          <w:rFonts w:ascii="Traditional Arabic" w:hAnsi="Traditional Arabic" w:cs="Traditional Arabic"/>
          <w:b/>
          <w:bCs/>
          <w:sz w:val="36"/>
          <w:szCs w:val="36"/>
          <w:rtl/>
        </w:rPr>
        <w:t>: شروط صحة الزواج في القانون التايواني.</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b/>
          <w:bCs/>
          <w:sz w:val="36"/>
          <w:szCs w:val="36"/>
          <w:rtl/>
        </w:rPr>
        <w:tab/>
      </w:r>
      <w:r w:rsidRPr="002A7AA2">
        <w:rPr>
          <w:rFonts w:ascii="Traditional Arabic" w:hAnsi="Traditional Arabic" w:cs="Traditional Arabic"/>
          <w:b/>
          <w:bCs/>
          <w:sz w:val="36"/>
          <w:szCs w:val="36"/>
          <w:rtl/>
        </w:rPr>
        <w:t>أولا:</w:t>
      </w:r>
      <w:r>
        <w:rPr>
          <w:rFonts w:ascii="Traditional Arabic" w:hAnsi="Traditional Arabic" w:cs="Traditional Arabic"/>
          <w:sz w:val="36"/>
          <w:szCs w:val="36"/>
          <w:rtl/>
        </w:rPr>
        <w:t xml:space="preserve"> كون العقد برضا الزوجين وموافقتهما، أي ألا يكون أحدهما في فاقد الوعي أو في حالة التشوش الذهني، ولا يكون بالاحتيال ولا الإكراه</w:t>
      </w:r>
      <w:r w:rsidRPr="0044334B">
        <w:rPr>
          <w:rFonts w:ascii="Traditional Arabic" w:hAnsi="Traditional Arabic" w:cs="Traditional Arabic"/>
          <w:sz w:val="36"/>
          <w:szCs w:val="36"/>
          <w:vertAlign w:val="superscript"/>
          <w:rtl/>
        </w:rPr>
        <w:t>(</w:t>
      </w:r>
      <w:r w:rsidRPr="0044334B">
        <w:rPr>
          <w:rStyle w:val="FootnoteReference"/>
          <w:rFonts w:ascii="Traditional Arabic" w:hAnsi="Traditional Arabic"/>
          <w:sz w:val="36"/>
          <w:szCs w:val="36"/>
          <w:rtl/>
        </w:rPr>
        <w:footnoteReference w:id="180"/>
      </w:r>
      <w:r w:rsidRPr="0044334B">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b/>
          <w:bCs/>
          <w:sz w:val="36"/>
          <w:szCs w:val="36"/>
          <w:rtl/>
        </w:rPr>
        <w:tab/>
      </w:r>
      <w:r w:rsidRPr="002A7AA2">
        <w:rPr>
          <w:rFonts w:ascii="Traditional Arabic" w:hAnsi="Traditional Arabic" w:cs="Traditional Arabic"/>
          <w:b/>
          <w:bCs/>
          <w:sz w:val="36"/>
          <w:szCs w:val="36"/>
          <w:rtl/>
        </w:rPr>
        <w:t>ثانيا:</w:t>
      </w:r>
      <w:r>
        <w:rPr>
          <w:rFonts w:ascii="Traditional Arabic" w:hAnsi="Traditional Arabic" w:cs="Traditional Arabic"/>
          <w:sz w:val="36"/>
          <w:szCs w:val="36"/>
          <w:rtl/>
        </w:rPr>
        <w:t xml:space="preserve"> بلوغ السن القانوني للزواج، أي أن يكون سن الرجل ثماني عشرة سنة، وأن يكون سن المرأة ست عشرة سنة</w:t>
      </w:r>
      <w:r w:rsidRPr="00A50AA5">
        <w:rPr>
          <w:rFonts w:ascii="Traditional Arabic" w:hAnsi="Traditional Arabic" w:cs="Traditional Arabic"/>
          <w:sz w:val="36"/>
          <w:szCs w:val="36"/>
          <w:vertAlign w:val="superscript"/>
          <w:rtl/>
        </w:rPr>
        <w:t>(</w:t>
      </w:r>
      <w:r w:rsidRPr="00A50AA5">
        <w:rPr>
          <w:rStyle w:val="FootnoteReference"/>
          <w:rFonts w:ascii="Traditional Arabic" w:hAnsi="Traditional Arabic"/>
          <w:sz w:val="36"/>
          <w:szCs w:val="36"/>
          <w:rtl/>
        </w:rPr>
        <w:footnoteReference w:id="181"/>
      </w:r>
      <w:r w:rsidRPr="00A50AA5">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فإن خالف أحدهما أو كلاهما فيلغى العقد من قبل المحكمة بطلب أحدهما أو الممثل القانوني لهما، ولكن إن بلغ السن القانوني وقت الطلب أو قد حملت المرأة، فلا يلغى العقد بأي طلب كان</w:t>
      </w:r>
      <w:r w:rsidRPr="005539B2">
        <w:rPr>
          <w:rFonts w:ascii="Traditional Arabic" w:hAnsi="Traditional Arabic" w:cs="Traditional Arabic"/>
          <w:sz w:val="36"/>
          <w:szCs w:val="36"/>
          <w:vertAlign w:val="superscript"/>
          <w:rtl/>
        </w:rPr>
        <w:t>(</w:t>
      </w:r>
      <w:r w:rsidRPr="005539B2">
        <w:rPr>
          <w:rStyle w:val="FootnoteReference"/>
          <w:rFonts w:ascii="Traditional Arabic" w:hAnsi="Traditional Arabic"/>
          <w:sz w:val="36"/>
          <w:szCs w:val="36"/>
          <w:rtl/>
        </w:rPr>
        <w:footnoteReference w:id="182"/>
      </w:r>
      <w:r w:rsidRPr="005539B2">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b/>
          <w:bCs/>
          <w:sz w:val="36"/>
          <w:szCs w:val="36"/>
          <w:rtl/>
        </w:rPr>
        <w:tab/>
      </w:r>
      <w:r w:rsidRPr="002A7AA2">
        <w:rPr>
          <w:rFonts w:ascii="Traditional Arabic" w:hAnsi="Traditional Arabic" w:cs="Traditional Arabic"/>
          <w:b/>
          <w:bCs/>
          <w:sz w:val="36"/>
          <w:szCs w:val="36"/>
          <w:rtl/>
        </w:rPr>
        <w:t>ثالثا:</w:t>
      </w:r>
      <w:r w:rsidRPr="00B96876">
        <w:rPr>
          <w:rFonts w:ascii="Traditional Arabic" w:hAnsi="Traditional Arabic" w:cs="Traditional Arabic"/>
          <w:sz w:val="36"/>
          <w:szCs w:val="36"/>
          <w:rtl/>
        </w:rPr>
        <w:t xml:space="preserve">إذا كان </w:t>
      </w:r>
      <w:r>
        <w:rPr>
          <w:rFonts w:ascii="Traditional Arabic" w:hAnsi="Traditional Arabic" w:cs="Traditional Arabic"/>
          <w:sz w:val="36"/>
          <w:szCs w:val="36"/>
          <w:rtl/>
        </w:rPr>
        <w:t>الزوجين</w:t>
      </w:r>
      <w:r w:rsidRPr="00B96876">
        <w:rPr>
          <w:rFonts w:ascii="Traditional Arabic" w:hAnsi="Traditional Arabic" w:cs="Traditional Arabic"/>
          <w:sz w:val="36"/>
          <w:szCs w:val="36"/>
          <w:rtl/>
        </w:rPr>
        <w:t xml:space="preserve"> دون سن الرشد القانوني</w:t>
      </w:r>
      <w:r w:rsidRPr="00B732A8">
        <w:rPr>
          <w:rFonts w:ascii="Traditional Arabic" w:hAnsi="Traditional Arabic" w:cs="Traditional Arabic"/>
          <w:sz w:val="36"/>
          <w:szCs w:val="36"/>
          <w:vertAlign w:val="superscript"/>
          <w:rtl/>
        </w:rPr>
        <w:t>(</w:t>
      </w:r>
      <w:r w:rsidRPr="00B732A8">
        <w:rPr>
          <w:rFonts w:ascii="Traditional Arabic" w:hAnsi="Traditional Arabic" w:cs="Traditional Arabic"/>
          <w:sz w:val="36"/>
          <w:szCs w:val="36"/>
          <w:vertAlign w:val="superscript"/>
          <w:rtl/>
        </w:rPr>
        <w:footnoteReference w:id="183"/>
      </w:r>
      <w:r w:rsidRPr="00B732A8">
        <w:rPr>
          <w:rFonts w:ascii="Traditional Arabic" w:hAnsi="Traditional Arabic" w:cs="Traditional Arabic"/>
          <w:sz w:val="36"/>
          <w:szCs w:val="36"/>
          <w:vertAlign w:val="superscript"/>
          <w:rtl/>
        </w:rPr>
        <w:t>)</w:t>
      </w:r>
      <w:r w:rsidRPr="00B96876">
        <w:rPr>
          <w:rFonts w:ascii="Traditional Arabic" w:hAnsi="Traditional Arabic" w:cs="Traditional Arabic"/>
          <w:sz w:val="36"/>
          <w:szCs w:val="36"/>
          <w:rtl/>
        </w:rPr>
        <w:t>تلزم موافقة الولي</w:t>
      </w:r>
      <w:r w:rsidRPr="00B732A8">
        <w:rPr>
          <w:rFonts w:ascii="Traditional Arabic" w:hAnsi="Traditional Arabic" w:cs="Traditional Arabic"/>
          <w:sz w:val="36"/>
          <w:szCs w:val="36"/>
          <w:vertAlign w:val="superscript"/>
          <w:rtl/>
        </w:rPr>
        <w:t>(</w:t>
      </w:r>
      <w:r w:rsidRPr="00B732A8">
        <w:rPr>
          <w:rFonts w:ascii="Traditional Arabic" w:hAnsi="Traditional Arabic" w:cs="Traditional Arabic"/>
          <w:sz w:val="36"/>
          <w:szCs w:val="36"/>
          <w:vertAlign w:val="superscript"/>
          <w:rtl/>
        </w:rPr>
        <w:footnoteReference w:id="184"/>
      </w:r>
      <w:r w:rsidRPr="00B732A8">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وإلا فتُلغى عقد الزواج</w:t>
      </w:r>
      <w:r w:rsidRPr="00B96876">
        <w:rPr>
          <w:rFonts w:ascii="Traditional Arabic" w:hAnsi="Traditional Arabic" w:cs="Traditional Arabic"/>
          <w:sz w:val="36"/>
          <w:szCs w:val="36"/>
          <w:rtl/>
        </w:rPr>
        <w:t xml:space="preserve"> من قبل المحكمة بطلب الولي</w:t>
      </w:r>
      <w:r>
        <w:rPr>
          <w:rFonts w:ascii="Traditional Arabic" w:hAnsi="Traditional Arabic" w:cs="Traditional Arabic"/>
          <w:sz w:val="36"/>
          <w:szCs w:val="36"/>
          <w:rtl/>
        </w:rPr>
        <w:t xml:space="preserve"> بعد علمه خلال ستة أشهر، فإن جاوز ستة أشهر، أو تزوجا عاما فأكثر، أو المرأة قد حملت فلا يلغى العقد بأي طلب كان</w:t>
      </w:r>
      <w:r w:rsidRPr="00B732A8">
        <w:rPr>
          <w:rFonts w:ascii="Traditional Arabic" w:hAnsi="Traditional Arabic" w:cs="Traditional Arabic"/>
          <w:sz w:val="36"/>
          <w:szCs w:val="36"/>
          <w:vertAlign w:val="superscript"/>
          <w:rtl/>
        </w:rPr>
        <w:t>(</w:t>
      </w:r>
      <w:r w:rsidRPr="00B732A8">
        <w:rPr>
          <w:rFonts w:ascii="Traditional Arabic" w:hAnsi="Traditional Arabic" w:cs="Traditional Arabic"/>
          <w:sz w:val="36"/>
          <w:szCs w:val="36"/>
          <w:vertAlign w:val="superscript"/>
          <w:rtl/>
        </w:rPr>
        <w:footnoteReference w:id="185"/>
      </w:r>
      <w:r w:rsidRPr="00B732A8">
        <w:rPr>
          <w:rFonts w:ascii="Traditional Arabic" w:hAnsi="Traditional Arabic" w:cs="Traditional Arabic"/>
          <w:sz w:val="36"/>
          <w:szCs w:val="36"/>
          <w:vertAlign w:val="superscript"/>
          <w:rtl/>
        </w:rPr>
        <w:t>)</w:t>
      </w:r>
      <w:r>
        <w:rPr>
          <w:rFonts w:ascii="Traditional Arabic" w:hAnsi="Traditional Arabic" w:cs="Traditional Arabic"/>
          <w:rtl/>
        </w:rPr>
        <w:t>.</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b/>
          <w:bCs/>
          <w:sz w:val="36"/>
          <w:szCs w:val="36"/>
          <w:rtl/>
        </w:rPr>
        <w:tab/>
      </w:r>
      <w:r w:rsidRPr="002A7AA2">
        <w:rPr>
          <w:rFonts w:ascii="Traditional Arabic" w:hAnsi="Traditional Arabic" w:cs="Traditional Arabic"/>
          <w:b/>
          <w:bCs/>
          <w:sz w:val="36"/>
          <w:szCs w:val="36"/>
          <w:rtl/>
        </w:rPr>
        <w:t>رابعا:</w:t>
      </w:r>
      <w:r>
        <w:rPr>
          <w:rFonts w:ascii="Traditional Arabic" w:hAnsi="Traditional Arabic" w:cs="Traditional Arabic"/>
          <w:sz w:val="36"/>
          <w:szCs w:val="36"/>
          <w:rtl/>
        </w:rPr>
        <w:t xml:space="preserve"> ألا يكون أحد العاقدين  كفيلا للآخر، إلا بموافقة والدَي المكفول</w:t>
      </w:r>
      <w:r w:rsidRPr="00B925E5">
        <w:rPr>
          <w:rFonts w:ascii="Traditional Arabic" w:hAnsi="Traditional Arabic" w:cs="Traditional Arabic"/>
          <w:sz w:val="36"/>
          <w:szCs w:val="36"/>
          <w:vertAlign w:val="superscript"/>
          <w:rtl/>
        </w:rPr>
        <w:t>(</w:t>
      </w:r>
      <w:r w:rsidRPr="00B925E5">
        <w:rPr>
          <w:rStyle w:val="FootnoteReference"/>
          <w:rFonts w:ascii="Traditional Arabic" w:hAnsi="Traditional Arabic"/>
          <w:sz w:val="36"/>
          <w:szCs w:val="36"/>
          <w:rtl/>
        </w:rPr>
        <w:footnoteReference w:id="186"/>
      </w:r>
      <w:r w:rsidRPr="00B925E5">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فإن خالف فعلى المكفول أو أقربائه أن يطلب من المحكمة للالغاء، ولكن أن يكون في خلال سنة بعد العقد</w:t>
      </w:r>
      <w:r w:rsidRPr="00D03687">
        <w:rPr>
          <w:rFonts w:ascii="Traditional Arabic" w:hAnsi="Traditional Arabic" w:cs="Traditional Arabic"/>
          <w:sz w:val="36"/>
          <w:szCs w:val="36"/>
          <w:vertAlign w:val="superscript"/>
          <w:rtl/>
        </w:rPr>
        <w:t>(</w:t>
      </w:r>
      <w:r w:rsidRPr="00D03687">
        <w:rPr>
          <w:rStyle w:val="FootnoteReference"/>
          <w:rFonts w:ascii="Traditional Arabic" w:hAnsi="Traditional Arabic"/>
          <w:sz w:val="36"/>
          <w:szCs w:val="36"/>
          <w:rtl/>
        </w:rPr>
        <w:footnoteReference w:id="187"/>
      </w:r>
      <w:r w:rsidRPr="00D03687">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b/>
          <w:bCs/>
          <w:sz w:val="36"/>
          <w:szCs w:val="36"/>
          <w:rtl/>
        </w:rPr>
        <w:tab/>
      </w:r>
      <w:r w:rsidRPr="002A7AA2">
        <w:rPr>
          <w:rFonts w:ascii="Traditional Arabic" w:hAnsi="Traditional Arabic" w:cs="Traditional Arabic"/>
          <w:b/>
          <w:bCs/>
          <w:sz w:val="36"/>
          <w:szCs w:val="36"/>
          <w:rtl/>
        </w:rPr>
        <w:t>خامسا:</w:t>
      </w:r>
      <w:r>
        <w:rPr>
          <w:rFonts w:ascii="Traditional Arabic" w:hAnsi="Traditional Arabic" w:cs="Traditional Arabic"/>
          <w:sz w:val="36"/>
          <w:szCs w:val="36"/>
          <w:rtl/>
        </w:rPr>
        <w:t xml:space="preserve"> ألا يكون أحد العاقدين عاجزا جنسيا، فإن عاجز أحدهما عن الجماع فعلى الآخر أن يطلب من المحكمة فسخ النكاح بعد علمه خلال ثلاث سنوات</w:t>
      </w:r>
      <w:r w:rsidRPr="003C78E5">
        <w:rPr>
          <w:rFonts w:ascii="Traditional Arabic" w:hAnsi="Traditional Arabic" w:cs="Traditional Arabic"/>
          <w:sz w:val="36"/>
          <w:szCs w:val="36"/>
          <w:vertAlign w:val="superscript"/>
          <w:rtl/>
        </w:rPr>
        <w:t>(</w:t>
      </w:r>
      <w:r w:rsidRPr="003C78E5">
        <w:rPr>
          <w:rStyle w:val="FootnoteReference"/>
          <w:rFonts w:ascii="Traditional Arabic" w:hAnsi="Traditional Arabic"/>
          <w:sz w:val="36"/>
          <w:szCs w:val="36"/>
          <w:rtl/>
        </w:rPr>
        <w:footnoteReference w:id="188"/>
      </w:r>
      <w:r w:rsidRPr="003C78E5">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b/>
          <w:bCs/>
          <w:sz w:val="36"/>
          <w:szCs w:val="36"/>
          <w:rtl/>
        </w:rPr>
        <w:tab/>
      </w:r>
      <w:r w:rsidRPr="002A7AA2">
        <w:rPr>
          <w:rFonts w:ascii="Traditional Arabic" w:hAnsi="Traditional Arabic" w:cs="Traditional Arabic"/>
          <w:b/>
          <w:bCs/>
          <w:sz w:val="36"/>
          <w:szCs w:val="36"/>
          <w:rtl/>
        </w:rPr>
        <w:t>سادسا:</w:t>
      </w:r>
      <w:r>
        <w:rPr>
          <w:rFonts w:ascii="Traditional Arabic" w:hAnsi="Traditional Arabic" w:cs="Traditional Arabic"/>
          <w:sz w:val="36"/>
          <w:szCs w:val="36"/>
          <w:rtl/>
        </w:rPr>
        <w:t xml:space="preserve"> ألا يكون رجلا متزوجا أكثر من مرأة وكذلك المرأة</w:t>
      </w:r>
      <w:r w:rsidRPr="002A7AA2">
        <w:rPr>
          <w:rFonts w:ascii="Traditional Arabic" w:hAnsi="Traditional Arabic" w:cs="Traditional Arabic"/>
          <w:sz w:val="36"/>
          <w:szCs w:val="36"/>
          <w:vertAlign w:val="superscript"/>
          <w:rtl/>
        </w:rPr>
        <w:t>(</w:t>
      </w:r>
      <w:r w:rsidRPr="002A7AA2">
        <w:rPr>
          <w:rStyle w:val="FootnoteReference"/>
          <w:rFonts w:ascii="Traditional Arabic" w:hAnsi="Traditional Arabic"/>
          <w:sz w:val="36"/>
          <w:szCs w:val="36"/>
          <w:rtl/>
        </w:rPr>
        <w:footnoteReference w:id="189"/>
      </w:r>
      <w:r w:rsidRPr="002A7AA2">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b/>
          <w:bCs/>
          <w:sz w:val="36"/>
          <w:szCs w:val="36"/>
          <w:rtl/>
        </w:rPr>
        <w:tab/>
      </w:r>
      <w:r w:rsidRPr="000470F3">
        <w:rPr>
          <w:rFonts w:ascii="Traditional Arabic" w:hAnsi="Traditional Arabic" w:cs="Traditional Arabic"/>
          <w:b/>
          <w:bCs/>
          <w:sz w:val="36"/>
          <w:szCs w:val="36"/>
          <w:rtl/>
        </w:rPr>
        <w:t>سابعا:</w:t>
      </w:r>
      <w:r>
        <w:rPr>
          <w:rFonts w:ascii="Traditional Arabic" w:hAnsi="Traditional Arabic" w:cs="Traditional Arabic"/>
          <w:sz w:val="36"/>
          <w:szCs w:val="36"/>
          <w:rtl/>
        </w:rPr>
        <w:t xml:space="preserve"> ألا يكون تعدد الزوجات أو الأزواج، فيمنع القانون الجمع بين زوجتين في حين واحد</w:t>
      </w:r>
      <w:r w:rsidRPr="00245BA1">
        <w:rPr>
          <w:rFonts w:ascii="Traditional Arabic" w:hAnsi="Traditional Arabic" w:cs="Traditional Arabic"/>
          <w:sz w:val="36"/>
          <w:szCs w:val="36"/>
          <w:vertAlign w:val="superscript"/>
          <w:rtl/>
        </w:rPr>
        <w:t>(</w:t>
      </w:r>
      <w:r w:rsidRPr="00245BA1">
        <w:rPr>
          <w:rStyle w:val="FootnoteReference"/>
          <w:rFonts w:ascii="Traditional Arabic" w:hAnsi="Traditional Arabic"/>
          <w:sz w:val="36"/>
          <w:szCs w:val="36"/>
          <w:rtl/>
        </w:rPr>
        <w:footnoteReference w:id="190"/>
      </w:r>
      <w:r w:rsidRPr="00245BA1">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Pr="00135720" w:rsidRDefault="003025D6" w:rsidP="000C3233">
      <w:pPr>
        <w:bidi/>
        <w:outlineLvl w:val="1"/>
        <w:rPr>
          <w:rFonts w:ascii="Traditional Arabic" w:hAnsi="Traditional Arabic" w:cs="Traditional Arabic"/>
          <w:b/>
          <w:bCs/>
          <w:sz w:val="36"/>
          <w:szCs w:val="36"/>
          <w:rtl/>
        </w:rPr>
      </w:pPr>
      <w:bookmarkStart w:id="1171" w:name="_Toc362783205"/>
      <w:bookmarkStart w:id="1172" w:name="_Toc362783760"/>
      <w:bookmarkStart w:id="1173" w:name="_Toc362785084"/>
      <w:bookmarkStart w:id="1174" w:name="_Toc367734346"/>
      <w:bookmarkStart w:id="1175" w:name="_Toc368940299"/>
      <w:bookmarkStart w:id="1176" w:name="_Toc372807969"/>
      <w:bookmarkStart w:id="1177" w:name="_Toc372809828"/>
      <w:bookmarkStart w:id="1178" w:name="_Toc372811025"/>
      <w:bookmarkStart w:id="1179" w:name="_Toc372835524"/>
      <w:bookmarkStart w:id="1180" w:name="_Toc373142162"/>
      <w:bookmarkStart w:id="1181" w:name="_Toc375209386"/>
      <w:bookmarkStart w:id="1182" w:name="_Toc375211471"/>
      <w:bookmarkStart w:id="1183" w:name="_Toc375216675"/>
      <w:bookmarkStart w:id="1184" w:name="_Toc375226123"/>
      <w:bookmarkStart w:id="1185" w:name="_Toc375226358"/>
      <w:bookmarkStart w:id="1186" w:name="_Toc381046010"/>
      <w:r w:rsidRPr="00135720">
        <w:rPr>
          <w:rFonts w:ascii="Traditional Arabic" w:hAnsi="Traditional Arabic" w:cs="Traditional Arabic"/>
          <w:b/>
          <w:bCs/>
          <w:sz w:val="36"/>
          <w:szCs w:val="36"/>
          <w:rtl/>
        </w:rPr>
        <w:t>المطلب الثالث: مقارنة شروط صحة الزواج بين الشريعة الإسلامية والقانون التايواني.</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وافق الشرط الأول للقانون التايواني مع الشرط الثاني للشريعة الإسلامية وهو رضا العاقدين، وكذلك الشرط السادس للقانون مع الشرط الخامس للشريعة، وهو خلو العاقدين من موانع الزواج، ونتكلم عن موانع الزواج تفصيلا فيما بعد، إن شاء الله.</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والشرط الثاني والثالث للقانون التايواني هو تحديد سن الزواج، للرجل ثمانية عشر عاما وللمرأة ستة عشر عاما، فإن لم يبلغ أحدهما أو كلاهما سن الرشد، وهو عشرون عاما، فتلزم موافقة ولي الأمر أي موافقة الوالدين، وليس في الإسلام تحديد سن الزواج رجلا كان أو أنثى، ولكن تلزم بموافقة الولي مهما كان سن المرأة، وبرضاها، فقد أجمع أهل العلم على جواز تزويج الصغيرة إذا زوجها أبوها فوضعها في كفاءة</w:t>
      </w:r>
      <w:r w:rsidRPr="00731C2D">
        <w:rPr>
          <w:rFonts w:ascii="Traditional Arabic" w:hAnsi="Traditional Arabic" w:cs="Traditional Arabic"/>
          <w:sz w:val="36"/>
          <w:szCs w:val="36"/>
          <w:vertAlign w:val="superscript"/>
          <w:rtl/>
        </w:rPr>
        <w:t>(</w:t>
      </w:r>
      <w:r w:rsidRPr="00731C2D">
        <w:rPr>
          <w:rStyle w:val="FootnoteReference"/>
          <w:rFonts w:ascii="Traditional Arabic" w:hAnsi="Traditional Arabic"/>
          <w:sz w:val="36"/>
          <w:szCs w:val="36"/>
          <w:rtl/>
        </w:rPr>
        <w:footnoteReference w:id="191"/>
      </w:r>
      <w:r w:rsidRPr="00731C2D">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لدليل قوله تعالى: </w:t>
      </w:r>
      <w:r w:rsidRPr="00A72C50">
        <w:rPr>
          <w:rFonts w:ascii="Traditional Arabic" w:hAnsi="Traditional Arabic" w:cs="DecoType Thuluth"/>
          <w:sz w:val="36"/>
          <w:szCs w:val="36"/>
          <w:rtl/>
        </w:rPr>
        <w:t>{</w:t>
      </w:r>
      <w:r>
        <w:rPr>
          <w:rFonts w:ascii="Traditional Arabic" w:hAnsi="Traditional Arabic" w:cs="KFGQPC Uthmanic Script HAFS"/>
          <w:sz w:val="36"/>
          <w:szCs w:val="36"/>
          <w:rtl/>
        </w:rPr>
        <w:t>وَا</w:t>
      </w:r>
      <w:r w:rsidRPr="00A72C50">
        <w:rPr>
          <w:rFonts w:ascii="Traditional Arabic" w:hAnsi="Traditional Arabic" w:cs="KFGQPC Uthmanic Script HAFS"/>
          <w:sz w:val="36"/>
          <w:szCs w:val="36"/>
          <w:rtl/>
        </w:rPr>
        <w:t>للَّائِي يَئِسْنَ مِنْ الْمَحِيضِ مِنْ نِسَائِكُمْ إنْ ارْتَبْتُمْ فَعِدّ</w:t>
      </w:r>
      <w:r>
        <w:rPr>
          <w:rFonts w:ascii="Traditional Arabic" w:hAnsi="Traditional Arabic" w:cs="KFGQPC Uthmanic Script HAFS"/>
          <w:sz w:val="36"/>
          <w:szCs w:val="36"/>
          <w:rtl/>
        </w:rPr>
        <w:t>َتُهُنَّ ثَلَاثَةُ أَشْهُرٍ وَا</w:t>
      </w:r>
      <w:r w:rsidRPr="00A72C50">
        <w:rPr>
          <w:rFonts w:ascii="Traditional Arabic" w:hAnsi="Traditional Arabic" w:cs="KFGQPC Uthmanic Script HAFS"/>
          <w:sz w:val="36"/>
          <w:szCs w:val="36"/>
          <w:rtl/>
        </w:rPr>
        <w:t>للَّائِي لَمْ يَحِضْنَ</w:t>
      </w:r>
      <w:r w:rsidRPr="00A72C50">
        <w:rPr>
          <w:rFonts w:ascii="Traditional Arabic" w:hAnsi="Traditional Arabic" w:cs="DecoType Thuluth"/>
          <w:sz w:val="36"/>
          <w:szCs w:val="36"/>
          <w:rtl/>
        </w:rPr>
        <w:t>}</w:t>
      </w:r>
      <w:r w:rsidRPr="00A72C50">
        <w:rPr>
          <w:rFonts w:ascii="Traditional Arabic" w:hAnsi="Traditional Arabic" w:cs="Traditional Arabic"/>
          <w:sz w:val="36"/>
          <w:szCs w:val="36"/>
          <w:vertAlign w:val="superscript"/>
          <w:rtl/>
        </w:rPr>
        <w:t>(</w:t>
      </w:r>
      <w:r w:rsidRPr="00A72C50">
        <w:rPr>
          <w:rStyle w:val="FootnoteReference"/>
          <w:rFonts w:ascii="Traditional Arabic" w:hAnsi="Traditional Arabic"/>
          <w:sz w:val="36"/>
          <w:szCs w:val="36"/>
          <w:rtl/>
        </w:rPr>
        <w:footnoteReference w:id="192"/>
      </w:r>
      <w:r w:rsidRPr="00A72C50">
        <w:rPr>
          <w:rFonts w:ascii="Traditional Arabic" w:hAnsi="Traditional Arabic" w:cs="Traditional Arabic"/>
          <w:sz w:val="36"/>
          <w:szCs w:val="36"/>
          <w:vertAlign w:val="superscript"/>
          <w:rtl/>
        </w:rPr>
        <w:t>)</w:t>
      </w:r>
    </w:p>
    <w:p w:rsidR="003025D6" w:rsidRDefault="003025D6" w:rsidP="000C3233">
      <w:pPr>
        <w:bidi/>
        <w:ind w:firstLine="720"/>
        <w:rPr>
          <w:rFonts w:ascii="Traditional Arabic" w:hAnsi="Traditional Arabic" w:cs="Traditional Arabic"/>
          <w:sz w:val="36"/>
          <w:szCs w:val="36"/>
          <w:rtl/>
        </w:rPr>
      </w:pPr>
      <w:r>
        <w:rPr>
          <w:rFonts w:ascii="Traditional Arabic" w:hAnsi="Traditional Arabic" w:cs="Traditional Arabic"/>
          <w:sz w:val="36"/>
          <w:szCs w:val="36"/>
          <w:rtl/>
        </w:rPr>
        <w:t>فنجد في البيئة التايوانية حتى إذا حدَّد القانون سن الزواج هو ثمانية عشر عاما للرجل، وستة عشر عاما للمرأة، ولكن إحصائية وزارة الداخلية التايوانية عن حالة زواج المواطنين في عام 2012م، أن متوسط العمر عند الزواج الأول للمواطنين الرجال هو 31.8 عاما، والنساء: 29.4 عاما</w:t>
      </w:r>
      <w:r w:rsidRPr="005C2ECF">
        <w:rPr>
          <w:rFonts w:ascii="Traditional Arabic" w:hAnsi="Traditional Arabic" w:cs="Traditional Arabic"/>
          <w:sz w:val="36"/>
          <w:szCs w:val="36"/>
          <w:vertAlign w:val="superscript"/>
          <w:rtl/>
        </w:rPr>
        <w:t>(</w:t>
      </w:r>
      <w:r w:rsidRPr="005C2ECF">
        <w:rPr>
          <w:rStyle w:val="FootnoteReference"/>
          <w:rFonts w:ascii="Traditional Arabic" w:hAnsi="Traditional Arabic"/>
          <w:sz w:val="36"/>
          <w:szCs w:val="36"/>
          <w:rtl/>
        </w:rPr>
        <w:footnoteReference w:id="193"/>
      </w:r>
      <w:r w:rsidRPr="005C2ECF">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لارتفاع تكلفة نفقات المعيشة، وارتفاع التكلفة التعليمية، فلا يتزوجون إلا بعد عمل طويل ويجمع ما يكفيه من التكلفة، ولكن ينتشر الزنا بينهم انتشارا واسعا وعاديا، ولا يمنعهم القانون عن ذلك.</w:t>
      </w:r>
    </w:p>
    <w:p w:rsidR="003025D6" w:rsidRDefault="003025D6" w:rsidP="000C3233">
      <w:pPr>
        <w:bidi/>
        <w:ind w:firstLine="720"/>
        <w:rPr>
          <w:rFonts w:ascii="Traditional Arabic" w:hAnsi="Traditional Arabic" w:cs="Traditional Arabic"/>
          <w:sz w:val="36"/>
          <w:szCs w:val="36"/>
          <w:rtl/>
        </w:rPr>
      </w:pPr>
      <w:r>
        <w:rPr>
          <w:rFonts w:ascii="Traditional Arabic" w:hAnsi="Traditional Arabic" w:cs="Traditional Arabic"/>
          <w:sz w:val="36"/>
          <w:szCs w:val="36"/>
          <w:rtl/>
        </w:rPr>
        <w:t>وفي الشرط الخامس للقانون هو أن لا يكون أحدهما عاجزا عن الجماع، فإن عاجز أحدهما عن الجماع فعلى الآخر أن يطلب من المحكمة فسخ النكاح بعد علمه خلال ثلاث سنوات، وإن زاد عن ذلك فلايسمح بالفسخ. وفي الإسلام قال ابن قدامة: بعد أن ذكر العيوب التي تثبت للزوجة حق فسخ العقد، ومنها إذا كان الزوج عاجزا عن الجماع، قال: ومن شرط ثبوت الخيار بهذه العيوب ألا يكون عالما بها وقت العقد، ولا يرضى بها بعده، فإن علم بها في العقد أو بعده فرضي، فلاخيار له.</w:t>
      </w:r>
      <w:r w:rsidRPr="008D1672">
        <w:rPr>
          <w:rFonts w:ascii="Traditional Arabic" w:hAnsi="Traditional Arabic" w:cs="Traditional Arabic"/>
          <w:sz w:val="36"/>
          <w:szCs w:val="36"/>
          <w:vertAlign w:val="superscript"/>
          <w:rtl/>
        </w:rPr>
        <w:t>(</w:t>
      </w:r>
      <w:r w:rsidRPr="008D1672">
        <w:rPr>
          <w:rStyle w:val="FootnoteReference"/>
          <w:rFonts w:ascii="Traditional Arabic" w:hAnsi="Traditional Arabic"/>
          <w:sz w:val="36"/>
          <w:szCs w:val="36"/>
          <w:rtl/>
        </w:rPr>
        <w:footnoteReference w:id="194"/>
      </w:r>
      <w:r w:rsidRPr="008D1672">
        <w:rPr>
          <w:rFonts w:ascii="Traditional Arabic" w:hAnsi="Traditional Arabic" w:cs="Traditional Arabic"/>
          <w:sz w:val="36"/>
          <w:szCs w:val="36"/>
          <w:vertAlign w:val="superscript"/>
          <w:rtl/>
        </w:rPr>
        <w:t>)</w:t>
      </w:r>
    </w:p>
    <w:p w:rsidR="003025D6" w:rsidRPr="008D1672" w:rsidRDefault="003025D6" w:rsidP="000C3233">
      <w:pPr>
        <w:bidi/>
        <w:ind w:firstLine="720"/>
        <w:rPr>
          <w:rFonts w:ascii="Traditional Arabic" w:hAnsi="Traditional Arabic" w:cs="Traditional Arabic"/>
          <w:sz w:val="36"/>
          <w:szCs w:val="36"/>
        </w:rPr>
      </w:pPr>
      <w:r>
        <w:rPr>
          <w:rFonts w:ascii="Traditional Arabic" w:hAnsi="Traditional Arabic" w:cs="Traditional Arabic"/>
          <w:sz w:val="36"/>
          <w:szCs w:val="36"/>
          <w:rtl/>
        </w:rPr>
        <w:t>ويشترط الشريعة الإسلامية والقانون التايواني بألا يكون بينهما مانعا من موانع الزواج، ولا تعدد الأزواج، ويأتي هذا تفصيلا في موانع الزواج، إن شاء الله.</w:t>
      </w:r>
    </w:p>
    <w:p w:rsidR="003025D6" w:rsidRDefault="003025D6" w:rsidP="000C3233">
      <w:pPr>
        <w:bidi/>
        <w:outlineLvl w:val="0"/>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bookmarkStart w:id="1187" w:name="_Toc362783206"/>
      <w:bookmarkStart w:id="1188" w:name="_Toc362783761"/>
      <w:bookmarkStart w:id="1189" w:name="_Toc362785085"/>
      <w:bookmarkStart w:id="1190" w:name="_Toc367734347"/>
      <w:bookmarkStart w:id="1191" w:name="_Toc368940300"/>
      <w:bookmarkStart w:id="1192" w:name="_Toc372807970"/>
      <w:bookmarkStart w:id="1193" w:name="_Toc372809829"/>
      <w:bookmarkStart w:id="1194" w:name="_Toc372811026"/>
      <w:bookmarkStart w:id="1195" w:name="_Toc372835525"/>
      <w:bookmarkStart w:id="1196" w:name="_Toc373142163"/>
      <w:bookmarkStart w:id="1197" w:name="_Toc375166795"/>
      <w:bookmarkStart w:id="1198" w:name="_Toc375209387"/>
      <w:bookmarkStart w:id="1199" w:name="_Toc375211472"/>
      <w:bookmarkStart w:id="1200" w:name="_Toc375216676"/>
      <w:bookmarkStart w:id="1201" w:name="_Toc375226124"/>
      <w:bookmarkStart w:id="1202" w:name="_Toc375226359"/>
      <w:bookmarkStart w:id="1203" w:name="_Toc381046011"/>
      <w:r w:rsidRPr="002D024F">
        <w:rPr>
          <w:rFonts w:ascii="Traditional Arabic" w:hAnsi="Traditional Arabic" w:cs="Traditional Arabic"/>
          <w:b/>
          <w:bCs/>
          <w:sz w:val="36"/>
          <w:szCs w:val="36"/>
          <w:rtl/>
        </w:rPr>
        <w:t>المبحث الثاني: موانع الزواج، ويحتوي على ثلاثة مطالب:</w:t>
      </w:r>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rsidR="003025D6" w:rsidRPr="002D024F" w:rsidRDefault="003025D6" w:rsidP="000C3233">
      <w:pPr>
        <w:bidi/>
        <w:rPr>
          <w:rFonts w:ascii="Traditional Arabic" w:hAnsi="Traditional Arabic" w:cs="Traditional Arabic"/>
          <w:b/>
          <w:bCs/>
          <w:sz w:val="36"/>
          <w:szCs w:val="36"/>
          <w:rtl/>
        </w:rPr>
      </w:pPr>
    </w:p>
    <w:p w:rsidR="003025D6" w:rsidRPr="002D024F" w:rsidRDefault="003025D6" w:rsidP="000C3233">
      <w:pPr>
        <w:bidi/>
        <w:outlineLvl w:val="1"/>
        <w:rPr>
          <w:rFonts w:ascii="Traditional Arabic" w:hAnsi="Traditional Arabic" w:cs="Traditional Arabic"/>
          <w:b/>
          <w:bCs/>
          <w:sz w:val="36"/>
          <w:szCs w:val="36"/>
          <w:rtl/>
        </w:rPr>
      </w:pPr>
      <w:bookmarkStart w:id="1204" w:name="_Toc362783207"/>
      <w:bookmarkStart w:id="1205" w:name="_Toc362783762"/>
      <w:bookmarkStart w:id="1206" w:name="_Toc362785086"/>
      <w:bookmarkStart w:id="1207" w:name="_Toc367734348"/>
      <w:bookmarkStart w:id="1208" w:name="_Toc368940301"/>
      <w:bookmarkStart w:id="1209" w:name="_Toc372807971"/>
      <w:bookmarkStart w:id="1210" w:name="_Toc372809830"/>
      <w:bookmarkStart w:id="1211" w:name="_Toc372811027"/>
      <w:bookmarkStart w:id="1212" w:name="_Toc372835526"/>
      <w:bookmarkStart w:id="1213" w:name="_Toc373142164"/>
      <w:bookmarkStart w:id="1214" w:name="_Toc375209388"/>
      <w:bookmarkStart w:id="1215" w:name="_Toc375211473"/>
      <w:bookmarkStart w:id="1216" w:name="_Toc375216677"/>
      <w:bookmarkStart w:id="1217" w:name="_Toc375226125"/>
      <w:bookmarkStart w:id="1218" w:name="_Toc375226360"/>
      <w:bookmarkStart w:id="1219" w:name="_Toc381046012"/>
      <w:r w:rsidRPr="002D024F">
        <w:rPr>
          <w:rFonts w:ascii="Traditional Arabic" w:hAnsi="Traditional Arabic" w:cs="Traditional Arabic"/>
          <w:b/>
          <w:bCs/>
          <w:sz w:val="36"/>
          <w:szCs w:val="36"/>
          <w:rtl/>
        </w:rPr>
        <w:t>المطلب الأول: موانع الزواج في الشريعة الإسلامية.</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موانع الزواج نوعان: مؤبدة ومؤقتة.</w:t>
      </w:r>
    </w:p>
    <w:p w:rsidR="003025D6" w:rsidRPr="00E90BD4" w:rsidRDefault="003025D6" w:rsidP="000C3233">
      <w:pPr>
        <w:bidi/>
        <w:rPr>
          <w:rFonts w:ascii="Traditional Arabic" w:hAnsi="Traditional Arabic" w:cs="Traditional Arabic"/>
          <w:b/>
          <w:bCs/>
          <w:sz w:val="36"/>
          <w:szCs w:val="36"/>
          <w:rtl/>
        </w:rPr>
      </w:pPr>
      <w:r w:rsidRPr="00E90BD4">
        <w:rPr>
          <w:rFonts w:ascii="Traditional Arabic" w:hAnsi="Traditional Arabic" w:cs="Traditional Arabic"/>
          <w:b/>
          <w:bCs/>
          <w:sz w:val="36"/>
          <w:szCs w:val="36"/>
          <w:rtl/>
        </w:rPr>
        <w:t>النوع الأول: الموانع المؤبدة</w:t>
      </w:r>
    </w:p>
    <w:p w:rsidR="003025D6" w:rsidRPr="00F552C5"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لها ثلاثة أسباب تتعلق بأصناف من النساء، ولا تقبل الزوال، وهي:</w:t>
      </w:r>
    </w:p>
    <w:p w:rsidR="003025D6" w:rsidRPr="002D024F" w:rsidRDefault="003025D6" w:rsidP="000C3233">
      <w:pPr>
        <w:bidi/>
        <w:rPr>
          <w:rFonts w:ascii="Traditional Arabic" w:hAnsi="Traditional Arabic" w:cs="Traditional Arabic"/>
          <w:b/>
          <w:bCs/>
          <w:sz w:val="36"/>
          <w:szCs w:val="36"/>
          <w:rtl/>
        </w:rPr>
      </w:pPr>
      <w:r>
        <w:rPr>
          <w:rFonts w:ascii="Traditional Arabic" w:hAnsi="Traditional Arabic" w:cs="Traditional Arabic"/>
          <w:b/>
          <w:bCs/>
          <w:sz w:val="36"/>
          <w:szCs w:val="36"/>
          <w:rtl/>
        </w:rPr>
        <w:t>أولا: سبب النسب</w:t>
      </w:r>
      <w:r w:rsidRPr="00D71DB1">
        <w:rPr>
          <w:rFonts w:ascii="Traditional Arabic" w:hAnsi="Traditional Arabic" w:cs="Traditional Arabic"/>
          <w:sz w:val="36"/>
          <w:szCs w:val="36"/>
          <w:vertAlign w:val="superscript"/>
          <w:rtl/>
        </w:rPr>
        <w:t>(</w:t>
      </w:r>
      <w:r w:rsidRPr="00D71DB1">
        <w:rPr>
          <w:rStyle w:val="FootnoteReference"/>
          <w:rFonts w:ascii="Traditional Arabic" w:hAnsi="Traditional Arabic"/>
          <w:sz w:val="36"/>
          <w:szCs w:val="36"/>
          <w:rtl/>
        </w:rPr>
        <w:footnoteReference w:id="195"/>
      </w:r>
      <w:r w:rsidRPr="00D71DB1">
        <w:rPr>
          <w:rFonts w:ascii="Traditional Arabic" w:hAnsi="Traditional Arabic" w:cs="Traditional Arabic"/>
          <w:sz w:val="36"/>
          <w:szCs w:val="36"/>
          <w:vertAlign w:val="superscript"/>
          <w:rtl/>
        </w:rPr>
        <w:t>)</w:t>
      </w:r>
      <w:r w:rsidRPr="002D024F">
        <w:rPr>
          <w:rFonts w:ascii="Traditional Arabic" w:hAnsi="Traditional Arabic" w:cs="Traditional Arabic"/>
          <w:b/>
          <w:bCs/>
          <w:sz w:val="36"/>
          <w:szCs w:val="36"/>
          <w:rtl/>
        </w:rPr>
        <w:t>.</w:t>
      </w:r>
    </w:p>
    <w:p w:rsidR="003025D6" w:rsidRPr="005E0049"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 xml:space="preserve">موانع الزواج بالنسب سبع: الأمهات والبنات والأخوات والعمات والخالات وبنات الأخ وبنات الأخت ،لقوله تعالى: </w:t>
      </w:r>
      <w:r w:rsidRPr="005E0049">
        <w:rPr>
          <w:rFonts w:ascii="Traditional Arabic" w:hAnsi="Traditional Arabic" w:cs="DecoType Thuluth"/>
          <w:sz w:val="36"/>
          <w:szCs w:val="36"/>
          <w:rtl/>
        </w:rPr>
        <w:t>{</w:t>
      </w:r>
      <w:r w:rsidRPr="005E0049">
        <w:rPr>
          <w:rFonts w:ascii="Traditional Arabic" w:hAnsi="Traditional Arabic" w:cs="KFGQPC Uthmanic Script HAFS"/>
          <w:sz w:val="36"/>
          <w:szCs w:val="36"/>
          <w:rtl/>
        </w:rPr>
        <w:t>حُرِّمَتْ عَلَيْكُمْ أُمَّهَاتُكُمْ وَبَنَاتُكُمْ وَأَخَوَاتُكُمْ وَعَمَّاتُكُمْ وَخَالَاتُكُمْ وَبَنَاتُ الْأَخِ وَبَنَاتُ الْأُخْتِ وَأُمَّهَاتُكُمْ اللَّاتِي أَرْضَعْنَكُمْ</w:t>
      </w:r>
      <w:r w:rsidRPr="005E0049">
        <w:rPr>
          <w:rFonts w:ascii="Traditional Arabic" w:hAnsi="Traditional Arabic" w:cs="DecoType Thuluth"/>
          <w:sz w:val="36"/>
          <w:szCs w:val="36"/>
          <w:rtl/>
        </w:rPr>
        <w:t>}</w:t>
      </w:r>
      <w:r w:rsidRPr="005E0049">
        <w:rPr>
          <w:rFonts w:ascii="Traditional Arabic" w:hAnsi="Traditional Arabic" w:cs="Traditional Arabic"/>
          <w:sz w:val="36"/>
          <w:szCs w:val="36"/>
          <w:vertAlign w:val="superscript"/>
          <w:rtl/>
        </w:rPr>
        <w:t>(</w:t>
      </w:r>
      <w:r w:rsidRPr="005E0049">
        <w:rPr>
          <w:rStyle w:val="FootnoteReference"/>
          <w:rFonts w:ascii="Traditional Arabic" w:hAnsi="Traditional Arabic"/>
          <w:sz w:val="36"/>
          <w:szCs w:val="36"/>
          <w:rtl/>
        </w:rPr>
        <w:footnoteReference w:id="196"/>
      </w:r>
      <w:r w:rsidRPr="005E0049">
        <w:rPr>
          <w:rFonts w:ascii="Traditional Arabic" w:hAnsi="Traditional Arabic" w:cs="Traditional Arabic"/>
          <w:sz w:val="36"/>
          <w:szCs w:val="36"/>
          <w:vertAlign w:val="superscript"/>
          <w:rtl/>
        </w:rPr>
        <w:t>)</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ثانيا: سبب المصاهرة.</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ويمكن تقسيمها إلى أربعة أصناف:</w:t>
      </w:r>
    </w:p>
    <w:p w:rsidR="003025D6" w:rsidRDefault="003025D6" w:rsidP="000C3233">
      <w:pPr>
        <w:numPr>
          <w:ilvl w:val="0"/>
          <w:numId w:val="17"/>
        </w:numPr>
        <w:bidi/>
        <w:rPr>
          <w:rFonts w:ascii="Traditional Arabic" w:hAnsi="Traditional Arabic" w:cs="Traditional Arabic"/>
          <w:sz w:val="36"/>
          <w:szCs w:val="36"/>
          <w:rtl/>
        </w:rPr>
      </w:pPr>
      <w:r>
        <w:rPr>
          <w:rFonts w:ascii="Traditional Arabic" w:hAnsi="Traditional Arabic" w:cs="Traditional Arabic"/>
          <w:sz w:val="36"/>
          <w:szCs w:val="36"/>
          <w:rtl/>
        </w:rPr>
        <w:t>الأصول: وهن الأم وأم الأم وأم الأب وإن علون.</w:t>
      </w:r>
    </w:p>
    <w:p w:rsidR="003025D6" w:rsidRDefault="003025D6" w:rsidP="000C3233">
      <w:pPr>
        <w:numPr>
          <w:ilvl w:val="0"/>
          <w:numId w:val="17"/>
        </w:numPr>
        <w:bidi/>
        <w:rPr>
          <w:rFonts w:ascii="Traditional Arabic" w:hAnsi="Traditional Arabic" w:cs="Traditional Arabic"/>
          <w:sz w:val="36"/>
          <w:szCs w:val="36"/>
        </w:rPr>
      </w:pPr>
      <w:r>
        <w:rPr>
          <w:rFonts w:ascii="Traditional Arabic" w:hAnsi="Traditional Arabic" w:cs="Traditional Arabic"/>
          <w:sz w:val="36"/>
          <w:szCs w:val="36"/>
          <w:rtl/>
        </w:rPr>
        <w:t>الفروع: وهن البنات وإن نزلن.</w:t>
      </w:r>
    </w:p>
    <w:p w:rsidR="003025D6" w:rsidRDefault="003025D6" w:rsidP="000C3233">
      <w:pPr>
        <w:numPr>
          <w:ilvl w:val="0"/>
          <w:numId w:val="17"/>
        </w:numPr>
        <w:bidi/>
        <w:rPr>
          <w:rFonts w:ascii="Traditional Arabic" w:hAnsi="Traditional Arabic" w:cs="Traditional Arabic"/>
          <w:sz w:val="36"/>
          <w:szCs w:val="36"/>
        </w:rPr>
      </w:pPr>
      <w:r>
        <w:rPr>
          <w:rFonts w:ascii="Traditional Arabic" w:hAnsi="Traditional Arabic" w:cs="Traditional Arabic"/>
          <w:sz w:val="36"/>
          <w:szCs w:val="36"/>
          <w:rtl/>
        </w:rPr>
        <w:t>فروع الأبوين: وهن الأخوات، وبنات الإخوة وبنات الأخوات، وإن نزلن.</w:t>
      </w:r>
    </w:p>
    <w:p w:rsidR="003025D6" w:rsidRDefault="003025D6" w:rsidP="000C3233">
      <w:pPr>
        <w:numPr>
          <w:ilvl w:val="0"/>
          <w:numId w:val="17"/>
        </w:numPr>
        <w:bidi/>
        <w:rPr>
          <w:rFonts w:ascii="Traditional Arabic" w:hAnsi="Traditional Arabic" w:cs="Traditional Arabic"/>
          <w:sz w:val="36"/>
          <w:szCs w:val="36"/>
        </w:rPr>
      </w:pPr>
      <w:r>
        <w:rPr>
          <w:rFonts w:ascii="Traditional Arabic" w:hAnsi="Traditional Arabic" w:cs="Traditional Arabic"/>
          <w:sz w:val="36"/>
          <w:szCs w:val="36"/>
          <w:rtl/>
        </w:rPr>
        <w:t>الفروع المباشرة للأجداد والجدات: وهن العمات والخالات.</w:t>
      </w:r>
    </w:p>
    <w:p w:rsidR="003025D6" w:rsidRDefault="003025D6" w:rsidP="000C3233">
      <w:pPr>
        <w:bidi/>
        <w:rPr>
          <w:rFonts w:ascii="Traditional Arabic" w:hAnsi="Traditional Arabic" w:cs="Traditional Arabic"/>
          <w:sz w:val="36"/>
          <w:szCs w:val="36"/>
          <w:rtl/>
        </w:rPr>
      </w:pPr>
    </w:p>
    <w:p w:rsidR="003025D6" w:rsidRPr="00A36B78" w:rsidRDefault="003025D6" w:rsidP="000C3233">
      <w:pPr>
        <w:bidi/>
        <w:rPr>
          <w:rFonts w:ascii="Traditional Arabic" w:hAnsi="Traditional Arabic" w:cs="Traditional Arabic"/>
          <w:b/>
          <w:bCs/>
          <w:sz w:val="36"/>
          <w:szCs w:val="36"/>
          <w:rtl/>
        </w:rPr>
      </w:pPr>
      <w:r w:rsidRPr="00A36B78">
        <w:rPr>
          <w:rFonts w:ascii="Traditional Arabic" w:hAnsi="Traditional Arabic" w:cs="Traditional Arabic"/>
          <w:b/>
          <w:bCs/>
          <w:sz w:val="36"/>
          <w:szCs w:val="36"/>
          <w:rtl/>
        </w:rPr>
        <w:t>ثانيا: سبب المصاهر</w:t>
      </w:r>
      <w:r>
        <w:rPr>
          <w:rFonts w:ascii="Traditional Arabic" w:hAnsi="Traditional Arabic" w:cs="Traditional Arabic"/>
          <w:b/>
          <w:bCs/>
          <w:sz w:val="36"/>
          <w:szCs w:val="36"/>
          <w:rtl/>
        </w:rPr>
        <w:t>ة</w:t>
      </w:r>
      <w:r w:rsidRPr="00D71DB1">
        <w:rPr>
          <w:rFonts w:ascii="Traditional Arabic" w:hAnsi="Traditional Arabic" w:cs="Traditional Arabic"/>
          <w:sz w:val="36"/>
          <w:szCs w:val="36"/>
          <w:vertAlign w:val="superscript"/>
          <w:rtl/>
        </w:rPr>
        <w:t>(</w:t>
      </w:r>
      <w:r w:rsidRPr="00D71DB1">
        <w:rPr>
          <w:rStyle w:val="FootnoteReference"/>
          <w:rFonts w:ascii="Traditional Arabic" w:hAnsi="Traditional Arabic"/>
          <w:sz w:val="36"/>
          <w:szCs w:val="36"/>
          <w:rtl/>
        </w:rPr>
        <w:footnoteReference w:id="197"/>
      </w:r>
      <w:r w:rsidRPr="00D71DB1">
        <w:rPr>
          <w:rFonts w:ascii="Traditional Arabic" w:hAnsi="Traditional Arabic" w:cs="Traditional Arabic"/>
          <w:sz w:val="36"/>
          <w:szCs w:val="36"/>
          <w:vertAlign w:val="superscript"/>
          <w:rtl/>
        </w:rPr>
        <w:t>)</w:t>
      </w:r>
      <w:r w:rsidRPr="00A36B78">
        <w:rPr>
          <w:rFonts w:ascii="Traditional Arabic" w:hAnsi="Traditional Arabic" w:cs="Traditional Arabic"/>
          <w:b/>
          <w:bCs/>
          <w:sz w:val="36"/>
          <w:szCs w:val="36"/>
          <w:rtl/>
        </w:rPr>
        <w:t>.</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موانع الزواج بالمصاهرة أربعة أصناف:</w:t>
      </w:r>
    </w:p>
    <w:p w:rsidR="003025D6" w:rsidRDefault="003025D6" w:rsidP="000C3233">
      <w:pPr>
        <w:numPr>
          <w:ilvl w:val="0"/>
          <w:numId w:val="18"/>
        </w:numPr>
        <w:bidi/>
        <w:rPr>
          <w:rFonts w:ascii="Traditional Arabic" w:hAnsi="Traditional Arabic" w:cs="Traditional Arabic"/>
          <w:sz w:val="36"/>
          <w:szCs w:val="36"/>
          <w:rtl/>
        </w:rPr>
      </w:pPr>
      <w:r>
        <w:rPr>
          <w:rFonts w:ascii="Traditional Arabic" w:hAnsi="Traditional Arabic" w:cs="Traditional Arabic"/>
          <w:sz w:val="36"/>
          <w:szCs w:val="36"/>
          <w:rtl/>
        </w:rPr>
        <w:t xml:space="preserve">زوجات الأصول: زوجات الأب والجد. لقوله تعالى: </w:t>
      </w:r>
      <w:r w:rsidRPr="001A3B80">
        <w:rPr>
          <w:rFonts w:ascii="Traditional Arabic" w:hAnsi="Traditional Arabic" w:cs="DecoType Thuluth"/>
          <w:sz w:val="36"/>
          <w:szCs w:val="36"/>
          <w:rtl/>
        </w:rPr>
        <w:t>{</w:t>
      </w:r>
      <w:r w:rsidRPr="001A3B80">
        <w:rPr>
          <w:rFonts w:ascii="Traditional Arabic" w:hAnsi="Traditional Arabic" w:cs="KFGQPC Uthmanic Script HAFS"/>
          <w:sz w:val="36"/>
          <w:szCs w:val="36"/>
          <w:rtl/>
        </w:rPr>
        <w:t>وَلَا تَنْكِحُوا مَا نَكَحَ آبَاؤُكُمْ مِنَ النِّسَاءِ إِلَّا مَا قَدْ سَلَفَ إِنَّهُ كَانَ فَاحِشَةً وَمَقْتًا وَسَاءَ سَبِيلًا</w:t>
      </w:r>
      <w:r w:rsidRPr="001A3B80">
        <w:rPr>
          <w:rFonts w:ascii="Traditional Arabic" w:hAnsi="Traditional Arabic" w:cs="DecoType Thuluth"/>
          <w:sz w:val="36"/>
          <w:szCs w:val="36"/>
          <w:rtl/>
        </w:rPr>
        <w:t>}</w:t>
      </w:r>
      <w:r w:rsidRPr="001A3B80">
        <w:rPr>
          <w:rFonts w:ascii="Traditional Arabic" w:hAnsi="Traditional Arabic" w:cs="Traditional Arabic"/>
          <w:sz w:val="36"/>
          <w:szCs w:val="36"/>
          <w:vertAlign w:val="superscript"/>
          <w:rtl/>
        </w:rPr>
        <w:t>(</w:t>
      </w:r>
      <w:r w:rsidRPr="001A3B80">
        <w:rPr>
          <w:rStyle w:val="FootnoteReference"/>
          <w:rFonts w:ascii="Traditional Arabic" w:hAnsi="Traditional Arabic"/>
          <w:sz w:val="36"/>
          <w:szCs w:val="36"/>
          <w:rtl/>
        </w:rPr>
        <w:footnoteReference w:id="198"/>
      </w:r>
      <w:r w:rsidRPr="001A3B80">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p>
    <w:p w:rsidR="003025D6" w:rsidRDefault="003025D6" w:rsidP="000C3233">
      <w:pPr>
        <w:numPr>
          <w:ilvl w:val="0"/>
          <w:numId w:val="18"/>
        </w:numPr>
        <w:bidi/>
        <w:rPr>
          <w:rFonts w:ascii="Traditional Arabic" w:hAnsi="Traditional Arabic" w:cs="Traditional Arabic"/>
          <w:sz w:val="36"/>
          <w:szCs w:val="36"/>
        </w:rPr>
      </w:pPr>
      <w:r>
        <w:rPr>
          <w:rFonts w:ascii="Traditional Arabic" w:hAnsi="Traditional Arabic" w:cs="Traditional Arabic"/>
          <w:sz w:val="36"/>
          <w:szCs w:val="36"/>
          <w:rtl/>
        </w:rPr>
        <w:t xml:space="preserve">زوجات الفروع: زوجات الأبناء وزوجات الأحفاد. </w:t>
      </w:r>
      <w:r w:rsidRPr="009E7891">
        <w:rPr>
          <w:rFonts w:ascii="Traditional Arabic" w:hAnsi="Traditional Arabic" w:cs="DecoType Thuluth"/>
          <w:sz w:val="36"/>
          <w:szCs w:val="36"/>
          <w:rtl/>
        </w:rPr>
        <w:t>{</w:t>
      </w:r>
      <w:r w:rsidRPr="009E7891">
        <w:rPr>
          <w:rFonts w:ascii="Traditional Arabic" w:hAnsi="Traditional Arabic" w:cs="KFGQPC Uthmanic Script HAFS"/>
          <w:sz w:val="36"/>
          <w:szCs w:val="36"/>
          <w:rtl/>
        </w:rPr>
        <w:t>وَحَلَائِلُ أَبْنَائِكُمْ الَّذِينَ مِنْ أَصْلَابِكُمْ</w:t>
      </w:r>
      <w:r w:rsidRPr="009E7891">
        <w:rPr>
          <w:rFonts w:ascii="Traditional Arabic" w:hAnsi="Traditional Arabic" w:cs="DecoType Thuluth"/>
          <w:sz w:val="36"/>
          <w:szCs w:val="36"/>
          <w:rtl/>
        </w:rPr>
        <w:t>}</w:t>
      </w:r>
      <w:r w:rsidRPr="009E7891">
        <w:rPr>
          <w:rFonts w:ascii="Traditional Arabic" w:hAnsi="Traditional Arabic" w:cs="Traditional Arabic"/>
          <w:sz w:val="36"/>
          <w:szCs w:val="36"/>
          <w:vertAlign w:val="superscript"/>
          <w:rtl/>
        </w:rPr>
        <w:t>(</w:t>
      </w:r>
      <w:r w:rsidRPr="009E7891">
        <w:rPr>
          <w:rStyle w:val="FootnoteReference"/>
          <w:rFonts w:ascii="Traditional Arabic" w:hAnsi="Traditional Arabic"/>
          <w:sz w:val="36"/>
          <w:szCs w:val="36"/>
          <w:rtl/>
        </w:rPr>
        <w:footnoteReference w:id="199"/>
      </w:r>
      <w:r w:rsidRPr="009E7891">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numPr>
          <w:ilvl w:val="0"/>
          <w:numId w:val="18"/>
        </w:numPr>
        <w:bidi/>
        <w:rPr>
          <w:rFonts w:ascii="Traditional Arabic" w:hAnsi="Traditional Arabic" w:cs="Traditional Arabic"/>
          <w:sz w:val="36"/>
          <w:szCs w:val="36"/>
        </w:rPr>
      </w:pPr>
      <w:r>
        <w:rPr>
          <w:rFonts w:ascii="Traditional Arabic" w:hAnsi="Traditional Arabic" w:cs="Traditional Arabic"/>
          <w:sz w:val="36"/>
          <w:szCs w:val="36"/>
          <w:rtl/>
        </w:rPr>
        <w:t>أصول الزوجات: أم الزوجة وجدتها من الأب أو الأم:</w:t>
      </w:r>
      <w:r w:rsidRPr="00742BDB">
        <w:rPr>
          <w:rFonts w:ascii="Traditional Arabic" w:hAnsi="Traditional Arabic" w:cs="DecoType Thuluth"/>
          <w:sz w:val="36"/>
          <w:szCs w:val="36"/>
          <w:rtl/>
        </w:rPr>
        <w:t>{</w:t>
      </w:r>
      <w:r w:rsidRPr="00742BDB">
        <w:rPr>
          <w:rFonts w:ascii="Traditional Arabic" w:hAnsi="Traditional Arabic" w:cs="KFGQPC Uthmanic Script HAFS"/>
          <w:sz w:val="36"/>
          <w:szCs w:val="36"/>
          <w:rtl/>
        </w:rPr>
        <w:t>وَأُمَّهَاتُ نِسَائِكُمْ</w:t>
      </w:r>
      <w:r w:rsidRPr="00742BDB">
        <w:rPr>
          <w:rFonts w:ascii="Traditional Arabic" w:hAnsi="Traditional Arabic" w:cs="DecoType Thuluth"/>
          <w:sz w:val="36"/>
          <w:szCs w:val="36"/>
          <w:rtl/>
        </w:rPr>
        <w:t>}</w:t>
      </w:r>
      <w:r w:rsidRPr="000603D2">
        <w:rPr>
          <w:rFonts w:ascii="Traditional Arabic" w:hAnsi="Traditional Arabic" w:cs="Traditional Arabic"/>
          <w:sz w:val="36"/>
          <w:szCs w:val="36"/>
          <w:vertAlign w:val="superscript"/>
          <w:rtl/>
        </w:rPr>
        <w:t>(</w:t>
      </w:r>
      <w:r w:rsidRPr="000603D2">
        <w:rPr>
          <w:rStyle w:val="FootnoteReference"/>
          <w:rFonts w:ascii="Traditional Arabic" w:hAnsi="Traditional Arabic"/>
          <w:sz w:val="36"/>
          <w:szCs w:val="36"/>
          <w:rtl/>
        </w:rPr>
        <w:footnoteReference w:id="200"/>
      </w:r>
      <w:r w:rsidRPr="000603D2">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numPr>
          <w:ilvl w:val="0"/>
          <w:numId w:val="18"/>
        </w:numPr>
        <w:bidi/>
        <w:rPr>
          <w:rFonts w:ascii="Traditional Arabic" w:hAnsi="Traditional Arabic" w:cs="Traditional Arabic"/>
          <w:sz w:val="36"/>
          <w:szCs w:val="36"/>
        </w:rPr>
      </w:pPr>
      <w:r>
        <w:rPr>
          <w:rFonts w:ascii="Traditional Arabic" w:hAnsi="Traditional Arabic" w:cs="Traditional Arabic"/>
          <w:sz w:val="36"/>
          <w:szCs w:val="36"/>
          <w:rtl/>
        </w:rPr>
        <w:t xml:space="preserve">فروع الزوجات بعد الدخول: </w:t>
      </w:r>
      <w:r w:rsidRPr="00D52D26">
        <w:rPr>
          <w:rFonts w:ascii="Traditional Arabic" w:hAnsi="Traditional Arabic" w:cs="DecoType Thuluth"/>
          <w:sz w:val="36"/>
          <w:szCs w:val="36"/>
          <w:rtl/>
        </w:rPr>
        <w:t>{</w:t>
      </w:r>
      <w:r w:rsidRPr="00D52D26">
        <w:rPr>
          <w:rFonts w:ascii="Traditional Arabic" w:hAnsi="Traditional Arabic" w:cs="Traditional Arabic"/>
          <w:sz w:val="36"/>
          <w:szCs w:val="36"/>
          <w:rtl/>
        </w:rPr>
        <w:t>و</w:t>
      </w:r>
      <w:r w:rsidRPr="00D52D26">
        <w:rPr>
          <w:rFonts w:ascii="Traditional Arabic" w:hAnsi="Traditional Arabic" w:cs="KFGQPC Uthmanic Script HAFS"/>
          <w:sz w:val="36"/>
          <w:szCs w:val="36"/>
          <w:rtl/>
        </w:rPr>
        <w:t>َرَبَائِبُكُمْ اللَّاتِي فِي حُجُورِكُمْ مِنْ نِسَائِكُمْ اللَّاتِي دَخَلْتُمْ بِهِنَّ فَإِنْ لَمْ تَكُونُوا دَخَلْتُمْ بِهِنَّ فَلَا جُنَاحَ عَلَيْكُمْ</w:t>
      </w:r>
      <w:r w:rsidRPr="00D52D26">
        <w:rPr>
          <w:rFonts w:ascii="Traditional Arabic" w:hAnsi="Traditional Arabic" w:cs="DecoType Thuluth"/>
          <w:sz w:val="36"/>
          <w:szCs w:val="36"/>
          <w:rtl/>
        </w:rPr>
        <w:t>}</w:t>
      </w:r>
      <w:r w:rsidRPr="00EC516D">
        <w:rPr>
          <w:rFonts w:ascii="Traditional Arabic" w:hAnsi="Traditional Arabic" w:cs="Traditional Arabic"/>
          <w:sz w:val="36"/>
          <w:szCs w:val="36"/>
          <w:vertAlign w:val="superscript"/>
          <w:rtl/>
        </w:rPr>
        <w:t>(</w:t>
      </w:r>
      <w:r w:rsidRPr="00EC516D">
        <w:rPr>
          <w:rStyle w:val="FootnoteReference"/>
          <w:rFonts w:ascii="Traditional Arabic" w:hAnsi="Traditional Arabic"/>
          <w:sz w:val="36"/>
          <w:szCs w:val="36"/>
          <w:rtl/>
        </w:rPr>
        <w:footnoteReference w:id="201"/>
      </w:r>
      <w:r w:rsidRPr="00EC516D">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p>
    <w:p w:rsidR="003025D6" w:rsidRDefault="003025D6" w:rsidP="000C3233">
      <w:pPr>
        <w:bidi/>
        <w:rPr>
          <w:rFonts w:ascii="Traditional Arabic" w:hAnsi="Traditional Arabic" w:cs="Traditional Arabic"/>
          <w:sz w:val="36"/>
          <w:szCs w:val="36"/>
          <w:rtl/>
        </w:rPr>
      </w:pPr>
      <w:r w:rsidRPr="006837AD">
        <w:rPr>
          <w:rFonts w:ascii="Traditional Arabic" w:hAnsi="Traditional Arabic" w:cs="Traditional Arabic"/>
          <w:b/>
          <w:bCs/>
          <w:sz w:val="36"/>
          <w:szCs w:val="36"/>
          <w:rtl/>
        </w:rPr>
        <w:t>ثالثا: سبب الرضاعة</w:t>
      </w:r>
      <w:r w:rsidRPr="00ED1089">
        <w:rPr>
          <w:rFonts w:ascii="Traditional Arabic" w:hAnsi="Traditional Arabic" w:cs="Traditional Arabic"/>
          <w:sz w:val="36"/>
          <w:szCs w:val="36"/>
          <w:vertAlign w:val="superscript"/>
          <w:rtl/>
        </w:rPr>
        <w:t>(</w:t>
      </w:r>
      <w:r w:rsidRPr="00ED1089">
        <w:rPr>
          <w:rStyle w:val="FootnoteReference"/>
          <w:rFonts w:ascii="Traditional Arabic" w:hAnsi="Traditional Arabic"/>
          <w:sz w:val="36"/>
          <w:szCs w:val="36"/>
          <w:rtl/>
        </w:rPr>
        <w:footnoteReference w:id="202"/>
      </w:r>
      <w:r w:rsidRPr="00ED1089">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Pr>
          <w:rFonts w:ascii="Traditional Arabic" w:hAnsi="Traditional Arabic" w:cs="Traditional Arabic"/>
          <w:sz w:val="36"/>
          <w:szCs w:val="36"/>
          <w:rtl/>
        </w:rPr>
        <w:tab/>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 xml:space="preserve">اتفق الفقهاء أن الرضاع يحرم منه ما يحرم من النسب، لقوله تعالى: </w:t>
      </w:r>
      <w:r w:rsidRPr="00A4651E">
        <w:rPr>
          <w:rFonts w:ascii="Traditional Arabic" w:hAnsi="Traditional Arabic" w:cs="DecoType Thuluth"/>
          <w:sz w:val="36"/>
          <w:szCs w:val="36"/>
          <w:rtl/>
        </w:rPr>
        <w:t>{</w:t>
      </w:r>
      <w:r>
        <w:rPr>
          <w:rFonts w:ascii="Traditional Arabic" w:hAnsi="Traditional Arabic" w:cs="KFGQPC Uthmanic Script HAFS"/>
          <w:sz w:val="36"/>
          <w:szCs w:val="36"/>
          <w:rtl/>
        </w:rPr>
        <w:t>وَأُمَّهَاتُكُمُ</w:t>
      </w:r>
      <w:r w:rsidRPr="00A4651E">
        <w:rPr>
          <w:rFonts w:ascii="Traditional Arabic" w:hAnsi="Traditional Arabic" w:cs="KFGQPC Uthmanic Script HAFS"/>
          <w:sz w:val="36"/>
          <w:szCs w:val="36"/>
          <w:rtl/>
        </w:rPr>
        <w:t xml:space="preserve"> اللَّاتِي أَرْضَعْنَكُمْ وَأَخَوَاتُكُمْ مِنْ الرَّضَاعَةِ</w:t>
      </w:r>
      <w:r w:rsidRPr="00A4651E">
        <w:rPr>
          <w:rFonts w:ascii="Traditional Arabic" w:hAnsi="Traditional Arabic" w:cs="DecoType Thuluth"/>
          <w:sz w:val="36"/>
          <w:szCs w:val="36"/>
          <w:rtl/>
        </w:rPr>
        <w:t>}</w:t>
      </w:r>
      <w:r w:rsidRPr="00316A1C">
        <w:rPr>
          <w:rFonts w:ascii="Traditional Arabic" w:hAnsi="Traditional Arabic" w:cs="Traditional Arabic"/>
          <w:sz w:val="36"/>
          <w:szCs w:val="36"/>
          <w:vertAlign w:val="superscript"/>
          <w:rtl/>
        </w:rPr>
        <w:t>(</w:t>
      </w:r>
      <w:r w:rsidRPr="00316A1C">
        <w:rPr>
          <w:rStyle w:val="FootnoteReference"/>
          <w:rFonts w:ascii="Traditional Arabic" w:hAnsi="Traditional Arabic"/>
          <w:sz w:val="36"/>
          <w:szCs w:val="36"/>
          <w:rtl/>
        </w:rPr>
        <w:footnoteReference w:id="203"/>
      </w:r>
      <w:r w:rsidRPr="00316A1C">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وقوله صلى الله عليه وسلم في بنت حمزة رضي الله عنهما: (</w:t>
      </w:r>
      <w:r w:rsidRPr="00316A1C">
        <w:rPr>
          <w:rFonts w:ascii="Traditional Arabic" w:hAnsi="Traditional Arabic" w:cs="Traditional Arabic"/>
          <w:sz w:val="36"/>
          <w:szCs w:val="36"/>
          <w:rtl/>
        </w:rPr>
        <w:t xml:space="preserve"> لا تحل لي يحرم من الرضاع ما يحرم</w:t>
      </w:r>
      <w:r>
        <w:rPr>
          <w:rFonts w:ascii="Traditional Arabic" w:hAnsi="Traditional Arabic" w:cs="Traditional Arabic"/>
          <w:sz w:val="36"/>
          <w:szCs w:val="36"/>
          <w:rtl/>
        </w:rPr>
        <w:t xml:space="preserve"> من النسب هي بنت أخي من الرضاعة) </w:t>
      </w:r>
      <w:r w:rsidRPr="009E1C91">
        <w:rPr>
          <w:rFonts w:ascii="Traditional Arabic" w:hAnsi="Traditional Arabic" w:cs="Traditional Arabic"/>
          <w:sz w:val="36"/>
          <w:szCs w:val="36"/>
          <w:vertAlign w:val="superscript"/>
          <w:rtl/>
        </w:rPr>
        <w:t>(</w:t>
      </w:r>
      <w:r w:rsidRPr="009E1C91">
        <w:rPr>
          <w:rStyle w:val="FootnoteReference"/>
          <w:rFonts w:ascii="Traditional Arabic" w:hAnsi="Traditional Arabic"/>
          <w:sz w:val="36"/>
          <w:szCs w:val="36"/>
          <w:rtl/>
        </w:rPr>
        <w:footnoteReference w:id="204"/>
      </w:r>
      <w:r w:rsidRPr="009E1C91">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وقال عليه الصلاة والسلام: (يحرم من الرضاع ما يحرم من النسب)</w:t>
      </w:r>
      <w:r w:rsidRPr="00DC0883">
        <w:rPr>
          <w:rFonts w:ascii="Traditional Arabic" w:hAnsi="Traditional Arabic" w:cs="Traditional Arabic"/>
          <w:sz w:val="36"/>
          <w:szCs w:val="36"/>
          <w:vertAlign w:val="superscript"/>
          <w:rtl/>
        </w:rPr>
        <w:t>(</w:t>
      </w:r>
      <w:r w:rsidRPr="00DC0883">
        <w:rPr>
          <w:rStyle w:val="FootnoteReference"/>
          <w:rFonts w:ascii="Traditional Arabic" w:hAnsi="Traditional Arabic"/>
          <w:sz w:val="36"/>
          <w:szCs w:val="36"/>
          <w:rtl/>
        </w:rPr>
        <w:footnoteReference w:id="205"/>
      </w:r>
      <w:r w:rsidRPr="00DC0883">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فلا فرق بين حرمة الرضاع وحرمة النسب.</w:t>
      </w:r>
    </w:p>
    <w:p w:rsidR="003025D6" w:rsidRDefault="003025D6" w:rsidP="000C3233">
      <w:pPr>
        <w:bidi/>
        <w:rPr>
          <w:rFonts w:ascii="Traditional Arabic" w:hAnsi="Traditional Arabic" w:cs="Traditional Arabic"/>
          <w:sz w:val="36"/>
          <w:szCs w:val="36"/>
          <w:rtl/>
        </w:rPr>
      </w:pPr>
    </w:p>
    <w:p w:rsidR="003025D6" w:rsidRPr="00507603" w:rsidRDefault="003025D6" w:rsidP="000C3233">
      <w:pPr>
        <w:bidi/>
        <w:rPr>
          <w:rFonts w:ascii="Traditional Arabic" w:hAnsi="Traditional Arabic" w:cs="Traditional Arabic"/>
          <w:b/>
          <w:bCs/>
          <w:sz w:val="36"/>
          <w:szCs w:val="36"/>
          <w:rtl/>
        </w:rPr>
      </w:pPr>
      <w:r w:rsidRPr="00507603">
        <w:rPr>
          <w:rFonts w:ascii="Traditional Arabic" w:hAnsi="Traditional Arabic" w:cs="Traditional Arabic"/>
          <w:b/>
          <w:bCs/>
          <w:sz w:val="36"/>
          <w:szCs w:val="36"/>
          <w:rtl/>
        </w:rPr>
        <w:t>النوع الثاني: الموانع المؤقتة</w:t>
      </w:r>
      <w:r w:rsidRPr="00F952AC">
        <w:rPr>
          <w:rFonts w:ascii="Traditional Arabic" w:hAnsi="Traditional Arabic" w:cs="Traditional Arabic"/>
          <w:b/>
          <w:bCs/>
          <w:sz w:val="36"/>
          <w:szCs w:val="36"/>
          <w:vertAlign w:val="superscript"/>
          <w:rtl/>
        </w:rPr>
        <w:t>(</w:t>
      </w:r>
      <w:r w:rsidRPr="00F26B14">
        <w:rPr>
          <w:rStyle w:val="FootnoteReference"/>
          <w:rFonts w:ascii="Traditional Arabic" w:hAnsi="Traditional Arabic"/>
          <w:sz w:val="36"/>
          <w:szCs w:val="36"/>
          <w:rtl/>
        </w:rPr>
        <w:footnoteReference w:id="206"/>
      </w:r>
      <w:r w:rsidRPr="00F952AC">
        <w:rPr>
          <w:rFonts w:ascii="Traditional Arabic" w:hAnsi="Traditional Arabic" w:cs="Traditional Arabic"/>
          <w:b/>
          <w:bCs/>
          <w:sz w:val="36"/>
          <w:szCs w:val="36"/>
          <w:vertAlign w:val="superscript"/>
          <w:rtl/>
        </w:rPr>
        <w:t>)</w:t>
      </w:r>
      <w:r w:rsidRPr="00507603">
        <w:rPr>
          <w:rFonts w:ascii="Traditional Arabic" w:hAnsi="Traditional Arabic" w:cs="Traditional Arabic"/>
          <w:b/>
          <w:bCs/>
          <w:sz w:val="36"/>
          <w:szCs w:val="36"/>
          <w:rtl/>
        </w:rPr>
        <w:t>.</w:t>
      </w:r>
    </w:p>
    <w:p w:rsidR="003025D6" w:rsidRDefault="003025D6" w:rsidP="000C3233">
      <w:pPr>
        <w:numPr>
          <w:ilvl w:val="0"/>
          <w:numId w:val="19"/>
        </w:numPr>
        <w:bidi/>
        <w:rPr>
          <w:rFonts w:ascii="Traditional Arabic" w:hAnsi="Traditional Arabic" w:cs="Traditional Arabic"/>
          <w:sz w:val="36"/>
          <w:szCs w:val="36"/>
          <w:rtl/>
        </w:rPr>
      </w:pPr>
      <w:r>
        <w:rPr>
          <w:rFonts w:ascii="Traditional Arabic" w:hAnsi="Traditional Arabic" w:cs="Traditional Arabic"/>
          <w:sz w:val="36"/>
          <w:szCs w:val="36"/>
          <w:rtl/>
        </w:rPr>
        <w:t xml:space="preserve">المتزوجة، لقوله تعالى: </w:t>
      </w:r>
      <w:r w:rsidRPr="00246637">
        <w:rPr>
          <w:rFonts w:ascii="Traditional Arabic" w:hAnsi="Traditional Arabic" w:cs="Traditional Arabic"/>
          <w:sz w:val="36"/>
          <w:szCs w:val="36"/>
          <w:rtl/>
        </w:rPr>
        <w:t>﴿</w:t>
      </w:r>
      <w:r w:rsidRPr="00B17C47">
        <w:rPr>
          <w:rFonts w:ascii="Traditional Arabic" w:hAnsi="Traditional Arabic" w:cs="KFGQPC Uthmanic Script HAFS"/>
          <w:sz w:val="36"/>
          <w:szCs w:val="36"/>
          <w:rtl/>
        </w:rPr>
        <w:t>وَالْمُحْصَنَاتُ مِنْ النِّسَاءِ</w:t>
      </w:r>
      <w:r w:rsidRPr="00246637">
        <w:rPr>
          <w:rFonts w:ascii="Traditional Arabic" w:hAnsi="Traditional Arabic" w:cs="DecoType Thuluth"/>
          <w:sz w:val="36"/>
          <w:szCs w:val="36"/>
          <w:rtl/>
        </w:rPr>
        <w:t>}</w:t>
      </w:r>
      <w:r w:rsidRPr="001C4950">
        <w:rPr>
          <w:rFonts w:ascii="Traditional Arabic" w:hAnsi="Traditional Arabic" w:cs="Traditional Arabic"/>
          <w:sz w:val="36"/>
          <w:szCs w:val="36"/>
          <w:vertAlign w:val="superscript"/>
          <w:rtl/>
        </w:rPr>
        <w:t>(</w:t>
      </w:r>
      <w:r w:rsidRPr="001C4950">
        <w:rPr>
          <w:rStyle w:val="FootnoteReference"/>
          <w:rFonts w:ascii="Traditional Arabic" w:hAnsi="Traditional Arabic"/>
          <w:sz w:val="36"/>
          <w:szCs w:val="36"/>
          <w:rtl/>
        </w:rPr>
        <w:footnoteReference w:id="207"/>
      </w:r>
      <w:r w:rsidRPr="001C4950">
        <w:rPr>
          <w:rFonts w:ascii="Traditional Arabic" w:hAnsi="Traditional Arabic" w:cs="Traditional Arabic"/>
          <w:sz w:val="36"/>
          <w:szCs w:val="36"/>
          <w:vertAlign w:val="superscript"/>
          <w:rtl/>
        </w:rPr>
        <w:t>)</w:t>
      </w:r>
      <w:r w:rsidRPr="00F26B14">
        <w:rPr>
          <w:rFonts w:ascii="Traditional Arabic" w:hAnsi="Traditional Arabic" w:cs="Traditional Arabic"/>
          <w:sz w:val="36"/>
          <w:szCs w:val="36"/>
          <w:rtl/>
        </w:rPr>
        <w:t>.</w:t>
      </w:r>
    </w:p>
    <w:p w:rsidR="003025D6" w:rsidRDefault="003025D6" w:rsidP="000C3233">
      <w:pPr>
        <w:numPr>
          <w:ilvl w:val="0"/>
          <w:numId w:val="19"/>
        </w:numPr>
        <w:bidi/>
        <w:rPr>
          <w:rFonts w:ascii="Traditional Arabic" w:hAnsi="Traditional Arabic" w:cs="Traditional Arabic"/>
          <w:sz w:val="36"/>
          <w:szCs w:val="36"/>
        </w:rPr>
      </w:pPr>
      <w:r>
        <w:rPr>
          <w:rFonts w:ascii="Traditional Arabic" w:hAnsi="Traditional Arabic" w:cs="Traditional Arabic"/>
          <w:sz w:val="36"/>
          <w:szCs w:val="36"/>
          <w:rtl/>
        </w:rPr>
        <w:t>المطلقة ثلاثا لمطلقها، فعن عائشة رضي الله عنها، أن رفاعة القرَظي تزوج امرأة ثم طلقها، فتزوجت آخر، فأتت النبي صلى الله عليه وسلم فذكرت له أنه لا يأتيها، وأنه ليس معه إلا مثل هُدبة. فقال: لا، حتى تذوقي عُسيلته ويذوق عسيلتك)</w:t>
      </w:r>
      <w:r w:rsidRPr="006C1F15">
        <w:rPr>
          <w:rFonts w:ascii="Traditional Arabic" w:hAnsi="Traditional Arabic" w:cs="Traditional Arabic"/>
          <w:sz w:val="36"/>
          <w:szCs w:val="36"/>
          <w:vertAlign w:val="superscript"/>
          <w:rtl/>
        </w:rPr>
        <w:t>(</w:t>
      </w:r>
      <w:r w:rsidRPr="006C1F15">
        <w:rPr>
          <w:rStyle w:val="FootnoteReference"/>
          <w:rFonts w:ascii="Traditional Arabic" w:hAnsi="Traditional Arabic"/>
          <w:sz w:val="36"/>
          <w:szCs w:val="36"/>
          <w:rtl/>
        </w:rPr>
        <w:footnoteReference w:id="208"/>
      </w:r>
      <w:r w:rsidRPr="006C1F15">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numPr>
          <w:ilvl w:val="0"/>
          <w:numId w:val="19"/>
        </w:numPr>
        <w:bidi/>
        <w:rPr>
          <w:rFonts w:ascii="Traditional Arabic" w:hAnsi="Traditional Arabic" w:cs="Traditional Arabic"/>
          <w:sz w:val="36"/>
          <w:szCs w:val="36"/>
          <w:rtl/>
        </w:rPr>
      </w:pPr>
      <w:r>
        <w:rPr>
          <w:rFonts w:ascii="Traditional Arabic" w:hAnsi="Traditional Arabic" w:cs="Traditional Arabic"/>
          <w:sz w:val="36"/>
          <w:szCs w:val="36"/>
          <w:rtl/>
        </w:rPr>
        <w:t xml:space="preserve">المعتدة، سواء من طلاق أو وفاة، فالعدة من وفاة أربعة أشهر وعشرا، لقوله تعالى: </w:t>
      </w:r>
      <w:r w:rsidRPr="00D74E58">
        <w:rPr>
          <w:rFonts w:ascii="Traditional Arabic" w:hAnsi="Traditional Arabic" w:cs="DecoType Thuluth"/>
          <w:sz w:val="36"/>
          <w:szCs w:val="36"/>
          <w:rtl/>
        </w:rPr>
        <w:t>{</w:t>
      </w:r>
      <w:r w:rsidRPr="00D74E58">
        <w:rPr>
          <w:rFonts w:ascii="Traditional Arabic" w:hAnsi="Traditional Arabic" w:cs="KFGQPC Uthmanic Script HAFS"/>
          <w:sz w:val="36"/>
          <w:szCs w:val="36"/>
          <w:rtl/>
        </w:rPr>
        <w:t>وَالَّذِينَ يُتَوَفَّوْنَ مِنْكُمْ وَيَذَرُونَ أَزْوَاجاً يَتَرَبَّصْنَ بِأَنْفُسِهِنَّ أَرْبَعَةَ أَشْهُرٍ وَعَشْراً فَإِذَا بَلَغْنَ أَجَلَهُنَّ فَلا جُنَاحَ عَلَيْكُمْ فِيمَا فَعَلْنَ فِي أَنْفُسِهِنَّ بِالْمَعْرُوفِ وَاللَّهُ بِمَا تَعْمَلُونَ خَبِيرٌ</w:t>
      </w:r>
      <w:r w:rsidRPr="00D74E58">
        <w:rPr>
          <w:rFonts w:ascii="Traditional Arabic" w:hAnsi="Traditional Arabic" w:cs="DecoType Thuluth"/>
          <w:sz w:val="36"/>
          <w:szCs w:val="36"/>
          <w:rtl/>
        </w:rPr>
        <w:t>}</w:t>
      </w:r>
      <w:r w:rsidRPr="00D74E58">
        <w:rPr>
          <w:rFonts w:ascii="Traditional Arabic" w:hAnsi="Traditional Arabic" w:cs="Traditional Arabic"/>
          <w:sz w:val="36"/>
          <w:szCs w:val="36"/>
          <w:vertAlign w:val="superscript"/>
          <w:rtl/>
        </w:rPr>
        <w:t>(</w:t>
      </w:r>
      <w:r w:rsidRPr="00D74E58">
        <w:rPr>
          <w:rStyle w:val="FootnoteReference"/>
          <w:rFonts w:ascii="Traditional Arabic" w:hAnsi="Traditional Arabic"/>
          <w:sz w:val="36"/>
          <w:szCs w:val="36"/>
          <w:rtl/>
        </w:rPr>
        <w:footnoteReference w:id="209"/>
      </w:r>
      <w:r w:rsidRPr="00D74E58">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وأما العدة من طلاق ثلاثة قروء، لقوله تعالى:</w:t>
      </w:r>
      <w:r w:rsidRPr="00D74E58">
        <w:rPr>
          <w:rFonts w:ascii="Traditional Arabic" w:hAnsi="Traditional Arabic" w:cs="DecoType Thuluth"/>
          <w:sz w:val="36"/>
          <w:szCs w:val="36"/>
          <w:rtl/>
        </w:rPr>
        <w:t>{</w:t>
      </w:r>
      <w:r w:rsidRPr="00D74E58">
        <w:rPr>
          <w:rFonts w:ascii="Traditional Arabic" w:hAnsi="Traditional Arabic" w:cs="Traditional Arabic"/>
          <w:sz w:val="36"/>
          <w:szCs w:val="36"/>
          <w:rtl/>
        </w:rPr>
        <w:t>و</w:t>
      </w:r>
      <w:r w:rsidRPr="00D74E58">
        <w:rPr>
          <w:rFonts w:ascii="Traditional Arabic" w:hAnsi="Traditional Arabic" w:cs="KFGQPC Uthmanic Script HAFS"/>
          <w:sz w:val="36"/>
          <w:szCs w:val="36"/>
          <w:rtl/>
        </w:rPr>
        <w:t>َالْمُطَلَّقَاتُ يَتَرَبَّصْنَ بِأَنفُسِهِنَّ ثَلَاثَةَ قُرُوءٍ</w:t>
      </w:r>
      <w:r w:rsidRPr="00D74E58">
        <w:rPr>
          <w:rFonts w:ascii="Traditional Arabic" w:hAnsi="Traditional Arabic" w:cs="DecoType Thuluth"/>
          <w:sz w:val="36"/>
          <w:szCs w:val="36"/>
          <w:rtl/>
        </w:rPr>
        <w:t>}</w:t>
      </w:r>
      <w:r w:rsidRPr="00D74E58">
        <w:rPr>
          <w:rFonts w:ascii="Traditional Arabic" w:hAnsi="Traditional Arabic" w:cs="Traditional Arabic"/>
          <w:sz w:val="36"/>
          <w:szCs w:val="36"/>
          <w:vertAlign w:val="superscript"/>
          <w:rtl/>
        </w:rPr>
        <w:t>(</w:t>
      </w:r>
      <w:r w:rsidRPr="00D74E58">
        <w:rPr>
          <w:rStyle w:val="FootnoteReference"/>
          <w:rFonts w:ascii="Traditional Arabic" w:hAnsi="Traditional Arabic"/>
          <w:sz w:val="36"/>
          <w:szCs w:val="36"/>
          <w:rtl/>
        </w:rPr>
        <w:footnoteReference w:id="210"/>
      </w:r>
      <w:r w:rsidRPr="00D74E58">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numPr>
          <w:ilvl w:val="0"/>
          <w:numId w:val="19"/>
        </w:numPr>
        <w:bidi/>
        <w:rPr>
          <w:rFonts w:ascii="Traditional Arabic" w:hAnsi="Traditional Arabic" w:cs="DecoType Thuluth"/>
          <w:sz w:val="36"/>
          <w:szCs w:val="36"/>
          <w:rtl/>
        </w:rPr>
      </w:pPr>
      <w:r>
        <w:rPr>
          <w:rFonts w:ascii="Traditional Arabic" w:hAnsi="Traditional Arabic" w:cs="Traditional Arabic"/>
          <w:sz w:val="36"/>
          <w:szCs w:val="36"/>
          <w:rtl/>
        </w:rPr>
        <w:t>اختلاف الدين، فلايجوز زواج المسلم مع من لا تدين بدين سماوي، فالإسلام أجاز للمسلم أن يتزوج بمسلمة أو بكتابية، ولكن حرم زواج المسلمة بغير المسلم، لقوله تعالى:</w:t>
      </w:r>
      <w:r w:rsidRPr="00D80950">
        <w:rPr>
          <w:rFonts w:ascii="Traditional Arabic" w:hAnsi="Traditional Arabic" w:cs="DecoType Thuluth"/>
          <w:sz w:val="36"/>
          <w:szCs w:val="36"/>
          <w:rtl/>
        </w:rPr>
        <w:t>{</w:t>
      </w:r>
      <w:r w:rsidRPr="00D80950">
        <w:rPr>
          <w:rFonts w:ascii="Traditional Arabic" w:hAnsi="Traditional Arabic" w:cs="KFGQPC Uthmanic Script HAFS"/>
          <w:sz w:val="36"/>
          <w:szCs w:val="36"/>
          <w:rtl/>
        </w:rPr>
        <w:t>فَإِنْ عَلِمْتُمُوهُنَّ مُؤْمِنَاتٍ فَلَا تَرْجِعُوهُنَّ إِلَى الْكُفَّارِ لَا هُنَّ حِلٌّ لَهُمْ وَلَا هُمْ يَحِلُّونَ لَهُنَّ</w:t>
      </w:r>
      <w:r w:rsidRPr="00D80950">
        <w:rPr>
          <w:rFonts w:ascii="Traditional Arabic" w:hAnsi="Traditional Arabic" w:cs="DecoType Thuluth"/>
          <w:sz w:val="36"/>
          <w:szCs w:val="36"/>
          <w:rtl/>
        </w:rPr>
        <w:t>}</w:t>
      </w:r>
      <w:r w:rsidRPr="00D80950">
        <w:rPr>
          <w:rFonts w:ascii="Traditional Arabic" w:hAnsi="Traditional Arabic" w:cs="Traditional Arabic"/>
          <w:sz w:val="36"/>
          <w:szCs w:val="36"/>
          <w:vertAlign w:val="superscript"/>
          <w:rtl/>
        </w:rPr>
        <w:t>(</w:t>
      </w:r>
      <w:r w:rsidRPr="00D80950">
        <w:rPr>
          <w:rStyle w:val="FootnoteReference"/>
          <w:rFonts w:ascii="Traditional Arabic" w:hAnsi="Traditional Arabic"/>
          <w:sz w:val="36"/>
          <w:szCs w:val="36"/>
          <w:rtl/>
        </w:rPr>
        <w:footnoteReference w:id="211"/>
      </w:r>
      <w:r w:rsidRPr="00D80950">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وقال تعالى: </w:t>
      </w:r>
      <w:r w:rsidRPr="00CE2DDE">
        <w:rPr>
          <w:rFonts w:ascii="Traditional Arabic" w:hAnsi="Traditional Arabic" w:cs="DecoType Thuluth"/>
          <w:sz w:val="36"/>
          <w:szCs w:val="36"/>
          <w:rtl/>
        </w:rPr>
        <w:t>{</w:t>
      </w:r>
      <w:r w:rsidRPr="00CE2DDE">
        <w:rPr>
          <w:rFonts w:ascii="Traditional Arabic" w:hAnsi="Traditional Arabic" w:cs="KFGQPC Uthmanic Script HAFS"/>
          <w:sz w:val="36"/>
          <w:szCs w:val="36"/>
          <w:rtl/>
        </w:rPr>
        <w:t>وَلَا تَنْكِحُوا الْمُشْرِكَاتِ حَتَّى يُؤْمِنَّ وَلَأَمَةٌ مُؤْمِنَةٌ خَيْرٌ مِنْ مُشْرِكَةٍ وَلَوْ أَعْجَبَتْكُمْ وَلَا تُنْكِحُوا الْمُشْرِكِينَ حَتَّى يُؤْمِنُوا وَلَعَبْدٌ مُؤْمِنٌ خَيْرٌ مِنْ مُشْرِكٍ وَلَوْ أَعْجَبَكُمْ أُولَئِكَ يَدْعُونَ إِلَى النَّارِ وَاللَّهُ يَدْعُو إِلَى الْجَنَّةِ وَالْمَغْفِرَةِ بِإِذْنِهِ وَيُبَيِّنُ آيَاتِهِ لِلنَّاسِ لَعَلَّهُمْ يَتَذَكَّرُونَ</w:t>
      </w:r>
      <w:r w:rsidRPr="00CE2DDE">
        <w:rPr>
          <w:rFonts w:ascii="Traditional Arabic" w:hAnsi="Traditional Arabic" w:cs="DecoType Thuluth"/>
          <w:sz w:val="36"/>
          <w:szCs w:val="36"/>
          <w:rtl/>
        </w:rPr>
        <w:t>}</w:t>
      </w:r>
      <w:r w:rsidRPr="00CE2DDE">
        <w:rPr>
          <w:rFonts w:ascii="Traditional Arabic" w:hAnsi="Traditional Arabic" w:cs="Traditional Arabic"/>
          <w:sz w:val="36"/>
          <w:szCs w:val="36"/>
          <w:vertAlign w:val="superscript"/>
          <w:rtl/>
        </w:rPr>
        <w:t>(</w:t>
      </w:r>
      <w:r w:rsidRPr="00CE2DDE">
        <w:rPr>
          <w:rStyle w:val="FootnoteReference"/>
          <w:rFonts w:ascii="Traditional Arabic" w:hAnsi="Traditional Arabic"/>
          <w:sz w:val="36"/>
          <w:szCs w:val="36"/>
          <w:rtl/>
        </w:rPr>
        <w:footnoteReference w:id="212"/>
      </w:r>
      <w:r w:rsidRPr="00CE2DDE">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Pr="00747BE5" w:rsidRDefault="003025D6" w:rsidP="000C3233">
      <w:pPr>
        <w:numPr>
          <w:ilvl w:val="0"/>
          <w:numId w:val="19"/>
        </w:numPr>
        <w:bidi/>
        <w:rPr>
          <w:rFonts w:ascii="Traditional Arabic" w:hAnsi="Traditional Arabic" w:cs="DecoType Thuluth"/>
          <w:sz w:val="36"/>
          <w:szCs w:val="36"/>
        </w:rPr>
      </w:pPr>
      <w:r>
        <w:rPr>
          <w:rFonts w:ascii="Traditional Arabic" w:hAnsi="Traditional Arabic" w:cs="Traditional Arabic"/>
          <w:sz w:val="36"/>
          <w:szCs w:val="36"/>
          <w:rtl/>
        </w:rPr>
        <w:t>الجمع بين المحارم</w:t>
      </w:r>
      <w:r w:rsidRPr="00210C24">
        <w:rPr>
          <w:rFonts w:ascii="Traditional Arabic" w:hAnsi="Traditional Arabic" w:cs="Traditional Arabic"/>
          <w:sz w:val="36"/>
          <w:szCs w:val="36"/>
          <w:vertAlign w:val="superscript"/>
          <w:rtl/>
        </w:rPr>
        <w:t>(</w:t>
      </w:r>
      <w:r>
        <w:rPr>
          <w:rStyle w:val="FootnoteReference"/>
          <w:rFonts w:ascii="Traditional Arabic" w:hAnsi="Traditional Arabic"/>
          <w:sz w:val="36"/>
          <w:szCs w:val="36"/>
          <w:rtl/>
        </w:rPr>
        <w:footnoteReference w:id="213"/>
      </w:r>
      <w:r w:rsidRPr="00210C24">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اتفق الفقهاء على حرمة الجمع بين المحارم في النكاح؛ وهو الجمع بين المرأة وأختها أو عمتها أو خالتها، لقوله تعالى:</w:t>
      </w:r>
      <w:r w:rsidRPr="00EA01C3">
        <w:rPr>
          <w:rFonts w:ascii="Traditional Arabic" w:hAnsi="Traditional Arabic" w:cs="DecoType Thuluth"/>
          <w:sz w:val="36"/>
          <w:szCs w:val="36"/>
          <w:rtl/>
        </w:rPr>
        <w:t>{</w:t>
      </w:r>
      <w:r w:rsidRPr="005D36F4">
        <w:rPr>
          <w:rFonts w:ascii="Traditional Arabic" w:hAnsi="Traditional Arabic" w:cs="KFGQPC Uthmanic Script HAFS"/>
          <w:sz w:val="36"/>
          <w:szCs w:val="36"/>
          <w:rtl/>
        </w:rPr>
        <w:t>وَأَنْ تَجْمَعُوا بَيْنَ الْأُخْتَيْنِ إِلَّا مَا قَدْ سَلَفَ إِنَّ اللَّهَ كَانَ غَفُورًا رَحِيمً</w:t>
      </w:r>
      <w:r w:rsidRPr="00EA01C3">
        <w:rPr>
          <w:rFonts w:ascii="Traditional Arabic" w:hAnsi="Traditional Arabic" w:cs="DecoType Thuluth"/>
          <w:sz w:val="36"/>
          <w:szCs w:val="36"/>
          <w:rtl/>
        </w:rPr>
        <w:t>}</w:t>
      </w:r>
      <w:r w:rsidRPr="00EA01C3">
        <w:rPr>
          <w:rFonts w:ascii="Traditional Arabic" w:hAnsi="Traditional Arabic" w:cs="Traditional Arabic"/>
          <w:sz w:val="36"/>
          <w:szCs w:val="36"/>
          <w:vertAlign w:val="superscript"/>
          <w:rtl/>
        </w:rPr>
        <w:t>(</w:t>
      </w:r>
      <w:r w:rsidRPr="00EA01C3">
        <w:rPr>
          <w:rStyle w:val="FootnoteReference"/>
          <w:rFonts w:ascii="Traditional Arabic" w:hAnsi="Traditional Arabic"/>
          <w:sz w:val="36"/>
          <w:szCs w:val="36"/>
          <w:rtl/>
        </w:rPr>
        <w:footnoteReference w:id="214"/>
      </w:r>
      <w:r w:rsidRPr="00EA01C3">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وقال رسول الله صلى الله عليه وسلم:( لا يُجمع بين المرأة وعمتها، ولا بين المرأة وخالتها)</w:t>
      </w:r>
      <w:r w:rsidRPr="00B5339C">
        <w:rPr>
          <w:rFonts w:ascii="Traditional Arabic" w:hAnsi="Traditional Arabic" w:cs="Traditional Arabic"/>
          <w:sz w:val="36"/>
          <w:szCs w:val="36"/>
          <w:vertAlign w:val="superscript"/>
          <w:rtl/>
        </w:rPr>
        <w:t>(</w:t>
      </w:r>
      <w:r w:rsidRPr="00B5339C">
        <w:rPr>
          <w:rStyle w:val="FootnoteReference"/>
          <w:rFonts w:ascii="Traditional Arabic" w:hAnsi="Traditional Arabic"/>
          <w:sz w:val="36"/>
          <w:szCs w:val="36"/>
          <w:rtl/>
        </w:rPr>
        <w:footnoteReference w:id="215"/>
      </w:r>
      <w:r w:rsidRPr="00B5339C">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p>
    <w:p w:rsidR="003025D6" w:rsidRDefault="003025D6" w:rsidP="00747BE5">
      <w:pPr>
        <w:bidi/>
        <w:rPr>
          <w:rFonts w:ascii="Traditional Arabic" w:hAnsi="Traditional Arabic" w:cs="DecoType Thuluth"/>
          <w:sz w:val="36"/>
          <w:szCs w:val="36"/>
        </w:rPr>
      </w:pPr>
      <w:r>
        <w:rPr>
          <w:rFonts w:ascii="Traditional Arabic" w:hAnsi="Traditional Arabic" w:cs="Traditional Arabic"/>
          <w:sz w:val="36"/>
          <w:szCs w:val="36"/>
          <w:rtl/>
        </w:rPr>
        <w:tab/>
        <w:t>ويزول تحريم الجمع بزوال النكاح، فإذا ماتت إحداهما أو انفسخ نكاحها وانقضت عدتها كان له أن يتزوج الأخرى باتفاق العلماء، وإن طلقها طلاقا رجعيا لم يكن له تزوج الأخرى عند عامة العلماء.</w:t>
      </w:r>
    </w:p>
    <w:p w:rsidR="003025D6" w:rsidRDefault="003025D6" w:rsidP="008F442F">
      <w:pPr>
        <w:numPr>
          <w:ilvl w:val="0"/>
          <w:numId w:val="19"/>
        </w:numPr>
        <w:bidi/>
        <w:rPr>
          <w:rFonts w:ascii="Traditional Arabic" w:hAnsi="Traditional Arabic" w:cs="Traditional Arabic"/>
          <w:sz w:val="36"/>
          <w:szCs w:val="36"/>
          <w:rtl/>
        </w:rPr>
      </w:pPr>
      <w:r>
        <w:rPr>
          <w:rFonts w:ascii="Traditional Arabic" w:hAnsi="Traditional Arabic" w:cs="Traditional Arabic"/>
          <w:sz w:val="36"/>
          <w:szCs w:val="36"/>
          <w:rtl/>
        </w:rPr>
        <w:t>الزواج بخامسة</w:t>
      </w:r>
      <w:r w:rsidRPr="001E3B07">
        <w:rPr>
          <w:rFonts w:ascii="Traditional Arabic" w:hAnsi="Traditional Arabic" w:cs="Traditional Arabic"/>
          <w:sz w:val="36"/>
          <w:szCs w:val="36"/>
          <w:vertAlign w:val="superscript"/>
          <w:rtl/>
        </w:rPr>
        <w:t>(</w:t>
      </w:r>
      <w:r>
        <w:rPr>
          <w:rStyle w:val="FootnoteReference"/>
          <w:rFonts w:ascii="Traditional Arabic" w:hAnsi="Traditional Arabic"/>
          <w:sz w:val="36"/>
          <w:szCs w:val="36"/>
          <w:rtl/>
        </w:rPr>
        <w:footnoteReference w:id="216"/>
      </w:r>
      <w:r w:rsidRPr="001E3B07">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اتفق الفقهاء على أنه لا يجوز الجمع بين أكثر من أربع نسوة في النكاح، فيحرم على الرجل زوجة خامسة إذا كان في عصمته أربع زوجات. لقوله تعالى:</w:t>
      </w:r>
      <w:r w:rsidRPr="008A41D6">
        <w:rPr>
          <w:rFonts w:ascii="Traditional Arabic" w:hAnsi="Traditional Arabic" w:cs="DecoType Thuluth"/>
          <w:sz w:val="36"/>
          <w:szCs w:val="36"/>
          <w:rtl/>
        </w:rPr>
        <w:t>{</w:t>
      </w:r>
      <w:r w:rsidRPr="008A41D6">
        <w:rPr>
          <w:rFonts w:ascii="Traditional Arabic" w:hAnsi="Traditional Arabic" w:cs="KFGQPC Uthmanic Script HAFS"/>
          <w:sz w:val="36"/>
          <w:szCs w:val="36"/>
          <w:rtl/>
        </w:rPr>
        <w:t>فَانْكِحُوا مَا طَابَ لَكُمْ مِنْ النِّسَاءِ مَثْنَى وَثُلَاثَ وَرُبَاعَ</w:t>
      </w:r>
      <w:r w:rsidRPr="008A41D6">
        <w:rPr>
          <w:rFonts w:ascii="Traditional Arabic" w:hAnsi="Traditional Arabic" w:cs="DecoType Thuluth"/>
          <w:sz w:val="36"/>
          <w:szCs w:val="36"/>
          <w:rtl/>
        </w:rPr>
        <w:t>}</w:t>
      </w:r>
      <w:r w:rsidRPr="008A41D6">
        <w:rPr>
          <w:rFonts w:ascii="Traditional Arabic" w:hAnsi="Traditional Arabic" w:cs="Traditional Arabic"/>
          <w:sz w:val="36"/>
          <w:szCs w:val="36"/>
          <w:vertAlign w:val="superscript"/>
          <w:rtl/>
        </w:rPr>
        <w:t>(</w:t>
      </w:r>
      <w:r w:rsidRPr="008A41D6">
        <w:rPr>
          <w:rStyle w:val="FootnoteReference"/>
          <w:rFonts w:ascii="Traditional Arabic" w:hAnsi="Traditional Arabic"/>
          <w:sz w:val="36"/>
          <w:szCs w:val="36"/>
          <w:rtl/>
        </w:rPr>
        <w:footnoteReference w:id="217"/>
      </w:r>
      <w:r w:rsidRPr="008A41D6">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قال ابن العربي: </w:t>
      </w:r>
      <w:r w:rsidRPr="001A7840">
        <w:rPr>
          <w:rFonts w:ascii="Traditional Arabic" w:hAnsi="Traditional Arabic" w:cs="Traditional Arabic"/>
          <w:sz w:val="36"/>
          <w:szCs w:val="36"/>
          <w:rtl/>
        </w:rPr>
        <w:t>مقصود الكلام ونظام المعنى فيه : فلكم ن</w:t>
      </w:r>
      <w:r>
        <w:rPr>
          <w:rFonts w:ascii="Traditional Arabic" w:hAnsi="Traditional Arabic" w:cs="Traditional Arabic"/>
          <w:sz w:val="36"/>
          <w:szCs w:val="36"/>
          <w:rtl/>
        </w:rPr>
        <w:t>كاح أربع ، فإن لم تعدلوا فثلاثة، فإن لم تعدلوا فاثنتين؛</w:t>
      </w:r>
      <w:r w:rsidRPr="001A7840">
        <w:rPr>
          <w:rFonts w:ascii="Traditional Arabic" w:hAnsi="Traditional Arabic" w:cs="Traditional Arabic"/>
          <w:sz w:val="36"/>
          <w:szCs w:val="36"/>
          <w:rtl/>
        </w:rPr>
        <w:t xml:space="preserve"> فإن لم تعدلوا فواحدة</w:t>
      </w:r>
      <w:r>
        <w:rPr>
          <w:rFonts w:ascii="Traditional Arabic" w:hAnsi="Traditional Arabic" w:cs="Traditional Arabic"/>
          <w:sz w:val="36"/>
          <w:szCs w:val="36"/>
          <w:rtl/>
        </w:rPr>
        <w:t>.</w:t>
      </w:r>
      <w:r w:rsidRPr="00117904">
        <w:rPr>
          <w:rFonts w:ascii="Traditional Arabic" w:hAnsi="Traditional Arabic" w:cs="Traditional Arabic"/>
          <w:sz w:val="36"/>
          <w:szCs w:val="36"/>
          <w:vertAlign w:val="superscript"/>
          <w:rtl/>
        </w:rPr>
        <w:t>(</w:t>
      </w:r>
      <w:r w:rsidRPr="00117904">
        <w:rPr>
          <w:rStyle w:val="FootnoteReference"/>
          <w:rFonts w:ascii="Traditional Arabic" w:hAnsi="Traditional Arabic"/>
          <w:sz w:val="36"/>
          <w:szCs w:val="36"/>
          <w:rtl/>
        </w:rPr>
        <w:footnoteReference w:id="218"/>
      </w:r>
      <w:r w:rsidRPr="00117904">
        <w:rPr>
          <w:rFonts w:ascii="Traditional Arabic" w:hAnsi="Traditional Arabic" w:cs="Traditional Arabic"/>
          <w:sz w:val="36"/>
          <w:szCs w:val="36"/>
          <w:vertAlign w:val="superscript"/>
          <w:rtl/>
        </w:rPr>
        <w:t>)</w:t>
      </w:r>
    </w:p>
    <w:p w:rsidR="003025D6" w:rsidRPr="008F442F" w:rsidRDefault="003025D6" w:rsidP="008F442F">
      <w:pPr>
        <w:bidi/>
        <w:rPr>
          <w:rFonts w:ascii="Traditional Arabic" w:hAnsi="Traditional Arabic" w:cs="Traditional Arabic"/>
          <w:sz w:val="36"/>
          <w:szCs w:val="36"/>
          <w:rtl/>
        </w:rPr>
      </w:pPr>
      <w:r>
        <w:rPr>
          <w:rFonts w:ascii="Traditional Arabic" w:hAnsi="Traditional Arabic" w:cs="Traditional Arabic"/>
          <w:sz w:val="36"/>
          <w:szCs w:val="36"/>
          <w:rtl/>
        </w:rPr>
        <w:tab/>
        <w:t>قال ابن القصار</w:t>
      </w:r>
      <w:r w:rsidRPr="008F442F">
        <w:rPr>
          <w:rFonts w:ascii="Traditional Arabic" w:hAnsi="Traditional Arabic" w:cs="Traditional Arabic"/>
          <w:sz w:val="36"/>
          <w:szCs w:val="36"/>
          <w:rtl/>
        </w:rPr>
        <w:t xml:space="preserve">: لا يجوز لأحد أن يجمع بين أكثر من أربع نسوة </w:t>
      </w:r>
      <w:r>
        <w:rPr>
          <w:rFonts w:ascii="Traditional Arabic" w:hAnsi="Traditional Arabic" w:cs="Traditional Arabic"/>
          <w:sz w:val="36"/>
          <w:szCs w:val="36"/>
          <w:rtl/>
        </w:rPr>
        <w:t>فى النكاح</w:t>
      </w:r>
      <w:r w:rsidRPr="008F442F">
        <w:rPr>
          <w:rFonts w:ascii="Traditional Arabic" w:hAnsi="Traditional Arabic" w:cs="Traditional Arabic"/>
          <w:sz w:val="36"/>
          <w:szCs w:val="36"/>
          <w:rtl/>
        </w:rPr>
        <w:t>، وهو عندنا إجماع</w:t>
      </w:r>
      <w:r w:rsidRPr="008F442F">
        <w:rPr>
          <w:rFonts w:ascii="Traditional Arabic" w:hAnsi="Traditional Arabic" w:cs="Traditional Arabic"/>
          <w:sz w:val="36"/>
          <w:szCs w:val="36"/>
          <w:vertAlign w:val="superscript"/>
          <w:rtl/>
        </w:rPr>
        <w:t>(</w:t>
      </w:r>
      <w:r>
        <w:rPr>
          <w:rStyle w:val="FootnoteReference"/>
          <w:rFonts w:ascii="Traditional Arabic" w:hAnsi="Traditional Arabic"/>
          <w:sz w:val="36"/>
          <w:szCs w:val="36"/>
          <w:rtl/>
        </w:rPr>
        <w:footnoteReference w:id="219"/>
      </w:r>
      <w:r w:rsidRPr="008F442F">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Pr="00747BE5" w:rsidRDefault="003025D6" w:rsidP="00747BE5">
      <w:pPr>
        <w:bidi/>
        <w:rPr>
          <w:rFonts w:ascii="Traditional Arabic" w:hAnsi="Traditional Arabic" w:cs="Traditional Arabic"/>
          <w:sz w:val="36"/>
          <w:szCs w:val="36"/>
          <w:rtl/>
        </w:rPr>
      </w:pPr>
      <w:r>
        <w:rPr>
          <w:rFonts w:ascii="Traditional Arabic" w:hAnsi="Traditional Arabic" w:cs="Traditional Arabic"/>
          <w:sz w:val="36"/>
          <w:szCs w:val="36"/>
          <w:rtl/>
        </w:rPr>
        <w:tab/>
        <w:t>وإذا ماتت إحدى الأربع أو طلقها أو انفسخ نكاحها وانقضت عدتها كان له أن يتزوج رابعة باتفاق العلماء، وإن طلقها طلاقا راجعيا لم يكن له تزوج الأخرى كما في الجمع بين المحارم.</w:t>
      </w:r>
    </w:p>
    <w:p w:rsidR="003025D6" w:rsidRPr="00F04AA6" w:rsidRDefault="003025D6" w:rsidP="000C3233">
      <w:pPr>
        <w:bidi/>
        <w:rPr>
          <w:rFonts w:ascii="Traditional Arabic" w:hAnsi="Traditional Arabic" w:cs="Traditional Arabic"/>
          <w:sz w:val="36"/>
          <w:szCs w:val="36"/>
        </w:rPr>
      </w:pPr>
      <w:r>
        <w:rPr>
          <w:rFonts w:ascii="Traditional Arabic" w:hAnsi="Traditional Arabic" w:cs="Traditional Arabic"/>
          <w:sz w:val="36"/>
          <w:szCs w:val="36"/>
          <w:rtl/>
        </w:rPr>
        <w:t>7. المحْرِمة: لحديث عثمان رضي الله عنه قال :قال رسول الله صلى الله عليه وسلم: (</w:t>
      </w:r>
      <w:r w:rsidRPr="00F04AA6">
        <w:rPr>
          <w:rFonts w:ascii="Traditional Arabic" w:hAnsi="Traditional Arabic" w:cs="Traditional Arabic"/>
          <w:sz w:val="36"/>
          <w:szCs w:val="36"/>
          <w:rtl/>
        </w:rPr>
        <w:t>لا ي</w:t>
      </w:r>
      <w:r>
        <w:rPr>
          <w:rFonts w:ascii="Traditional Arabic" w:hAnsi="Traditional Arabic" w:cs="Traditional Arabic"/>
          <w:sz w:val="36"/>
          <w:szCs w:val="36"/>
          <w:rtl/>
        </w:rPr>
        <w:t>َ</w:t>
      </w:r>
      <w:r w:rsidRPr="00F04AA6">
        <w:rPr>
          <w:rFonts w:ascii="Traditional Arabic" w:hAnsi="Traditional Arabic" w:cs="Traditional Arabic"/>
          <w:sz w:val="36"/>
          <w:szCs w:val="36"/>
          <w:rtl/>
        </w:rPr>
        <w:t>نكح المحرم ولا ي</w:t>
      </w:r>
      <w:r>
        <w:rPr>
          <w:rFonts w:ascii="Traditional Arabic" w:hAnsi="Traditional Arabic" w:cs="Traditional Arabic"/>
          <w:sz w:val="36"/>
          <w:szCs w:val="36"/>
          <w:rtl/>
        </w:rPr>
        <w:t>ُ</w:t>
      </w:r>
      <w:r w:rsidRPr="00F04AA6">
        <w:rPr>
          <w:rFonts w:ascii="Traditional Arabic" w:hAnsi="Traditional Arabic" w:cs="Traditional Arabic"/>
          <w:sz w:val="36"/>
          <w:szCs w:val="36"/>
          <w:rtl/>
        </w:rPr>
        <w:t>نكح ولا ي</w:t>
      </w:r>
      <w:r>
        <w:rPr>
          <w:rFonts w:ascii="Traditional Arabic" w:hAnsi="Traditional Arabic" w:cs="Traditional Arabic"/>
          <w:sz w:val="36"/>
          <w:szCs w:val="36"/>
          <w:rtl/>
        </w:rPr>
        <w:t>َ</w:t>
      </w:r>
      <w:r w:rsidRPr="00F04AA6">
        <w:rPr>
          <w:rFonts w:ascii="Traditional Arabic" w:hAnsi="Traditional Arabic" w:cs="Traditional Arabic"/>
          <w:sz w:val="36"/>
          <w:szCs w:val="36"/>
          <w:rtl/>
        </w:rPr>
        <w:t>خطب</w:t>
      </w:r>
      <w:r>
        <w:rPr>
          <w:rFonts w:ascii="Traditional Arabic" w:hAnsi="Traditional Arabic" w:cs="Traditional Arabic"/>
          <w:sz w:val="36"/>
          <w:szCs w:val="36"/>
          <w:rtl/>
        </w:rPr>
        <w:t>)</w:t>
      </w:r>
      <w:r w:rsidRPr="00F04AA6">
        <w:rPr>
          <w:rFonts w:ascii="Traditional Arabic" w:hAnsi="Traditional Arabic" w:cs="Traditional Arabic"/>
          <w:sz w:val="36"/>
          <w:szCs w:val="36"/>
          <w:vertAlign w:val="superscript"/>
          <w:rtl/>
        </w:rPr>
        <w:t>(</w:t>
      </w:r>
      <w:r w:rsidRPr="00F04AA6">
        <w:rPr>
          <w:rStyle w:val="FootnoteReference"/>
          <w:rFonts w:ascii="Traditional Arabic" w:hAnsi="Traditional Arabic"/>
          <w:sz w:val="36"/>
          <w:szCs w:val="36"/>
          <w:rtl/>
        </w:rPr>
        <w:footnoteReference w:id="220"/>
      </w:r>
      <w:r w:rsidRPr="00F04AA6">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p>
    <w:p w:rsidR="003025D6" w:rsidRPr="006837AD" w:rsidRDefault="003025D6" w:rsidP="000C3233">
      <w:pPr>
        <w:bidi/>
        <w:outlineLvl w:val="1"/>
        <w:rPr>
          <w:rFonts w:ascii="Traditional Arabic" w:hAnsi="Traditional Arabic" w:cs="Traditional Arabic"/>
          <w:b/>
          <w:bCs/>
          <w:sz w:val="36"/>
          <w:szCs w:val="36"/>
          <w:rtl/>
        </w:rPr>
      </w:pPr>
      <w:bookmarkStart w:id="1220" w:name="_Toc362783208"/>
      <w:bookmarkStart w:id="1221" w:name="_Toc362783763"/>
      <w:bookmarkStart w:id="1222" w:name="_Toc362785087"/>
      <w:bookmarkStart w:id="1223" w:name="_Toc367734349"/>
      <w:bookmarkStart w:id="1224" w:name="_Toc368940302"/>
      <w:bookmarkStart w:id="1225" w:name="_Toc372807972"/>
      <w:bookmarkStart w:id="1226" w:name="_Toc372809831"/>
      <w:bookmarkStart w:id="1227" w:name="_Toc372811028"/>
      <w:bookmarkStart w:id="1228" w:name="_Toc372835527"/>
      <w:bookmarkStart w:id="1229" w:name="_Toc373142165"/>
      <w:bookmarkStart w:id="1230" w:name="_Toc375209389"/>
      <w:bookmarkStart w:id="1231" w:name="_Toc375211474"/>
      <w:bookmarkStart w:id="1232" w:name="_Toc375216678"/>
      <w:bookmarkStart w:id="1233" w:name="_Toc375226126"/>
      <w:bookmarkStart w:id="1234" w:name="_Toc375226361"/>
      <w:bookmarkStart w:id="1235" w:name="_Toc381046013"/>
      <w:r w:rsidRPr="006837AD">
        <w:rPr>
          <w:rFonts w:ascii="Traditional Arabic" w:hAnsi="Traditional Arabic" w:cs="Traditional Arabic"/>
          <w:b/>
          <w:bCs/>
          <w:sz w:val="36"/>
          <w:szCs w:val="36"/>
          <w:rtl/>
        </w:rPr>
        <w:t>المطلب الثاني: موانع الزواج في القانون التايواني</w:t>
      </w:r>
      <w:r w:rsidRPr="00984101">
        <w:rPr>
          <w:rFonts w:ascii="Traditional Arabic" w:hAnsi="Traditional Arabic" w:cs="Traditional Arabic"/>
          <w:b/>
          <w:bCs/>
          <w:sz w:val="36"/>
          <w:szCs w:val="36"/>
          <w:vertAlign w:val="superscript"/>
          <w:rtl/>
        </w:rPr>
        <w:t>(</w:t>
      </w:r>
      <w:r w:rsidRPr="0076256E">
        <w:rPr>
          <w:rStyle w:val="FootnoteReference"/>
          <w:rFonts w:ascii="Traditional Arabic" w:hAnsi="Traditional Arabic"/>
          <w:sz w:val="36"/>
          <w:szCs w:val="36"/>
          <w:rtl/>
        </w:rPr>
        <w:footnoteReference w:id="221"/>
      </w:r>
      <w:r w:rsidRPr="00984101">
        <w:rPr>
          <w:rFonts w:ascii="Traditional Arabic" w:hAnsi="Traditional Arabic" w:cs="Traditional Arabic"/>
          <w:b/>
          <w:bCs/>
          <w:sz w:val="36"/>
          <w:szCs w:val="36"/>
          <w:vertAlign w:val="superscript"/>
          <w:rtl/>
        </w:rPr>
        <w:t>)</w:t>
      </w:r>
      <w:r w:rsidRPr="006837AD">
        <w:rPr>
          <w:rFonts w:ascii="Traditional Arabic" w:hAnsi="Traditional Arabic" w:cs="Traditional Arabic"/>
          <w:b/>
          <w:bCs/>
          <w:sz w:val="36"/>
          <w:szCs w:val="36"/>
          <w:rtl/>
        </w:rPr>
        <w:t>.</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p>
    <w:p w:rsidR="003025D6" w:rsidRDefault="003025D6" w:rsidP="000C3233">
      <w:pPr>
        <w:bidi/>
        <w:rPr>
          <w:rFonts w:ascii="Traditional Arabic" w:hAnsi="Traditional Arabic" w:cs="Traditional Arabic"/>
          <w:sz w:val="36"/>
          <w:szCs w:val="36"/>
          <w:rtl/>
        </w:rPr>
      </w:pPr>
      <w:r w:rsidRPr="00E90BD4">
        <w:rPr>
          <w:rFonts w:ascii="Traditional Arabic" w:hAnsi="Traditional Arabic" w:cs="Traditional Arabic"/>
          <w:b/>
          <w:bCs/>
          <w:sz w:val="36"/>
          <w:szCs w:val="36"/>
          <w:rtl/>
        </w:rPr>
        <w:t>أولا:</w:t>
      </w:r>
      <w:r>
        <w:rPr>
          <w:rFonts w:ascii="Traditional Arabic" w:hAnsi="Traditional Arabic" w:cs="Traditional Arabic"/>
          <w:sz w:val="36"/>
          <w:szCs w:val="36"/>
          <w:rtl/>
        </w:rPr>
        <w:t xml:space="preserve"> الموانع المؤبدة.</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1. أصول الرجل وفروعه، كالأم والبنت.</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2. أقارب الدرجة الأولى إلى السادسة، كالأم والبنات في الدرجة الأولى، والأخوات في الدرجة الثانية، وبنات الإخوة في الدرجة الثالثة، وبنات الأعمام في الرابعة، وبنت ابن العم في الدرجة الخامسة، وبنت ابن عم الأب في الدرجة السادسة.</w:t>
      </w:r>
    </w:p>
    <w:p w:rsidR="003025D6" w:rsidRDefault="003025D6" w:rsidP="000C3233">
      <w:pPr>
        <w:bidi/>
        <w:rPr>
          <w:rFonts w:ascii="Traditional Arabic" w:hAnsi="Traditional Arabic" w:cs="Traditional Arabic"/>
          <w:sz w:val="36"/>
          <w:szCs w:val="36"/>
          <w:rtl/>
        </w:rPr>
      </w:pPr>
    </w:p>
    <w:p w:rsidR="003025D6" w:rsidRDefault="003025D6" w:rsidP="000C3233">
      <w:pPr>
        <w:bidi/>
        <w:rPr>
          <w:rFonts w:ascii="Traditional Arabic" w:hAnsi="Traditional Arabic" w:cs="Traditional Arabic"/>
          <w:sz w:val="36"/>
          <w:szCs w:val="36"/>
          <w:rtl/>
        </w:rPr>
      </w:pPr>
      <w:r w:rsidRPr="00E90BD4">
        <w:rPr>
          <w:rFonts w:ascii="Traditional Arabic" w:hAnsi="Traditional Arabic" w:cs="Traditional Arabic"/>
          <w:b/>
          <w:bCs/>
          <w:sz w:val="36"/>
          <w:szCs w:val="36"/>
          <w:rtl/>
        </w:rPr>
        <w:t>ثانيا:</w:t>
      </w:r>
      <w:r>
        <w:rPr>
          <w:rFonts w:ascii="Traditional Arabic" w:hAnsi="Traditional Arabic" w:cs="Traditional Arabic"/>
          <w:sz w:val="36"/>
          <w:szCs w:val="36"/>
          <w:rtl/>
        </w:rPr>
        <w:t xml:space="preserve"> الموانع المؤقتة.</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1.</w:t>
      </w:r>
      <w:r w:rsidRPr="009A2109">
        <w:rPr>
          <w:rFonts w:ascii="Traditional Arabic" w:hAnsi="Traditional Arabic" w:cs="Traditional Arabic"/>
          <w:sz w:val="36"/>
          <w:szCs w:val="36"/>
          <w:rtl/>
        </w:rPr>
        <w:t xml:space="preserve"> أصول الزوجة وفروعها، كأم الزوجة وربائبه.</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2. أقارب الدرجة الأولى إلى الخامسة للزوجة، كأم الزوجة وربائبه في الدرجة الأولى، وأخوات الزوجة وجدتها في الدرجة الثانية، وبنات إخوة الزوجة في الدرجة الثالثة، وبنات أعمام الزوجة في الرابعة، وبنت ابن عم الزوجة في الدرجة الخامسة.</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3. أقارب الدرجة الأولى إلى الثالثة من جهة التبني، كالأم بالتبني في الدرجة الأولى، وأخواتها في الدرجة الثانية، وعماتها في الدرجة الثالثة.</w:t>
      </w:r>
    </w:p>
    <w:p w:rsidR="003025D6" w:rsidRDefault="003025D6" w:rsidP="000C3233">
      <w:pPr>
        <w:bidi/>
        <w:ind w:left="480"/>
        <w:rPr>
          <w:rFonts w:ascii="Traditional Arabic" w:hAnsi="Traditional Arabic" w:cs="Traditional Arabic"/>
          <w:sz w:val="36"/>
          <w:szCs w:val="36"/>
          <w:rtl/>
        </w:rPr>
      </w:pPr>
      <w:r>
        <w:rPr>
          <w:rFonts w:ascii="Traditional Arabic" w:hAnsi="Traditional Arabic" w:cs="Traditional Arabic"/>
          <w:sz w:val="36"/>
          <w:szCs w:val="36"/>
          <w:rtl/>
        </w:rPr>
        <w:t>فتزول الموانع المؤقتة بانتهاء العلاقة الزوجية أو بإنهاء التبني.</w:t>
      </w:r>
    </w:p>
    <w:p w:rsidR="003025D6" w:rsidRDefault="003025D6" w:rsidP="000C3233">
      <w:pPr>
        <w:bidi/>
        <w:rPr>
          <w:rFonts w:ascii="Traditional Arabic" w:hAnsi="Traditional Arabic" w:cs="Traditional Arabic"/>
          <w:sz w:val="36"/>
          <w:szCs w:val="36"/>
        </w:rPr>
      </w:pPr>
      <w:r>
        <w:rPr>
          <w:rFonts w:ascii="Traditional Arabic" w:hAnsi="Traditional Arabic" w:cs="Traditional Arabic"/>
          <w:sz w:val="36"/>
          <w:szCs w:val="36"/>
          <w:rtl/>
        </w:rPr>
        <w:br w:type="page"/>
      </w:r>
      <w:r w:rsidR="00E5268A">
        <w:rPr>
          <w:rFonts w:ascii="Traditional Arabic" w:hAnsi="Traditional Arabic" w:cs="Traditional Arabic"/>
          <w:noProof/>
          <w:sz w:val="36"/>
          <w:szCs w:val="36"/>
          <w:lang w:eastAsia="en-US"/>
        </w:rPr>
        <w:drawing>
          <wp:inline distT="0" distB="0" distL="0" distR="0">
            <wp:extent cx="5829300" cy="8020050"/>
            <wp:effectExtent l="0" t="0" r="0" b="0"/>
            <wp:docPr id="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8020050"/>
                    </a:xfrm>
                    <a:prstGeom prst="rect">
                      <a:avLst/>
                    </a:prstGeom>
                    <a:noFill/>
                    <a:ln>
                      <a:noFill/>
                    </a:ln>
                  </pic:spPr>
                </pic:pic>
              </a:graphicData>
            </a:graphic>
          </wp:inline>
        </w:drawing>
      </w:r>
    </w:p>
    <w:p w:rsidR="003025D6" w:rsidRPr="0084285C" w:rsidRDefault="003025D6" w:rsidP="000C3233">
      <w:pPr>
        <w:bidi/>
        <w:outlineLvl w:val="1"/>
        <w:rPr>
          <w:rFonts w:ascii="Traditional Arabic" w:hAnsi="Traditional Arabic" w:cs="Traditional Arabic"/>
          <w:b/>
          <w:bCs/>
          <w:sz w:val="36"/>
          <w:szCs w:val="36"/>
          <w:rtl/>
        </w:rPr>
      </w:pPr>
      <w:r>
        <w:rPr>
          <w:rFonts w:ascii="Traditional Arabic" w:hAnsi="Traditional Arabic" w:cs="Traditional Arabic"/>
          <w:sz w:val="36"/>
          <w:szCs w:val="36"/>
        </w:rPr>
        <w:br w:type="page"/>
      </w:r>
      <w:bookmarkStart w:id="1236" w:name="_Toc362783209"/>
      <w:bookmarkStart w:id="1237" w:name="_Toc362783764"/>
      <w:bookmarkStart w:id="1238" w:name="_Toc362785088"/>
      <w:bookmarkStart w:id="1239" w:name="_Toc367734350"/>
      <w:bookmarkStart w:id="1240" w:name="_Toc368940303"/>
      <w:bookmarkStart w:id="1241" w:name="_Toc372807973"/>
      <w:bookmarkStart w:id="1242" w:name="_Toc372809832"/>
      <w:bookmarkStart w:id="1243" w:name="_Toc372811029"/>
      <w:bookmarkStart w:id="1244" w:name="_Toc372835528"/>
      <w:bookmarkStart w:id="1245" w:name="_Toc373142166"/>
      <w:bookmarkStart w:id="1246" w:name="_Toc375209390"/>
      <w:bookmarkStart w:id="1247" w:name="_Toc375211475"/>
      <w:bookmarkStart w:id="1248" w:name="_Toc375216679"/>
      <w:bookmarkStart w:id="1249" w:name="_Toc375226127"/>
      <w:bookmarkStart w:id="1250" w:name="_Toc375226362"/>
      <w:bookmarkStart w:id="1251" w:name="_Toc381046014"/>
      <w:r w:rsidRPr="0084285C">
        <w:rPr>
          <w:rFonts w:ascii="Traditional Arabic" w:hAnsi="Traditional Arabic" w:cs="Traditional Arabic"/>
          <w:b/>
          <w:bCs/>
          <w:sz w:val="36"/>
          <w:szCs w:val="36"/>
          <w:rtl/>
        </w:rPr>
        <w:t>المطلب الثالث: مقارنة بين موانع الزواج في الشريعة الإسلامية والقانون التايواني.</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p>
    <w:p w:rsidR="003025D6" w:rsidRDefault="003025D6" w:rsidP="000C3233">
      <w:pPr>
        <w:bidi/>
        <w:rPr>
          <w:rFonts w:ascii="Traditional Arabic" w:hAnsi="Traditional Arabic" w:cs="Traditional Arabic"/>
          <w:sz w:val="36"/>
          <w:szCs w:val="36"/>
          <w:rtl/>
        </w:rPr>
      </w:pPr>
      <w:r w:rsidRPr="005B02EA">
        <w:rPr>
          <w:rFonts w:ascii="Traditional Arabic" w:hAnsi="Traditional Arabic" w:cs="Traditional Arabic"/>
          <w:sz w:val="36"/>
          <w:szCs w:val="36"/>
          <w:rtl/>
        </w:rPr>
        <w:tab/>
        <w:t xml:space="preserve">إن </w:t>
      </w:r>
      <w:r>
        <w:rPr>
          <w:rFonts w:ascii="Traditional Arabic" w:hAnsi="Traditional Arabic" w:cs="Traditional Arabic"/>
          <w:sz w:val="36"/>
          <w:szCs w:val="36"/>
          <w:rtl/>
        </w:rPr>
        <w:t>القانون التايواني قد منع زواج أحد مع أصوله وفروعه كما منعتهما الشريعة الإسلامية، ولكن حدد القانون درجات القرابة في منع الزواج، والشريعة الإسلامية لاتمنع بذلك، فيمنع القانون الزواج من ابنة عمه مثلا، لأن ابنة عم في الدرجة الرابعة من القرابة، والقانونيمنع الرجل زواجه من قريب في الدرجة الأولى إلى السادسة، ولا نجد في الشريعة منع ذلك، بل قد جاءت الأدلة الشرعية بخلاف ذلك، قال تعالى:</w:t>
      </w:r>
      <w:r w:rsidRPr="00F26B14">
        <w:rPr>
          <w:rFonts w:ascii="Traditional Arabic" w:hAnsi="Traditional Arabic" w:cs="DecoType Thuluth"/>
          <w:sz w:val="36"/>
          <w:szCs w:val="36"/>
          <w:rtl/>
        </w:rPr>
        <w:t>{</w:t>
      </w:r>
      <w:r w:rsidRPr="00F26B14">
        <w:rPr>
          <w:rFonts w:ascii="Traditional Arabic" w:hAnsi="Traditional Arabic" w:cs="KFGQPC Uthmanic Script HAFS"/>
          <w:sz w:val="36"/>
          <w:szCs w:val="36"/>
          <w:rtl/>
        </w:rPr>
        <w:t>يَا أَيُّهَا النَّبِيُّ إِنَّا أَحْلَلْنَا لَكَ أَزْوَاجَكَ اللَّاتِي آتَيْتَ أُجُورَهُنَّ وَمَا مَلَكَتْ يَمِينُكَ مِمَّا أَفَاءَ اللَّهُ عَلَيْكَ وَبَنَاتِ عَمِّكَ وَبَنَاتِ عَمَّاتِكَ وَبَنَاتِ خَالِكَ وَبَنَاتِ خَالَاتِكَ اللَّاتِي هَاجَرْنَ مَعَكَ</w:t>
      </w:r>
      <w:r w:rsidRPr="00F26B14">
        <w:rPr>
          <w:rFonts w:ascii="Traditional Arabic" w:hAnsi="Traditional Arabic" w:cs="DecoType Thuluth"/>
          <w:sz w:val="36"/>
          <w:szCs w:val="36"/>
          <w:rtl/>
        </w:rPr>
        <w:t>}</w:t>
      </w:r>
      <w:r w:rsidRPr="00F26B14">
        <w:rPr>
          <w:rFonts w:ascii="Traditional Arabic" w:hAnsi="Traditional Arabic" w:cs="Traditional Arabic"/>
          <w:sz w:val="36"/>
          <w:szCs w:val="36"/>
          <w:vertAlign w:val="superscript"/>
          <w:rtl/>
        </w:rPr>
        <w:t>(</w:t>
      </w:r>
      <w:r w:rsidRPr="00F26B14">
        <w:rPr>
          <w:rStyle w:val="FootnoteReference"/>
          <w:rFonts w:ascii="Traditional Arabic" w:hAnsi="Traditional Arabic"/>
          <w:sz w:val="36"/>
          <w:szCs w:val="36"/>
          <w:rtl/>
        </w:rPr>
        <w:footnoteReference w:id="222"/>
      </w:r>
      <w:r w:rsidRPr="00F26B14">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وكذلك قد تزوج الرسول صلى الله عليه وسلم ابنة عمته زينب بنت جحش رضي الله عنها، وزوّج ابنته فاطمة من ابن عمه علي رضي الله عنهما، مما يدل على جواز زواج الأقارب.</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وقال الدكتور أحمد شوقي إبراهيم</w:t>
      </w:r>
      <w:r w:rsidRPr="00CE2DDE">
        <w:rPr>
          <w:rFonts w:ascii="Traditional Arabic" w:hAnsi="Traditional Arabic" w:cs="Traditional Arabic"/>
          <w:sz w:val="36"/>
          <w:szCs w:val="36"/>
          <w:vertAlign w:val="superscript"/>
          <w:rtl/>
        </w:rPr>
        <w:t>(</w:t>
      </w:r>
      <w:r w:rsidRPr="00CE2DDE">
        <w:rPr>
          <w:rStyle w:val="FootnoteReference"/>
          <w:rFonts w:ascii="Traditional Arabic" w:hAnsi="Traditional Arabic"/>
          <w:sz w:val="36"/>
          <w:szCs w:val="36"/>
          <w:rtl/>
        </w:rPr>
        <w:footnoteReference w:id="223"/>
      </w:r>
      <w:r w:rsidRPr="00CE2DDE">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sidRPr="00182F60">
        <w:rPr>
          <w:rFonts w:ascii="Traditional Arabic" w:hAnsi="Traditional Arabic" w:cs="Traditional Arabic"/>
          <w:sz w:val="36"/>
          <w:szCs w:val="36"/>
          <w:rtl/>
        </w:rPr>
        <w:t>إذا نظر أي عالم نظرة متأنية في أ</w:t>
      </w:r>
      <w:r>
        <w:rPr>
          <w:rFonts w:ascii="Traditional Arabic" w:hAnsi="Traditional Arabic" w:cs="Traditional Arabic"/>
          <w:sz w:val="36"/>
          <w:szCs w:val="36"/>
          <w:rtl/>
        </w:rPr>
        <w:t>بعاد هذا الموضوع لوجد أن القول:</w:t>
      </w:r>
      <w:r w:rsidRPr="00182F60">
        <w:rPr>
          <w:rFonts w:ascii="Traditional Arabic" w:hAnsi="Traditional Arabic" w:cs="Traditional Arabic"/>
          <w:sz w:val="36"/>
          <w:szCs w:val="36"/>
          <w:rtl/>
        </w:rPr>
        <w:t xml:space="preserve"> بأن زواج الأقارب يعطي الفرصة لزي</w:t>
      </w:r>
      <w:r>
        <w:rPr>
          <w:rFonts w:ascii="Traditional Arabic" w:hAnsi="Traditional Arabic" w:cs="Traditional Arabic"/>
          <w:sz w:val="36"/>
          <w:szCs w:val="36"/>
          <w:rtl/>
        </w:rPr>
        <w:t>ادة الأمراض الوراثية في الذرية، ليس قولا صحيحا في كل الأحوال. قد يكون صحيحا في حالات معينة، ولكنه ليس صحيحا في كل الحالات</w:t>
      </w:r>
      <w:r w:rsidRPr="00182F60">
        <w:rPr>
          <w:rFonts w:ascii="Traditional Arabic" w:hAnsi="Traditional Arabic" w:cs="Traditional Arabic"/>
          <w:sz w:val="36"/>
          <w:szCs w:val="36"/>
          <w:rtl/>
        </w:rPr>
        <w:t>، وبالتالي لا ينبغي أن</w:t>
      </w:r>
      <w:r>
        <w:rPr>
          <w:rFonts w:ascii="Traditional Arabic" w:hAnsi="Traditional Arabic" w:cs="Traditional Arabic"/>
          <w:sz w:val="36"/>
          <w:szCs w:val="36"/>
          <w:rtl/>
        </w:rPr>
        <w:t xml:space="preserve"> يكون قانونا عاما أو قاعدة عامة.</w:t>
      </w:r>
    </w:p>
    <w:p w:rsidR="003025D6" w:rsidRPr="00182F60" w:rsidRDefault="003025D6" w:rsidP="000C3233">
      <w:pPr>
        <w:bidi/>
        <w:rPr>
          <w:rFonts w:ascii="Traditional Arabic" w:hAnsi="Traditional Arabic" w:cs="Traditional Arabic"/>
          <w:sz w:val="36"/>
          <w:szCs w:val="36"/>
        </w:rPr>
      </w:pPr>
      <w:r>
        <w:rPr>
          <w:rFonts w:ascii="Traditional Arabic" w:hAnsi="Traditional Arabic" w:cs="Traditional Arabic"/>
          <w:sz w:val="36"/>
          <w:szCs w:val="36"/>
          <w:rtl/>
        </w:rPr>
        <w:tab/>
        <w:t xml:space="preserve">إلى أن قال : </w:t>
      </w:r>
      <w:r w:rsidRPr="00182F60">
        <w:rPr>
          <w:rFonts w:ascii="Traditional Arabic" w:hAnsi="Traditional Arabic" w:cs="Traditional Arabic"/>
          <w:sz w:val="36"/>
          <w:szCs w:val="36"/>
          <w:rtl/>
        </w:rPr>
        <w:t>وهكذا نجد في النهاية حتى في الأمراض المحكومة بجينات متنحية لا تفضيل</w:t>
      </w:r>
      <w:r>
        <w:rPr>
          <w:rFonts w:ascii="Traditional Arabic" w:hAnsi="Traditional Arabic" w:cs="Traditional Arabic"/>
          <w:sz w:val="36"/>
          <w:szCs w:val="36"/>
          <w:rtl/>
        </w:rPr>
        <w:t xml:space="preserve"> لزواج الأقارب على زواج الأباعد</w:t>
      </w:r>
      <w:r w:rsidRPr="00182F60">
        <w:rPr>
          <w:rFonts w:ascii="Traditional Arabic" w:hAnsi="Traditional Arabic" w:cs="Traditional Arabic"/>
          <w:sz w:val="36"/>
          <w:szCs w:val="36"/>
          <w:rtl/>
        </w:rPr>
        <w:t>، ولا</w:t>
      </w:r>
      <w:r>
        <w:rPr>
          <w:rFonts w:ascii="Traditional Arabic" w:hAnsi="Traditional Arabic" w:cs="Traditional Arabic"/>
          <w:sz w:val="36"/>
          <w:szCs w:val="36"/>
          <w:rtl/>
        </w:rPr>
        <w:t xml:space="preserve"> لزواج الأباعد على زواج الأقارب</w:t>
      </w:r>
      <w:r w:rsidRPr="00182F60">
        <w:rPr>
          <w:rFonts w:ascii="Traditional Arabic" w:hAnsi="Traditional Arabic" w:cs="Traditional Arabic"/>
          <w:sz w:val="36"/>
          <w:szCs w:val="36"/>
          <w:rtl/>
        </w:rPr>
        <w:t>.</w:t>
      </w:r>
    </w:p>
    <w:p w:rsidR="003025D6" w:rsidRPr="00182F60" w:rsidRDefault="003025D6" w:rsidP="000C3233">
      <w:pPr>
        <w:bidi/>
        <w:rPr>
          <w:rFonts w:ascii="Traditional Arabic" w:hAnsi="Traditional Arabic" w:cs="Traditional Arabic"/>
          <w:sz w:val="36"/>
          <w:szCs w:val="36"/>
        </w:rPr>
      </w:pPr>
      <w:r w:rsidRPr="00182F60">
        <w:rPr>
          <w:rFonts w:ascii="Traditional Arabic" w:hAnsi="Traditional Arabic" w:cs="Traditional Arabic"/>
          <w:sz w:val="36"/>
          <w:szCs w:val="36"/>
          <w:rtl/>
        </w:rPr>
        <w:t>ولو كان في زواج الأقارب ضرر</w:t>
      </w:r>
      <w:r>
        <w:rPr>
          <w:rFonts w:ascii="Traditional Arabic" w:hAnsi="Traditional Arabic" w:cs="Traditional Arabic"/>
          <w:sz w:val="36"/>
          <w:szCs w:val="36"/>
          <w:rtl/>
        </w:rPr>
        <w:t xml:space="preserve"> أكيد ما أحله الله تعالى لرسوله</w:t>
      </w:r>
      <w:r w:rsidRPr="00182F60">
        <w:rPr>
          <w:rFonts w:ascii="Traditional Arabic" w:hAnsi="Traditional Arabic" w:cs="Traditional Arabic"/>
          <w:sz w:val="36"/>
          <w:szCs w:val="36"/>
          <w:rtl/>
        </w:rPr>
        <w:t xml:space="preserve">، وأشار إليه صراحة في الزواج من بنات عمه وبنات </w:t>
      </w:r>
      <w:r>
        <w:rPr>
          <w:rFonts w:ascii="Traditional Arabic" w:hAnsi="Traditional Arabic" w:cs="Traditional Arabic"/>
          <w:sz w:val="36"/>
          <w:szCs w:val="36"/>
          <w:rtl/>
        </w:rPr>
        <w:t xml:space="preserve">عماته وبنات خاله وبنات خالاته. </w:t>
      </w:r>
      <w:r w:rsidRPr="00182F60">
        <w:rPr>
          <w:rFonts w:ascii="Traditional Arabic" w:hAnsi="Traditional Arabic" w:cs="Traditional Arabic"/>
          <w:sz w:val="36"/>
          <w:szCs w:val="36"/>
          <w:rtl/>
        </w:rPr>
        <w:t>انتهى</w:t>
      </w:r>
      <w:r>
        <w:rPr>
          <w:rFonts w:ascii="Traditional Arabic" w:hAnsi="Traditional Arabic" w:cs="Traditional Arabic"/>
          <w:sz w:val="36"/>
          <w:szCs w:val="36"/>
          <w:rtl/>
        </w:rPr>
        <w:t>.</w:t>
      </w:r>
      <w:r w:rsidRPr="00B90BD2">
        <w:rPr>
          <w:rFonts w:ascii="Traditional Arabic" w:hAnsi="Traditional Arabic" w:cs="Traditional Arabic"/>
          <w:sz w:val="36"/>
          <w:szCs w:val="36"/>
          <w:vertAlign w:val="superscript"/>
          <w:rtl/>
        </w:rPr>
        <w:t>(</w:t>
      </w:r>
      <w:r w:rsidRPr="00B90BD2">
        <w:rPr>
          <w:rStyle w:val="FootnoteReference"/>
          <w:rFonts w:ascii="Traditional Arabic" w:hAnsi="Traditional Arabic"/>
          <w:sz w:val="36"/>
          <w:szCs w:val="36"/>
          <w:rtl/>
        </w:rPr>
        <w:footnoteReference w:id="224"/>
      </w:r>
      <w:r w:rsidRPr="00B90BD2">
        <w:rPr>
          <w:rFonts w:ascii="Traditional Arabic" w:hAnsi="Traditional Arabic" w:cs="Traditional Arabic"/>
          <w:sz w:val="36"/>
          <w:szCs w:val="36"/>
          <w:vertAlign w:val="superscript"/>
          <w:rtl/>
        </w:rPr>
        <w:t>)</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 xml:space="preserve">ومن موانع الزواج في القانون التايواني: أقارب الدرجة الأولى إلى الخامسة من التبني، فالإسلام قد حرّم التبني لقوله تعالى: </w:t>
      </w:r>
      <w:r w:rsidRPr="00882833">
        <w:rPr>
          <w:rFonts w:ascii="Traditional Arabic" w:hAnsi="Traditional Arabic" w:cs="DecoType Thuluth"/>
          <w:sz w:val="36"/>
          <w:szCs w:val="36"/>
          <w:rtl/>
        </w:rPr>
        <w:t>{</w:t>
      </w:r>
      <w:r w:rsidRPr="00882833">
        <w:rPr>
          <w:rFonts w:ascii="Traditional Arabic" w:hAnsi="Traditional Arabic" w:cs="KFGQPC Uthmanic Script HAFS"/>
          <w:sz w:val="36"/>
          <w:szCs w:val="36"/>
          <w:rtl/>
        </w:rPr>
        <w:t>ادْعُوهُمْ لِآبَائِهِمْ هُوَ أَقْسَطُ عِندَ اللَّهِ فَإِن لَّمْ تَعْلَمُوا آبَاءهُمْ فَإِخْوَانُكُمْ فِي الدِّينِ وَمَوَالِيكُمْ</w:t>
      </w:r>
      <w:r w:rsidRPr="00882833">
        <w:rPr>
          <w:rFonts w:ascii="Traditional Arabic" w:hAnsi="Traditional Arabic" w:cs="DecoType Thuluth"/>
          <w:sz w:val="36"/>
          <w:szCs w:val="36"/>
          <w:rtl/>
        </w:rPr>
        <w:t>}</w:t>
      </w:r>
      <w:r w:rsidRPr="007E594A">
        <w:rPr>
          <w:rFonts w:ascii="Traditional Arabic" w:hAnsi="Traditional Arabic" w:cs="Traditional Arabic"/>
          <w:sz w:val="36"/>
          <w:szCs w:val="36"/>
          <w:vertAlign w:val="superscript"/>
          <w:rtl/>
        </w:rPr>
        <w:t>(</w:t>
      </w:r>
      <w:r w:rsidRPr="007E594A">
        <w:rPr>
          <w:rStyle w:val="FootnoteReference"/>
          <w:rFonts w:ascii="Traditional Arabic" w:hAnsi="Traditional Arabic"/>
          <w:sz w:val="36"/>
          <w:szCs w:val="36"/>
          <w:rtl/>
        </w:rPr>
        <w:footnoteReference w:id="225"/>
      </w:r>
      <w:r w:rsidRPr="007E594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وحديث رواه أبو</w:t>
      </w:r>
      <w:r w:rsidRPr="00DA4C5B">
        <w:rPr>
          <w:rFonts w:ascii="Traditional Arabic" w:hAnsi="Traditional Arabic" w:cs="Traditional Arabic"/>
          <w:sz w:val="36"/>
          <w:szCs w:val="36"/>
          <w:rtl/>
        </w:rPr>
        <w:t xml:space="preserve"> ذر رضي الله عنه  أنه سمع النبي صلى الله عليه وسلم يقول</w:t>
      </w:r>
      <w:r>
        <w:rPr>
          <w:rFonts w:ascii="Traditional Arabic" w:hAnsi="Traditional Arabic" w:cs="Traditional Arabic"/>
          <w:sz w:val="36"/>
          <w:szCs w:val="36"/>
          <w:rtl/>
        </w:rPr>
        <w:t>:(</w:t>
      </w:r>
      <w:r w:rsidRPr="00DA4C5B">
        <w:rPr>
          <w:rFonts w:ascii="Traditional Arabic" w:hAnsi="Traditional Arabic" w:cs="Traditional Arabic"/>
          <w:sz w:val="36"/>
          <w:szCs w:val="36"/>
          <w:rtl/>
        </w:rPr>
        <w:t>ليس من رجل ادعى لغير أبيه وهو يعلمه إلا كفر ومن ادعى قوما ليس له فيهم فليتبوأ مقعده من النار</w:t>
      </w:r>
      <w:r>
        <w:rPr>
          <w:rFonts w:ascii="Traditional Arabic" w:hAnsi="Traditional Arabic" w:cs="Traditional Arabic"/>
          <w:sz w:val="36"/>
          <w:szCs w:val="36"/>
          <w:rtl/>
        </w:rPr>
        <w:t>)</w:t>
      </w:r>
      <w:r w:rsidRPr="00882833">
        <w:rPr>
          <w:rFonts w:ascii="Traditional Arabic" w:hAnsi="Traditional Arabic" w:cs="Traditional Arabic"/>
          <w:sz w:val="36"/>
          <w:szCs w:val="36"/>
          <w:vertAlign w:val="superscript"/>
          <w:rtl/>
        </w:rPr>
        <w:t>(</w:t>
      </w:r>
      <w:r w:rsidRPr="00882833">
        <w:rPr>
          <w:rStyle w:val="FootnoteReference"/>
          <w:rFonts w:ascii="Traditional Arabic" w:hAnsi="Traditional Arabic"/>
          <w:sz w:val="36"/>
          <w:szCs w:val="36"/>
          <w:rtl/>
        </w:rPr>
        <w:footnoteReference w:id="226"/>
      </w:r>
      <w:r w:rsidRPr="00882833">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 xml:space="preserve">ومن الموانع المؤقتة في القانون التايواني: مانع الزواج من أقارب الدرجة الأولى إلى الثالثة للزوج أو الزوجة، فتزول هذا المنع بزوال عقد النكاح، وقد أجمع علماء المسلمين </w:t>
      </w:r>
      <w:r w:rsidRPr="003B3A80">
        <w:rPr>
          <w:rFonts w:ascii="Traditional Arabic" w:hAnsi="Traditional Arabic" w:cs="Traditional Arabic"/>
          <w:sz w:val="36"/>
          <w:szCs w:val="36"/>
          <w:rtl/>
        </w:rPr>
        <w:t>على تحريم ما عقد عليه الآباء على الأبناء ، وما عقد عليه الأبناء على الآباء ، كان مع العقد وطء أو لم يكن</w:t>
      </w:r>
      <w:r w:rsidRPr="0066294C">
        <w:rPr>
          <w:rFonts w:ascii="Traditional Arabic" w:hAnsi="Traditional Arabic" w:cs="Traditional Arabic"/>
          <w:sz w:val="36"/>
          <w:szCs w:val="36"/>
          <w:vertAlign w:val="superscript"/>
          <w:rtl/>
        </w:rPr>
        <w:t>(</w:t>
      </w:r>
      <w:r w:rsidRPr="0066294C">
        <w:rPr>
          <w:rStyle w:val="FootnoteReference"/>
          <w:rFonts w:ascii="Traditional Arabic" w:hAnsi="Traditional Arabic"/>
          <w:sz w:val="36"/>
          <w:szCs w:val="36"/>
          <w:rtl/>
        </w:rPr>
        <w:footnoteReference w:id="227"/>
      </w:r>
      <w:r w:rsidRPr="0066294C">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بنص القرآن الكريم، قال تعالى:</w:t>
      </w:r>
      <w:r w:rsidRPr="003B3A80">
        <w:rPr>
          <w:rFonts w:ascii="Traditional Arabic" w:hAnsi="Traditional Arabic" w:cs="DecoType Thuluth"/>
          <w:sz w:val="36"/>
          <w:szCs w:val="36"/>
          <w:rtl/>
        </w:rPr>
        <w:t>{</w:t>
      </w:r>
      <w:r w:rsidRPr="003B3A80">
        <w:rPr>
          <w:rFonts w:ascii="Traditional Arabic" w:hAnsi="Traditional Arabic" w:cs="KFGQPC Uthmanic Script HAFS"/>
          <w:sz w:val="36"/>
          <w:szCs w:val="36"/>
          <w:rtl/>
        </w:rPr>
        <w:t>وَلَا تَنْكِحُوا مَا نَكَحَ آبَاؤُكُمْ مِنَ النِّسَاءِ</w:t>
      </w:r>
      <w:r w:rsidRPr="003B3A80">
        <w:rPr>
          <w:rFonts w:ascii="Traditional Arabic" w:hAnsi="Traditional Arabic" w:cs="DecoType Thuluth"/>
          <w:sz w:val="36"/>
          <w:szCs w:val="36"/>
          <w:rtl/>
        </w:rPr>
        <w:t>}</w:t>
      </w:r>
      <w:r w:rsidRPr="003B3A80">
        <w:rPr>
          <w:rFonts w:ascii="Traditional Arabic" w:hAnsi="Traditional Arabic" w:cs="Traditional Arabic"/>
          <w:sz w:val="36"/>
          <w:szCs w:val="36"/>
          <w:vertAlign w:val="superscript"/>
          <w:rtl/>
        </w:rPr>
        <w:t>(</w:t>
      </w:r>
      <w:r w:rsidRPr="003B3A80">
        <w:rPr>
          <w:rStyle w:val="FootnoteReference"/>
          <w:rFonts w:ascii="Traditional Arabic" w:hAnsi="Traditional Arabic"/>
          <w:sz w:val="36"/>
          <w:szCs w:val="36"/>
          <w:rtl/>
        </w:rPr>
        <w:footnoteReference w:id="228"/>
      </w:r>
      <w:r w:rsidRPr="003B3A80">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وقوله تعالى:و </w:t>
      </w:r>
      <w:r w:rsidRPr="003E6C6F">
        <w:rPr>
          <w:rFonts w:ascii="Traditional Arabic" w:hAnsi="Traditional Arabic" w:cs="DecoType Thuluth"/>
          <w:sz w:val="36"/>
          <w:szCs w:val="36"/>
          <w:rtl/>
        </w:rPr>
        <w:t>{</w:t>
      </w:r>
      <w:r w:rsidRPr="003E6C6F">
        <w:rPr>
          <w:rFonts w:ascii="Traditional Arabic" w:hAnsi="Traditional Arabic" w:cs="KFGQPC Uthmanic Script HAFS"/>
          <w:sz w:val="36"/>
          <w:szCs w:val="36"/>
          <w:rtl/>
        </w:rPr>
        <w:t>وَحَلاَئِلُ أَبْنَائِكُمُ الَّذِينَ مِنْ أَصْلاَبِكُمْ</w:t>
      </w:r>
      <w:r w:rsidRPr="003E6C6F">
        <w:rPr>
          <w:rFonts w:ascii="Traditional Arabic" w:hAnsi="Traditional Arabic" w:cs="DecoType Thuluth"/>
          <w:sz w:val="36"/>
          <w:szCs w:val="36"/>
          <w:rtl/>
        </w:rPr>
        <w:t>}</w:t>
      </w:r>
      <w:r w:rsidRPr="005E6291">
        <w:rPr>
          <w:rFonts w:ascii="Traditional Arabic" w:hAnsi="Traditional Arabic" w:cs="Traditional Arabic"/>
          <w:sz w:val="36"/>
          <w:szCs w:val="36"/>
          <w:vertAlign w:val="superscript"/>
          <w:rtl/>
        </w:rPr>
        <w:t>(</w:t>
      </w:r>
      <w:r w:rsidRPr="005E6291">
        <w:rPr>
          <w:rStyle w:val="FootnoteReference"/>
          <w:rFonts w:ascii="Traditional Arabic" w:hAnsi="Traditional Arabic"/>
          <w:sz w:val="36"/>
          <w:szCs w:val="36"/>
          <w:rtl/>
        </w:rPr>
        <w:footnoteReference w:id="229"/>
      </w:r>
      <w:r w:rsidRPr="005E6291">
        <w:rPr>
          <w:rFonts w:ascii="Traditional Arabic" w:hAnsi="Traditional Arabic" w:cs="Traditional Arabic"/>
          <w:sz w:val="36"/>
          <w:szCs w:val="36"/>
          <w:vertAlign w:val="superscript"/>
          <w:rtl/>
        </w:rPr>
        <w:t>)</w:t>
      </w:r>
      <w:r w:rsidRPr="00616A0F">
        <w:rPr>
          <w:rFonts w:ascii="Traditional Arabic" w:hAnsi="Traditional Arabic" w:cs="Traditional Arabic"/>
          <w:sz w:val="36"/>
          <w:szCs w:val="36"/>
          <w:rtl/>
        </w:rPr>
        <w:t>،</w:t>
      </w:r>
      <w:r>
        <w:rPr>
          <w:rFonts w:ascii="Traditional Arabic" w:hAnsi="Traditional Arabic" w:cs="Traditional Arabic"/>
          <w:sz w:val="36"/>
          <w:szCs w:val="36"/>
          <w:rtl/>
        </w:rPr>
        <w:t xml:space="preserve"> وكذلك تحريم أمهات النساء لقوله تعالى:</w:t>
      </w:r>
      <w:r w:rsidRPr="005E6291">
        <w:rPr>
          <w:rFonts w:ascii="Traditional Arabic" w:hAnsi="Traditional Arabic" w:cs="DecoType Thuluth"/>
          <w:sz w:val="36"/>
          <w:szCs w:val="36"/>
          <w:rtl/>
        </w:rPr>
        <w:t>{</w:t>
      </w:r>
      <w:r w:rsidRPr="005E6291">
        <w:rPr>
          <w:rFonts w:ascii="Traditional Arabic" w:hAnsi="Traditional Arabic" w:cs="Traditional Arabic"/>
          <w:sz w:val="36"/>
          <w:szCs w:val="36"/>
          <w:rtl/>
        </w:rPr>
        <w:t>وَأُمَّهَاتُ نِسَائِكُمْ</w:t>
      </w:r>
      <w:r w:rsidRPr="005E6291">
        <w:rPr>
          <w:rFonts w:ascii="Traditional Arabic" w:hAnsi="Traditional Arabic" w:cs="DecoType Thuluth"/>
          <w:sz w:val="36"/>
          <w:szCs w:val="36"/>
          <w:rtl/>
        </w:rPr>
        <w:t>}</w:t>
      </w:r>
      <w:r w:rsidRPr="005E6291">
        <w:rPr>
          <w:rFonts w:ascii="Traditional Arabic" w:hAnsi="Traditional Arabic" w:cs="Traditional Arabic"/>
          <w:sz w:val="36"/>
          <w:szCs w:val="36"/>
          <w:vertAlign w:val="superscript"/>
          <w:rtl/>
        </w:rPr>
        <w:t>(</w:t>
      </w:r>
      <w:r w:rsidRPr="005E6291">
        <w:rPr>
          <w:rStyle w:val="FootnoteReference"/>
          <w:rFonts w:ascii="Traditional Arabic" w:hAnsi="Traditional Arabic"/>
          <w:sz w:val="36"/>
          <w:szCs w:val="36"/>
          <w:rtl/>
        </w:rPr>
        <w:footnoteReference w:id="230"/>
      </w:r>
      <w:r w:rsidRPr="005E6291">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ولا تزول هذه المحرمات بزوال عقد النكاح.</w:t>
      </w:r>
    </w:p>
    <w:p w:rsidR="003025D6" w:rsidRPr="000F1C00" w:rsidRDefault="003025D6" w:rsidP="000C3233">
      <w:pPr>
        <w:bidi/>
        <w:rPr>
          <w:rFonts w:ascii="Traditional Arabic" w:hAnsi="Traditional Arabic" w:cs="Traditional Arabic"/>
          <w:sz w:val="36"/>
          <w:szCs w:val="36"/>
          <w:vertAlign w:val="superscript"/>
          <w:rtl/>
        </w:rPr>
      </w:pPr>
      <w:r>
        <w:rPr>
          <w:rFonts w:ascii="Traditional Arabic" w:hAnsi="Traditional Arabic" w:cs="Traditional Arabic"/>
          <w:sz w:val="36"/>
          <w:szCs w:val="36"/>
          <w:rtl/>
        </w:rPr>
        <w:tab/>
        <w:t>ومن الموانع المؤقتة التي تمنعه الشريعة ولا يمنعه القانون التايواني هو: المعتدة، فعدة الوفاة في الإسلام أربعة أشهر وعشرة أيام، وعدة الطلاق ثلاثة قر</w:t>
      </w:r>
      <w:r w:rsidRPr="000F1C00">
        <w:rPr>
          <w:rFonts w:ascii="Traditional Arabic" w:hAnsi="Traditional Arabic" w:cs="Traditional Arabic"/>
          <w:sz w:val="36"/>
          <w:szCs w:val="36"/>
          <w:rtl/>
        </w:rPr>
        <w:t>وء، وأما القانون التايوانيفإن المادة 987 من القانون المدني التي أصدرت في 26/12/1920م، قد نص على منع زواج المطلقة خلال ستة أشهر بعد الطلاق، لإثبات الأبوة فقط، ومع تطور علم الطب في العصر الحاضر وإمكانيته في إثبات الأبوة عن طريق اختبار البصمة الوراثية (دي إن إيه)، فقد حُذفت هذه المادة في 28/5/1998م، ويصح زواج المطلقة بعد طلاقها مباشرة.</w:t>
      </w:r>
    </w:p>
    <w:p w:rsidR="003025D6" w:rsidRPr="000F1C00" w:rsidRDefault="003025D6" w:rsidP="000C3233">
      <w:pPr>
        <w:bidi/>
        <w:rPr>
          <w:rFonts w:ascii="Traditional Arabic" w:hAnsi="Traditional Arabic" w:cs="Traditional Arabic"/>
          <w:sz w:val="36"/>
          <w:szCs w:val="36"/>
          <w:rtl/>
        </w:rPr>
      </w:pPr>
      <w:r w:rsidRPr="000F1C00">
        <w:rPr>
          <w:rFonts w:ascii="Traditional Arabic" w:hAnsi="Traditional Arabic" w:cs="Traditional Arabic"/>
          <w:sz w:val="36"/>
          <w:szCs w:val="36"/>
          <w:rtl/>
        </w:rPr>
        <w:tab/>
        <w:t>ففي مسألة البصمة الوراثية فقد أصدر مجلس المجمع الفقهي الإسلامي في دورته السادسة عشرة المنعقدة بمكة المكرمة، في الفترة من 21-26/10/1422ه الموافق من 5-10/1/2002م، من التوصيات والقرارات، منها:</w:t>
      </w:r>
      <w:r w:rsidRPr="000F1C00">
        <w:rPr>
          <w:rFonts w:ascii="Traditional Arabic" w:hAnsi="Traditional Arabic" w:cs="Traditional Arabic"/>
          <w:vertAlign w:val="superscript"/>
          <w:rtl/>
        </w:rPr>
        <w:t>(</w:t>
      </w:r>
      <w:r w:rsidRPr="000F1C00">
        <w:rPr>
          <w:rStyle w:val="FootnoteReference"/>
          <w:rFonts w:ascii="Traditional Arabic" w:hAnsi="Traditional Arabic"/>
          <w:rtl/>
        </w:rPr>
        <w:footnoteReference w:id="231"/>
      </w:r>
      <w:r w:rsidRPr="000F1C00">
        <w:rPr>
          <w:rFonts w:ascii="Traditional Arabic" w:hAnsi="Traditional Arabic" w:cs="Traditional Arabic"/>
          <w:vertAlign w:val="superscript"/>
          <w:rtl/>
        </w:rPr>
        <w:t>)</w:t>
      </w:r>
    </w:p>
    <w:p w:rsidR="003025D6" w:rsidRPr="000F1C00" w:rsidRDefault="003025D6" w:rsidP="000C3233">
      <w:pPr>
        <w:bidi/>
        <w:rPr>
          <w:rFonts w:ascii="Traditional Arabic" w:hAnsi="Traditional Arabic" w:cs="Traditional Arabic"/>
          <w:sz w:val="36"/>
          <w:szCs w:val="36"/>
        </w:rPr>
      </w:pPr>
      <w:r w:rsidRPr="000F1C00">
        <w:rPr>
          <w:rFonts w:ascii="Traditional Arabic" w:hAnsi="Traditional Arabic" w:cs="Traditional Arabic"/>
          <w:b/>
          <w:bCs/>
          <w:sz w:val="36"/>
          <w:szCs w:val="36"/>
          <w:rtl/>
        </w:rPr>
        <w:tab/>
        <w:t>أولاً:</w:t>
      </w:r>
      <w:r w:rsidRPr="000F1C00">
        <w:rPr>
          <w:rFonts w:ascii="Traditional Arabic" w:hAnsi="Traditional Arabic" w:cs="Traditional Arabic"/>
          <w:sz w:val="36"/>
          <w:szCs w:val="36"/>
          <w:rtl/>
        </w:rPr>
        <w:t xml:space="preserve"> لا مانع شرعًا من الاعتماد على البصمة الوراثية في التحقيق الجنائي، واعتبارها وسيلة إثبــات في الجرائم التي لي</w:t>
      </w:r>
      <w:r>
        <w:rPr>
          <w:rFonts w:ascii="Traditional Arabic" w:hAnsi="Traditional Arabic" w:cs="Traditional Arabic"/>
          <w:sz w:val="36"/>
          <w:szCs w:val="36"/>
          <w:rtl/>
        </w:rPr>
        <w:t>س فيها حد شرعي ولا قصاص؛ لخبر: (ادْرَؤوا الحُدُودَ بالشُّبُهاتِ</w:t>
      </w:r>
      <w:r w:rsidRPr="00E7439B">
        <w:rPr>
          <w:rFonts w:ascii="Traditional Arabic" w:hAnsi="Traditional Arabic" w:cs="Traditional Arabic"/>
          <w:sz w:val="36"/>
          <w:szCs w:val="36"/>
          <w:vertAlign w:val="superscript"/>
          <w:rtl/>
        </w:rPr>
        <w:t>(</w:t>
      </w:r>
      <w:r>
        <w:rPr>
          <w:rStyle w:val="FootnoteReference"/>
          <w:rFonts w:ascii="Traditional Arabic" w:hAnsi="Traditional Arabic"/>
          <w:sz w:val="36"/>
          <w:szCs w:val="36"/>
          <w:rtl/>
        </w:rPr>
        <w:footnoteReference w:id="232"/>
      </w:r>
      <w:r w:rsidRPr="00E7439B">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sidRPr="000F1C00">
        <w:rPr>
          <w:rFonts w:ascii="Traditional Arabic" w:hAnsi="Traditional Arabic" w:cs="Traditional Arabic"/>
          <w:sz w:val="36"/>
          <w:szCs w:val="36"/>
          <w:rtl/>
        </w:rPr>
        <w:t>. وذلك يحقق العدالة والأمن للمجتمع، ويؤدي إلى نيل المجرم عقابه وتبرئة المتهم، وهذا مقصد مهم من مقاصد الشريعة</w:t>
      </w:r>
      <w:r w:rsidRPr="000F1C00">
        <w:rPr>
          <w:rFonts w:ascii="Traditional Arabic" w:hAnsi="Traditional Arabic" w:cs="Traditional Arabic"/>
          <w:sz w:val="36"/>
          <w:szCs w:val="36"/>
        </w:rPr>
        <w:t>.</w:t>
      </w:r>
    </w:p>
    <w:p w:rsidR="003025D6" w:rsidRPr="000F1C00" w:rsidRDefault="003025D6" w:rsidP="000C3233">
      <w:pPr>
        <w:bidi/>
        <w:rPr>
          <w:rFonts w:ascii="Traditional Arabic" w:hAnsi="Traditional Arabic" w:cs="Traditional Arabic"/>
          <w:sz w:val="36"/>
          <w:szCs w:val="36"/>
          <w:rtl/>
        </w:rPr>
      </w:pPr>
      <w:r w:rsidRPr="000F1C00">
        <w:rPr>
          <w:rFonts w:ascii="Traditional Arabic" w:hAnsi="Traditional Arabic" w:cs="Traditional Arabic"/>
          <w:b/>
          <w:bCs/>
          <w:sz w:val="36"/>
          <w:szCs w:val="36"/>
          <w:rtl/>
        </w:rPr>
        <w:tab/>
        <w:t>ثانيًا:</w:t>
      </w:r>
      <w:r w:rsidRPr="000F1C00">
        <w:rPr>
          <w:rFonts w:ascii="Traditional Arabic" w:hAnsi="Traditional Arabic" w:cs="Traditional Arabic"/>
          <w:sz w:val="36"/>
          <w:szCs w:val="36"/>
          <w:rtl/>
        </w:rPr>
        <w:t xml:space="preserve"> إن استعمال البصمة الوراثية في مجال النسب لابد أن يحاط بمنتهى الحذر والحيطة والسرية، ولذلك لابد أن تقدم النصوص والقواعد الشرعية على البصمة الوراثية</w:t>
      </w:r>
      <w:r w:rsidRPr="000F1C00">
        <w:rPr>
          <w:rFonts w:ascii="Traditional Arabic" w:hAnsi="Traditional Arabic" w:cs="Traditional Arabic"/>
          <w:sz w:val="36"/>
          <w:szCs w:val="36"/>
        </w:rPr>
        <w:t>.</w:t>
      </w:r>
    </w:p>
    <w:p w:rsidR="003025D6" w:rsidRPr="000F1C00" w:rsidRDefault="003025D6" w:rsidP="000C3233">
      <w:pPr>
        <w:bidi/>
        <w:rPr>
          <w:rFonts w:ascii="Traditional Arabic" w:hAnsi="Traditional Arabic" w:cs="Traditional Arabic"/>
          <w:sz w:val="36"/>
          <w:szCs w:val="36"/>
          <w:rtl/>
        </w:rPr>
      </w:pPr>
      <w:r w:rsidRPr="000F1C00">
        <w:rPr>
          <w:rFonts w:ascii="Traditional Arabic" w:hAnsi="Traditional Arabic" w:cs="Traditional Arabic"/>
          <w:b/>
          <w:bCs/>
          <w:sz w:val="36"/>
          <w:szCs w:val="36"/>
          <w:rtl/>
        </w:rPr>
        <w:tab/>
        <w:t>ثالثًا:</w:t>
      </w:r>
      <w:r w:rsidRPr="000F1C00">
        <w:rPr>
          <w:rFonts w:ascii="Traditional Arabic" w:hAnsi="Traditional Arabic" w:cs="Traditional Arabic"/>
          <w:sz w:val="36"/>
          <w:szCs w:val="36"/>
          <w:rtl/>
        </w:rPr>
        <w:t xml:space="preserve"> لا يجوز شرعًا الاعتماد على البصمة الوراثية في نفي النسب، ولا يجوز تقديمها على اللعان</w:t>
      </w:r>
      <w:r w:rsidRPr="000F1C00">
        <w:rPr>
          <w:rFonts w:ascii="Traditional Arabic" w:hAnsi="Traditional Arabic" w:cs="Traditional Arabic"/>
          <w:sz w:val="36"/>
          <w:szCs w:val="36"/>
        </w:rPr>
        <w:t>.</w:t>
      </w:r>
    </w:p>
    <w:p w:rsidR="003025D6" w:rsidRPr="000F1C00" w:rsidRDefault="003025D6" w:rsidP="000C3233">
      <w:pPr>
        <w:bidi/>
        <w:rPr>
          <w:rFonts w:ascii="Traditional Arabic" w:hAnsi="Traditional Arabic" w:cs="Traditional Arabic"/>
          <w:sz w:val="36"/>
          <w:szCs w:val="36"/>
          <w:rtl/>
        </w:rPr>
      </w:pPr>
      <w:r w:rsidRPr="000F1C00">
        <w:rPr>
          <w:rFonts w:ascii="Traditional Arabic" w:hAnsi="Traditional Arabic" w:cs="Traditional Arabic"/>
          <w:b/>
          <w:bCs/>
          <w:sz w:val="36"/>
          <w:szCs w:val="36"/>
          <w:rtl/>
        </w:rPr>
        <w:tab/>
        <w:t>رابعًا:</w:t>
      </w:r>
      <w:r w:rsidRPr="000F1C00">
        <w:rPr>
          <w:rFonts w:ascii="Traditional Arabic" w:hAnsi="Traditional Arabic" w:cs="Traditional Arabic"/>
          <w:sz w:val="36"/>
          <w:szCs w:val="36"/>
          <w:rtl/>
        </w:rPr>
        <w:t xml:space="preserve"> لا يجوز استخدام البصمة الوراثية بقصد التأكد من صحة الأنساب الثابتة شرعًا، ويجب على الجهات المختصة منعه وفرض العقوبات الزاجرة؛ لأن في ذلك المنع حماية لأعراض الناس وصونًا لأنسابهم</w:t>
      </w:r>
      <w:r w:rsidRPr="000F1C00">
        <w:rPr>
          <w:rFonts w:ascii="Traditional Arabic" w:hAnsi="Traditional Arabic" w:cs="Traditional Arabic"/>
          <w:sz w:val="36"/>
          <w:szCs w:val="36"/>
        </w:rPr>
        <w:t>.</w:t>
      </w:r>
    </w:p>
    <w:p w:rsidR="003025D6" w:rsidRPr="000F1C00" w:rsidRDefault="003025D6" w:rsidP="000C3233">
      <w:pPr>
        <w:bidi/>
        <w:rPr>
          <w:rFonts w:ascii="Traditional Arabic" w:hAnsi="Traditional Arabic" w:cs="Traditional Arabic"/>
          <w:sz w:val="36"/>
          <w:szCs w:val="36"/>
          <w:rtl/>
        </w:rPr>
      </w:pPr>
      <w:r w:rsidRPr="000F1C00">
        <w:rPr>
          <w:rFonts w:ascii="Traditional Arabic" w:hAnsi="Traditional Arabic" w:cs="Traditional Arabic"/>
          <w:b/>
          <w:bCs/>
          <w:sz w:val="36"/>
          <w:szCs w:val="36"/>
          <w:rtl/>
        </w:rPr>
        <w:tab/>
        <w:t>خامسًا:</w:t>
      </w:r>
      <w:r w:rsidRPr="000F1C00">
        <w:rPr>
          <w:rFonts w:ascii="Traditional Arabic" w:hAnsi="Traditional Arabic" w:cs="Traditional Arabic"/>
          <w:sz w:val="36"/>
          <w:szCs w:val="36"/>
          <w:rtl/>
        </w:rPr>
        <w:t xml:space="preserve"> يجوز الاعتماد على البصمة الوراثية في مجال إثبات النسب في الحالات التالية</w:t>
      </w:r>
      <w:r w:rsidRPr="000F1C00">
        <w:rPr>
          <w:rFonts w:ascii="Traditional Arabic" w:hAnsi="Traditional Arabic" w:cs="Traditional Arabic"/>
          <w:sz w:val="36"/>
          <w:szCs w:val="36"/>
        </w:rPr>
        <w:t>:</w:t>
      </w:r>
    </w:p>
    <w:p w:rsidR="003025D6" w:rsidRPr="000F1C00" w:rsidRDefault="003025D6" w:rsidP="000C3233">
      <w:pPr>
        <w:bidi/>
        <w:rPr>
          <w:rFonts w:ascii="Traditional Arabic" w:hAnsi="Traditional Arabic" w:cs="Traditional Arabic"/>
          <w:sz w:val="36"/>
          <w:szCs w:val="36"/>
          <w:rtl/>
        </w:rPr>
      </w:pPr>
      <w:r w:rsidRPr="000F1C00">
        <w:rPr>
          <w:rFonts w:ascii="Traditional Arabic" w:hAnsi="Traditional Arabic" w:cs="Traditional Arabic"/>
          <w:sz w:val="36"/>
          <w:szCs w:val="36"/>
          <w:rtl/>
        </w:rPr>
        <w:tab/>
        <w:t>أ- حالات التنازع على مجهول النسب بمختلف صور التنازع التي ذكرها الفقهاء، سواء أكان التنازع على مجهول النسب بسبب انتفاء الأدلة أو تساويها، أم كان بسبب الاشتراك في وطء الشبهة ونحوه</w:t>
      </w:r>
      <w:r w:rsidRPr="000F1C00">
        <w:rPr>
          <w:rFonts w:ascii="Traditional Arabic" w:hAnsi="Traditional Arabic" w:cs="Traditional Arabic"/>
          <w:sz w:val="36"/>
          <w:szCs w:val="36"/>
        </w:rPr>
        <w:t>.</w:t>
      </w:r>
    </w:p>
    <w:p w:rsidR="003025D6" w:rsidRPr="000F1C00" w:rsidRDefault="003025D6" w:rsidP="000C3233">
      <w:pPr>
        <w:bidi/>
        <w:rPr>
          <w:rFonts w:ascii="Traditional Arabic" w:hAnsi="Traditional Arabic" w:cs="Traditional Arabic"/>
          <w:sz w:val="36"/>
          <w:szCs w:val="36"/>
          <w:rtl/>
        </w:rPr>
      </w:pPr>
      <w:r w:rsidRPr="000F1C00">
        <w:rPr>
          <w:rFonts w:ascii="Traditional Arabic" w:hAnsi="Traditional Arabic" w:cs="Traditional Arabic"/>
          <w:sz w:val="36"/>
          <w:szCs w:val="36"/>
          <w:rtl/>
        </w:rPr>
        <w:tab/>
        <w:t>ب-حالات الاشتباه في المواليد في المستشفيات، ومراكز رعاية الأطفــال ونحوها، وكذا الاشتباه في أطفال الأنابيب</w:t>
      </w:r>
      <w:r w:rsidRPr="000F1C00">
        <w:rPr>
          <w:rFonts w:ascii="Traditional Arabic" w:hAnsi="Traditional Arabic" w:cs="Traditional Arabic"/>
          <w:sz w:val="36"/>
          <w:szCs w:val="36"/>
        </w:rPr>
        <w:t>.</w:t>
      </w:r>
    </w:p>
    <w:p w:rsidR="003025D6" w:rsidRPr="000F1C00" w:rsidRDefault="003025D6" w:rsidP="000C3233">
      <w:pPr>
        <w:bidi/>
        <w:rPr>
          <w:rFonts w:ascii="Traditional Arabic" w:hAnsi="Traditional Arabic" w:cs="Traditional Arabic"/>
          <w:sz w:val="36"/>
          <w:szCs w:val="36"/>
          <w:rtl/>
        </w:rPr>
      </w:pPr>
      <w:r w:rsidRPr="000F1C00">
        <w:rPr>
          <w:rFonts w:ascii="Traditional Arabic" w:hAnsi="Traditional Arabic" w:cs="Traditional Arabic"/>
          <w:sz w:val="36"/>
          <w:szCs w:val="36"/>
          <w:rtl/>
        </w:rPr>
        <w:tab/>
        <w:t>ج- حالات ضياع الأطفال واختلاطهم، بسبب الحوادث أو الكوارث أو الحروب، وتعذر معرفة أهلهم، أو وجود جثث لم يمكن التعرف علــى هويتها، أو بقصد التحقق من هويات أسرى الحروب والمــفقـوديـــن</w:t>
      </w:r>
      <w:r w:rsidRPr="000F1C00">
        <w:rPr>
          <w:rFonts w:ascii="Traditional Arabic" w:hAnsi="Traditional Arabic" w:cs="Traditional Arabic"/>
          <w:sz w:val="36"/>
          <w:szCs w:val="36"/>
        </w:rPr>
        <w:t>.</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ومن الموانع في الشريعة الإسلامية</w:t>
      </w:r>
      <w:r>
        <w:rPr>
          <w:rFonts w:ascii="Traditional Arabic" w:hAnsi="Traditional Arabic" w:cs="Traditional Arabic"/>
          <w:sz w:val="36"/>
          <w:szCs w:val="36"/>
        </w:rPr>
        <w:t>:</w:t>
      </w:r>
      <w:r>
        <w:rPr>
          <w:rFonts w:ascii="Traditional Arabic" w:hAnsi="Traditional Arabic" w:cs="Traditional Arabic"/>
          <w:sz w:val="36"/>
          <w:szCs w:val="36"/>
          <w:rtl/>
        </w:rPr>
        <w:t xml:space="preserve"> اختلاف الدين، ولا يمنعه القانون التايواني ذلك ولا يهتم باتفاق الدين أصلا، فقد انتشر كثير من الأسر التايوانية، أفرادها متدينون بأديان مختلفة، فمثلا الأب بوذي، والأم نصرانية، والابن مسلم، والابن الثاني لا دين له، وكل واحد يذهب إلى معبده وكنيسته ومسجده، وبينهم نزاعات واختلافات، وحياتهم لاسعادة فيها. </w:t>
      </w:r>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ومثال ذلك: بعض المقالات من ملتقى طلبة جامعة جونغ سان في الشبكة</w:t>
      </w:r>
      <w:r w:rsidRPr="004B74AE">
        <w:rPr>
          <w:rFonts w:ascii="Traditional Arabic" w:hAnsi="Traditional Arabic" w:cs="Traditional Arabic"/>
          <w:sz w:val="36"/>
          <w:szCs w:val="36"/>
          <w:vertAlign w:val="superscript"/>
          <w:rtl/>
        </w:rPr>
        <w:t>(</w:t>
      </w:r>
      <w:r w:rsidRPr="004B74AE">
        <w:rPr>
          <w:rStyle w:val="FootnoteReference"/>
          <w:rFonts w:ascii="Traditional Arabic" w:hAnsi="Traditional Arabic"/>
          <w:sz w:val="36"/>
          <w:szCs w:val="36"/>
          <w:rtl/>
        </w:rPr>
        <w:footnoteReference w:id="233"/>
      </w:r>
      <w:r w:rsidRPr="004B74AE">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كتبت امرأة اسمها ساماها، وهي نصرانية وزوجها من الأسرة البوذية، فأجبرها زوجها أن تعبد الأجداد والأصنام في أعياد البوذية، وهي تقول: لو طلّقها زوجها فلن تتزوج إلا من رجل في نفس دينها وهو نصراني.</w:t>
      </w:r>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والكاتبة الثانية تقول: هي لادينية لها، ووالدَيها متدينان بدين طاو، وزوجها نصراني، فبعد الزواج أجبرها زوجها أن تتحول إلى النصرانية وأن تذهب إلى الكنيسة كل يوم أحد، فلا تستطيع أن تقبل ما طلبه زوجها ثم اتفقا على الطلاق، هذا جزء فقط من المشاكل الكثيرة بسبب اختلاف الدين في تايوان.</w:t>
      </w:r>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فالله سبحانه وتعالى قد شرع الزواج وجعله طريقا للتناسل بين الناس، وتحصل بالزواج السكينة والمحبة بين الزوجين، وتتم ذلك على أحسن وجه باتحاد الدين والعقيدة بينهما.</w:t>
      </w:r>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ومن موانع الزواج في الشريعة جمع الرجل في عصمته أكثر من أربع زوجات في وقت واحد، فيصح في الإسلام زواج رجل من أربعة نساء،  والقانون التايواني يمنع بأكثر من واحد، رجلا كان أو مرأة، ولكن كثيرا من الأغنياء يتزوجون سرا بأخريات، وربما يجمع الرجل أكثر من زوجة سرا، ويشتري لها بيتا ويدفع لها نفقة، ولا يعترف بها القانون؛ لأنها ثانية أو ثالثة، فلا يتوارثان.</w:t>
      </w:r>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ومع ذلك يقول بعض الكفار بل أكثرهم يزعمون اضطهاد الإسلام للمرأة، فقد أباحت الشريعة الإسلامية تعدد الزوجات لوجود عدد من المبرراب: منها زيادة عدد النساء يوما بعد يوم، وخاصة بعد الحربين العالميتين، وكذلك الرغبة الجنسية من الرجال أقوى من النساء في الغالبية، فقد لا يشبع الرجل من زوجة واحدة، ويضطر إلى الزواج السري أو يذهب إلى الخليلات في الدول غير الإسلامية.</w:t>
      </w:r>
    </w:p>
    <w:p w:rsidR="003025D6" w:rsidRDefault="003025D6" w:rsidP="000C3233">
      <w:pPr>
        <w:bidi/>
        <w:jc w:val="center"/>
        <w:outlineLvl w:val="0"/>
        <w:rPr>
          <w:rFonts w:ascii="Traditional Arabic" w:hAnsi="Traditional Arabic" w:cs="Traditional Arabic"/>
          <w:sz w:val="36"/>
          <w:szCs w:val="36"/>
        </w:rPr>
      </w:pPr>
      <w:r>
        <w:rPr>
          <w:rFonts w:ascii="Traditional Arabic" w:hAnsi="Traditional Arabic" w:cs="Traditional Arabic"/>
          <w:sz w:val="36"/>
          <w:szCs w:val="36"/>
          <w:rtl/>
        </w:rPr>
        <w:br w:type="page"/>
      </w:r>
      <w:bookmarkStart w:id="1252" w:name="_Toc362783210"/>
      <w:bookmarkStart w:id="1253" w:name="_Toc362783765"/>
      <w:bookmarkStart w:id="1254" w:name="_Toc362785089"/>
      <w:bookmarkStart w:id="1255" w:name="_Toc367734351"/>
      <w:bookmarkStart w:id="1256" w:name="_Toc368940304"/>
      <w:bookmarkStart w:id="1257" w:name="_Toc372807974"/>
      <w:bookmarkStart w:id="1258" w:name="_Toc372809833"/>
      <w:bookmarkStart w:id="1259" w:name="_Toc372811030"/>
    </w:p>
    <w:p w:rsidR="003025D6" w:rsidRDefault="003025D6" w:rsidP="000C3233">
      <w:pPr>
        <w:bidi/>
        <w:jc w:val="center"/>
        <w:outlineLvl w:val="0"/>
        <w:rPr>
          <w:rFonts w:ascii="Traditional Arabic" w:hAnsi="Traditional Arabic" w:cs="Traditional Arabic"/>
          <w:sz w:val="36"/>
          <w:szCs w:val="36"/>
        </w:rPr>
      </w:pPr>
    </w:p>
    <w:p w:rsidR="003025D6" w:rsidRDefault="003025D6" w:rsidP="000C3233">
      <w:pPr>
        <w:bidi/>
        <w:jc w:val="center"/>
        <w:outlineLvl w:val="0"/>
        <w:rPr>
          <w:rFonts w:ascii="Traditional Arabic" w:hAnsi="Traditional Arabic" w:cs="Traditional Arabic"/>
          <w:sz w:val="36"/>
          <w:szCs w:val="36"/>
        </w:rPr>
      </w:pPr>
    </w:p>
    <w:p w:rsidR="003025D6" w:rsidRDefault="003025D6" w:rsidP="000C3233">
      <w:pPr>
        <w:bidi/>
        <w:jc w:val="center"/>
        <w:outlineLvl w:val="0"/>
        <w:rPr>
          <w:rFonts w:ascii="Traditional Arabic" w:hAnsi="Traditional Arabic" w:cs="Traditional Arabic"/>
          <w:sz w:val="36"/>
          <w:szCs w:val="36"/>
        </w:rPr>
      </w:pPr>
    </w:p>
    <w:p w:rsidR="003025D6" w:rsidRDefault="003025D6" w:rsidP="000C3233">
      <w:pPr>
        <w:bidi/>
        <w:jc w:val="center"/>
        <w:outlineLvl w:val="0"/>
        <w:rPr>
          <w:rFonts w:ascii="Traditional Arabic" w:hAnsi="Traditional Arabic" w:cs="Traditional Arabic"/>
          <w:sz w:val="36"/>
          <w:szCs w:val="36"/>
        </w:rPr>
      </w:pPr>
    </w:p>
    <w:p w:rsidR="003025D6" w:rsidRDefault="003025D6" w:rsidP="000C3233">
      <w:pPr>
        <w:bidi/>
        <w:jc w:val="center"/>
        <w:outlineLvl w:val="0"/>
        <w:rPr>
          <w:rFonts w:ascii="Traditional Arabic" w:hAnsi="Traditional Arabic" w:cs="Traditional Arabic"/>
          <w:b/>
          <w:bCs/>
          <w:sz w:val="72"/>
          <w:szCs w:val="72"/>
        </w:rPr>
      </w:pPr>
      <w:bookmarkStart w:id="1260" w:name="_Toc375166796"/>
      <w:bookmarkStart w:id="1261" w:name="_Toc375209391"/>
      <w:bookmarkStart w:id="1262" w:name="_Toc375211476"/>
      <w:bookmarkStart w:id="1263" w:name="_Toc375216680"/>
      <w:bookmarkStart w:id="1264" w:name="_Toc375226128"/>
      <w:bookmarkStart w:id="1265" w:name="_Toc375226363"/>
      <w:bookmarkStart w:id="1266" w:name="_Toc381046015"/>
      <w:bookmarkStart w:id="1267" w:name="_Toc372835529"/>
      <w:bookmarkStart w:id="1268" w:name="_Toc373142167"/>
      <w:r>
        <w:rPr>
          <w:rFonts w:ascii="Traditional Arabic" w:hAnsi="Traditional Arabic" w:cs="Traditional Arabic"/>
          <w:b/>
          <w:bCs/>
          <w:sz w:val="72"/>
          <w:szCs w:val="72"/>
          <w:rtl/>
        </w:rPr>
        <w:t>الباب الثالث</w:t>
      </w:r>
      <w:bookmarkStart w:id="1269" w:name="_Toc362783211"/>
      <w:bookmarkStart w:id="1270" w:name="_Toc362783766"/>
      <w:bookmarkEnd w:id="1252"/>
      <w:bookmarkEnd w:id="1253"/>
      <w:bookmarkEnd w:id="1260"/>
      <w:bookmarkEnd w:id="1261"/>
      <w:bookmarkEnd w:id="1262"/>
      <w:bookmarkEnd w:id="1263"/>
      <w:bookmarkEnd w:id="1264"/>
      <w:bookmarkEnd w:id="1265"/>
      <w:bookmarkEnd w:id="1266"/>
    </w:p>
    <w:p w:rsidR="003025D6" w:rsidRPr="00F051FB" w:rsidRDefault="003025D6" w:rsidP="000C3233">
      <w:pPr>
        <w:bidi/>
        <w:jc w:val="center"/>
        <w:outlineLvl w:val="0"/>
        <w:rPr>
          <w:rFonts w:ascii="Traditional Arabic" w:hAnsi="Traditional Arabic" w:cs="Traditional Arabic"/>
          <w:b/>
          <w:bCs/>
          <w:sz w:val="72"/>
          <w:szCs w:val="72"/>
          <w:rtl/>
        </w:rPr>
      </w:pPr>
      <w:bookmarkStart w:id="1271" w:name="_Toc375166797"/>
      <w:bookmarkStart w:id="1272" w:name="_Toc375209392"/>
      <w:bookmarkStart w:id="1273" w:name="_Toc375211477"/>
      <w:bookmarkStart w:id="1274" w:name="_Toc375216681"/>
      <w:bookmarkStart w:id="1275" w:name="_Toc375226129"/>
      <w:bookmarkStart w:id="1276" w:name="_Toc375226364"/>
      <w:bookmarkStart w:id="1277" w:name="_Toc381046016"/>
      <w:r w:rsidRPr="00E7093E">
        <w:rPr>
          <w:rFonts w:ascii="Traditional Arabic" w:hAnsi="Traditional Arabic" w:cs="Traditional Arabic"/>
          <w:b/>
          <w:bCs/>
          <w:sz w:val="56"/>
          <w:szCs w:val="56"/>
          <w:rtl/>
        </w:rPr>
        <w:t>حقوق الزوجين</w:t>
      </w:r>
      <w:r w:rsidRPr="007F2CE1">
        <w:rPr>
          <w:rFonts w:ascii="Traditional Arabic" w:hAnsi="Traditional Arabic" w:cs="Traditional Arabic"/>
          <w:sz w:val="56"/>
          <w:szCs w:val="56"/>
          <w:rtl/>
        </w:rPr>
        <w:t>.</w:t>
      </w:r>
      <w:bookmarkEnd w:id="1254"/>
      <w:bookmarkEnd w:id="1255"/>
      <w:bookmarkEnd w:id="1256"/>
      <w:bookmarkEnd w:id="1257"/>
      <w:bookmarkEnd w:id="1258"/>
      <w:bookmarkEnd w:id="1259"/>
      <w:bookmarkEnd w:id="1267"/>
      <w:bookmarkEnd w:id="1268"/>
      <w:bookmarkEnd w:id="1269"/>
      <w:bookmarkEnd w:id="1270"/>
      <w:bookmarkEnd w:id="1271"/>
      <w:bookmarkEnd w:id="1272"/>
      <w:bookmarkEnd w:id="1273"/>
      <w:bookmarkEnd w:id="1274"/>
      <w:bookmarkEnd w:id="1275"/>
      <w:bookmarkEnd w:id="1276"/>
      <w:bookmarkEnd w:id="1277"/>
    </w:p>
    <w:p w:rsidR="003025D6" w:rsidRPr="007F2CE1" w:rsidRDefault="003025D6" w:rsidP="000C3233">
      <w:pPr>
        <w:bidi/>
        <w:jc w:val="center"/>
        <w:rPr>
          <w:rFonts w:ascii="Traditional Arabic" w:hAnsi="Traditional Arabic" w:cs="Traditional Arabic"/>
          <w:b/>
          <w:bCs/>
          <w:sz w:val="72"/>
          <w:szCs w:val="72"/>
          <w:rtl/>
        </w:rPr>
      </w:pPr>
    </w:p>
    <w:p w:rsidR="003025D6" w:rsidRPr="007F2CE1" w:rsidRDefault="003025D6" w:rsidP="000C3233">
      <w:pPr>
        <w:bidi/>
        <w:jc w:val="center"/>
        <w:rPr>
          <w:rFonts w:ascii="Traditional Arabic" w:hAnsi="Traditional Arabic" w:cs="Traditional Arabic"/>
          <w:sz w:val="72"/>
          <w:szCs w:val="72"/>
          <w:rtl/>
        </w:rPr>
      </w:pPr>
      <w:r w:rsidRPr="007F2CE1">
        <w:rPr>
          <w:rFonts w:ascii="Traditional Arabic" w:hAnsi="Traditional Arabic" w:cs="Traditional Arabic"/>
          <w:sz w:val="72"/>
          <w:szCs w:val="72"/>
          <w:rtl/>
        </w:rPr>
        <w:t>ويحتوي على فصلين:</w:t>
      </w:r>
    </w:p>
    <w:p w:rsidR="003025D6" w:rsidRPr="007F2CE1" w:rsidRDefault="003025D6" w:rsidP="000C3233">
      <w:pPr>
        <w:bidi/>
        <w:jc w:val="center"/>
        <w:rPr>
          <w:rFonts w:ascii="Traditional Arabic" w:hAnsi="Traditional Arabic" w:cs="Traditional Arabic"/>
          <w:sz w:val="52"/>
          <w:szCs w:val="52"/>
          <w:rtl/>
        </w:rPr>
      </w:pPr>
      <w:r w:rsidRPr="007F2CE1">
        <w:rPr>
          <w:rFonts w:ascii="Traditional Arabic" w:hAnsi="Traditional Arabic" w:cs="Traditional Arabic"/>
          <w:sz w:val="52"/>
          <w:szCs w:val="52"/>
          <w:rtl/>
        </w:rPr>
        <w:t xml:space="preserve">الفصل الأول: </w:t>
      </w:r>
      <w:r w:rsidRPr="00E7093E">
        <w:rPr>
          <w:rFonts w:ascii="Traditional Arabic" w:hAnsi="Traditional Arabic" w:cs="Traditional Arabic"/>
          <w:sz w:val="52"/>
          <w:szCs w:val="52"/>
          <w:rtl/>
        </w:rPr>
        <w:t>حقوق الزوجة على زوجها والزوج على زوجته.</w:t>
      </w:r>
    </w:p>
    <w:p w:rsidR="003025D6" w:rsidRPr="007F2CE1" w:rsidRDefault="003025D6" w:rsidP="000C3233">
      <w:pPr>
        <w:bidi/>
        <w:jc w:val="center"/>
        <w:rPr>
          <w:rFonts w:ascii="Traditional Arabic" w:hAnsi="Traditional Arabic" w:cs="Traditional Arabic"/>
          <w:sz w:val="52"/>
          <w:szCs w:val="52"/>
          <w:rtl/>
        </w:rPr>
      </w:pPr>
      <w:r w:rsidRPr="007F2CE1">
        <w:rPr>
          <w:rFonts w:ascii="Traditional Arabic" w:hAnsi="Traditional Arabic" w:cs="Traditional Arabic"/>
          <w:sz w:val="52"/>
          <w:szCs w:val="52"/>
          <w:rtl/>
        </w:rPr>
        <w:t>الفصل الثا</w:t>
      </w:r>
      <w:r w:rsidRPr="0003031B">
        <w:rPr>
          <w:rFonts w:ascii="Traditional Arabic" w:hAnsi="Traditional Arabic" w:cs="Traditional Arabic"/>
          <w:sz w:val="52"/>
          <w:szCs w:val="52"/>
          <w:rtl/>
        </w:rPr>
        <w:t>ني: الحقوق المشتركة بين الزوجين.</w:t>
      </w:r>
    </w:p>
    <w:p w:rsidR="003025D6" w:rsidRDefault="003025D6" w:rsidP="000C3233">
      <w:pPr>
        <w:bidi/>
        <w:jc w:val="center"/>
        <w:rPr>
          <w:rFonts w:ascii="Traditional Arabic" w:hAnsi="Traditional Arabic" w:cs="Traditional Arabic"/>
          <w:b/>
          <w:bCs/>
          <w:sz w:val="36"/>
          <w:szCs w:val="36"/>
        </w:rPr>
      </w:pPr>
      <w:r w:rsidRPr="007F2CE1">
        <w:rPr>
          <w:rFonts w:ascii="Traditional Arabic" w:hAnsi="Traditional Arabic" w:cs="Traditional Arabic"/>
          <w:b/>
          <w:bCs/>
          <w:sz w:val="36"/>
          <w:szCs w:val="36"/>
          <w:rtl/>
        </w:rPr>
        <w:br w:type="page"/>
      </w:r>
    </w:p>
    <w:p w:rsidR="003025D6" w:rsidRDefault="003025D6" w:rsidP="000C3233">
      <w:pPr>
        <w:bidi/>
        <w:jc w:val="center"/>
        <w:rPr>
          <w:rFonts w:ascii="Traditional Arabic" w:hAnsi="Traditional Arabic" w:cs="Traditional Arabic"/>
          <w:b/>
          <w:bCs/>
          <w:sz w:val="36"/>
          <w:szCs w:val="36"/>
        </w:rPr>
      </w:pPr>
    </w:p>
    <w:p w:rsidR="003025D6" w:rsidRDefault="003025D6" w:rsidP="000C3233">
      <w:pPr>
        <w:bidi/>
        <w:jc w:val="center"/>
        <w:rPr>
          <w:rFonts w:ascii="Traditional Arabic" w:hAnsi="Traditional Arabic" w:cs="Traditional Arabic"/>
          <w:b/>
          <w:bCs/>
          <w:sz w:val="36"/>
          <w:szCs w:val="36"/>
        </w:rPr>
      </w:pPr>
    </w:p>
    <w:p w:rsidR="003025D6" w:rsidRDefault="003025D6" w:rsidP="000C3233">
      <w:pPr>
        <w:bidi/>
        <w:jc w:val="center"/>
        <w:rPr>
          <w:rFonts w:ascii="Traditional Arabic" w:hAnsi="Traditional Arabic" w:cs="Traditional Arabic"/>
          <w:b/>
          <w:bCs/>
          <w:sz w:val="36"/>
          <w:szCs w:val="36"/>
        </w:rPr>
      </w:pPr>
    </w:p>
    <w:p w:rsidR="003025D6" w:rsidRPr="007F2CE1" w:rsidRDefault="003025D6" w:rsidP="000C3233">
      <w:pPr>
        <w:bidi/>
        <w:jc w:val="center"/>
        <w:rPr>
          <w:rFonts w:ascii="Traditional Arabic" w:hAnsi="Traditional Arabic" w:cs="Traditional Arabic"/>
          <w:b/>
          <w:bCs/>
          <w:sz w:val="36"/>
          <w:szCs w:val="36"/>
          <w:rtl/>
        </w:rPr>
      </w:pPr>
    </w:p>
    <w:p w:rsidR="003025D6" w:rsidRDefault="003025D6" w:rsidP="000C3233">
      <w:pPr>
        <w:bidi/>
        <w:jc w:val="center"/>
        <w:outlineLvl w:val="0"/>
        <w:rPr>
          <w:rFonts w:ascii="Traditional Arabic" w:hAnsi="Traditional Arabic" w:cs="Traditional Arabic"/>
          <w:b/>
          <w:bCs/>
          <w:sz w:val="72"/>
          <w:szCs w:val="72"/>
        </w:rPr>
      </w:pPr>
      <w:bookmarkStart w:id="1278" w:name="_Toc362783212"/>
      <w:bookmarkStart w:id="1279" w:name="_Toc362783767"/>
      <w:bookmarkStart w:id="1280" w:name="_Toc375166798"/>
      <w:bookmarkStart w:id="1281" w:name="_Toc375209393"/>
      <w:bookmarkStart w:id="1282" w:name="_Toc375211478"/>
      <w:bookmarkStart w:id="1283" w:name="_Toc375216682"/>
      <w:bookmarkStart w:id="1284" w:name="_Toc375226130"/>
      <w:bookmarkStart w:id="1285" w:name="_Toc375226365"/>
      <w:bookmarkStart w:id="1286" w:name="_Toc381046017"/>
      <w:bookmarkStart w:id="1287" w:name="_Toc362785090"/>
      <w:bookmarkStart w:id="1288" w:name="_Toc367734352"/>
      <w:bookmarkStart w:id="1289" w:name="_Toc368940305"/>
      <w:bookmarkStart w:id="1290" w:name="_Toc372807975"/>
      <w:bookmarkStart w:id="1291" w:name="_Toc372809834"/>
      <w:bookmarkStart w:id="1292" w:name="_Toc372811031"/>
      <w:bookmarkStart w:id="1293" w:name="_Toc372835530"/>
      <w:bookmarkStart w:id="1294" w:name="_Toc373142168"/>
      <w:r w:rsidRPr="007F2CE1">
        <w:rPr>
          <w:rFonts w:ascii="Traditional Arabic" w:hAnsi="Traditional Arabic" w:cs="Traditional Arabic"/>
          <w:b/>
          <w:bCs/>
          <w:sz w:val="72"/>
          <w:szCs w:val="72"/>
          <w:rtl/>
        </w:rPr>
        <w:t>الفصل الأول</w:t>
      </w:r>
      <w:bookmarkStart w:id="1295" w:name="_Toc362783213"/>
      <w:bookmarkStart w:id="1296" w:name="_Toc362783768"/>
      <w:bookmarkEnd w:id="1278"/>
      <w:bookmarkEnd w:id="1279"/>
      <w:bookmarkEnd w:id="1280"/>
      <w:bookmarkEnd w:id="1281"/>
      <w:bookmarkEnd w:id="1282"/>
      <w:bookmarkEnd w:id="1283"/>
      <w:bookmarkEnd w:id="1284"/>
      <w:bookmarkEnd w:id="1285"/>
      <w:bookmarkEnd w:id="1286"/>
    </w:p>
    <w:p w:rsidR="003025D6" w:rsidRPr="00F051FB" w:rsidRDefault="003025D6" w:rsidP="000C3233">
      <w:pPr>
        <w:bidi/>
        <w:jc w:val="center"/>
        <w:outlineLvl w:val="0"/>
        <w:rPr>
          <w:rFonts w:ascii="Traditional Arabic" w:hAnsi="Traditional Arabic" w:cs="Traditional Arabic"/>
          <w:b/>
          <w:bCs/>
          <w:sz w:val="72"/>
          <w:szCs w:val="72"/>
          <w:rtl/>
        </w:rPr>
      </w:pPr>
      <w:bookmarkStart w:id="1297" w:name="_Toc375166799"/>
      <w:bookmarkStart w:id="1298" w:name="_Toc375209394"/>
      <w:bookmarkStart w:id="1299" w:name="_Toc375211479"/>
      <w:bookmarkStart w:id="1300" w:name="_Toc375216683"/>
      <w:bookmarkStart w:id="1301" w:name="_Toc375226131"/>
      <w:bookmarkStart w:id="1302" w:name="_Toc375226366"/>
      <w:bookmarkStart w:id="1303" w:name="_Toc381046018"/>
      <w:r w:rsidRPr="0003031B">
        <w:rPr>
          <w:rFonts w:ascii="Traditional Arabic" w:hAnsi="Traditional Arabic" w:cs="Traditional Arabic"/>
          <w:sz w:val="56"/>
          <w:szCs w:val="56"/>
          <w:rtl/>
        </w:rPr>
        <w:t>حقوق الزوجة على زوجها والزوج على زوجته</w:t>
      </w:r>
      <w:r w:rsidRPr="007F2CE1">
        <w:rPr>
          <w:rFonts w:ascii="Traditional Arabic" w:hAnsi="Traditional Arabic" w:cs="Traditional Arabic"/>
          <w:sz w:val="56"/>
          <w:szCs w:val="56"/>
          <w:rtl/>
        </w:rPr>
        <w:t>.</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rsidR="003025D6" w:rsidRDefault="003025D6" w:rsidP="000C3233">
      <w:pPr>
        <w:bidi/>
        <w:jc w:val="center"/>
        <w:rPr>
          <w:rFonts w:ascii="Traditional Arabic" w:hAnsi="Traditional Arabic" w:cs="Traditional Arabic"/>
          <w:sz w:val="56"/>
          <w:szCs w:val="56"/>
          <w:rtl/>
        </w:rPr>
      </w:pPr>
    </w:p>
    <w:p w:rsidR="003025D6" w:rsidRPr="007F2CE1" w:rsidRDefault="003025D6" w:rsidP="000C3233">
      <w:pPr>
        <w:bidi/>
        <w:jc w:val="center"/>
        <w:rPr>
          <w:rFonts w:ascii="Traditional Arabic" w:hAnsi="Traditional Arabic" w:cs="Traditional Arabic"/>
          <w:sz w:val="56"/>
          <w:szCs w:val="56"/>
          <w:rtl/>
        </w:rPr>
      </w:pPr>
    </w:p>
    <w:p w:rsidR="003025D6" w:rsidRPr="007F2CE1" w:rsidRDefault="003025D6" w:rsidP="000C3233">
      <w:pPr>
        <w:bidi/>
        <w:jc w:val="center"/>
        <w:rPr>
          <w:rFonts w:ascii="Traditional Arabic" w:hAnsi="Traditional Arabic" w:cs="Traditional Arabic"/>
          <w:sz w:val="72"/>
          <w:szCs w:val="72"/>
          <w:rtl/>
        </w:rPr>
      </w:pPr>
      <w:r>
        <w:rPr>
          <w:rFonts w:ascii="Traditional Arabic" w:hAnsi="Traditional Arabic" w:cs="Traditional Arabic"/>
          <w:sz w:val="72"/>
          <w:szCs w:val="72"/>
          <w:rtl/>
        </w:rPr>
        <w:t>ويحتوي على مبحثين</w:t>
      </w:r>
      <w:r w:rsidRPr="007F2CE1">
        <w:rPr>
          <w:rFonts w:ascii="Traditional Arabic" w:hAnsi="Traditional Arabic" w:cs="Traditional Arabic"/>
          <w:sz w:val="72"/>
          <w:szCs w:val="72"/>
          <w:rtl/>
        </w:rPr>
        <w:t>:</w:t>
      </w:r>
    </w:p>
    <w:p w:rsidR="003025D6" w:rsidRPr="007F2CE1" w:rsidRDefault="003025D6" w:rsidP="000C3233">
      <w:pPr>
        <w:bidi/>
        <w:jc w:val="center"/>
        <w:rPr>
          <w:rFonts w:ascii="Traditional Arabic" w:hAnsi="Traditional Arabic" w:cs="Traditional Arabic"/>
          <w:sz w:val="52"/>
          <w:szCs w:val="52"/>
          <w:rtl/>
        </w:rPr>
      </w:pPr>
      <w:r w:rsidRPr="007F2CE1">
        <w:rPr>
          <w:rFonts w:ascii="Traditional Arabic" w:hAnsi="Traditional Arabic" w:cs="Traditional Arabic"/>
          <w:sz w:val="52"/>
          <w:szCs w:val="52"/>
          <w:rtl/>
        </w:rPr>
        <w:t xml:space="preserve">المبحث الأول: </w:t>
      </w:r>
      <w:r w:rsidRPr="0003031B">
        <w:rPr>
          <w:rFonts w:ascii="Traditional Arabic" w:hAnsi="Traditional Arabic" w:cs="Traditional Arabic"/>
          <w:sz w:val="52"/>
          <w:szCs w:val="52"/>
          <w:rtl/>
        </w:rPr>
        <w:t>حقوق الزوجة على زوجها</w:t>
      </w:r>
      <w:r w:rsidRPr="007F2CE1">
        <w:rPr>
          <w:rFonts w:ascii="Traditional Arabic" w:hAnsi="Traditional Arabic" w:cs="Traditional Arabic"/>
          <w:sz w:val="52"/>
          <w:szCs w:val="52"/>
          <w:rtl/>
        </w:rPr>
        <w:t>.</w:t>
      </w:r>
    </w:p>
    <w:p w:rsidR="003025D6" w:rsidRPr="007F2CE1" w:rsidRDefault="003025D6" w:rsidP="000C3233">
      <w:pPr>
        <w:bidi/>
        <w:jc w:val="center"/>
        <w:rPr>
          <w:rFonts w:ascii="Traditional Arabic" w:hAnsi="Traditional Arabic" w:cs="Traditional Arabic"/>
          <w:sz w:val="52"/>
          <w:szCs w:val="52"/>
          <w:rtl/>
        </w:rPr>
      </w:pPr>
      <w:r w:rsidRPr="007F2CE1">
        <w:rPr>
          <w:rFonts w:ascii="Traditional Arabic" w:hAnsi="Traditional Arabic" w:cs="Traditional Arabic"/>
          <w:sz w:val="52"/>
          <w:szCs w:val="52"/>
          <w:rtl/>
        </w:rPr>
        <w:t xml:space="preserve">المبحث الثاني: </w:t>
      </w:r>
      <w:r w:rsidRPr="0003031B">
        <w:rPr>
          <w:rFonts w:ascii="Traditional Arabic" w:hAnsi="Traditional Arabic" w:cs="Traditional Arabic"/>
          <w:sz w:val="52"/>
          <w:szCs w:val="52"/>
          <w:rtl/>
        </w:rPr>
        <w:t>حقوق الزوج على زوجته</w:t>
      </w:r>
      <w:r w:rsidRPr="007F2CE1">
        <w:rPr>
          <w:rFonts w:ascii="Traditional Arabic" w:hAnsi="Traditional Arabic" w:cs="Traditional Arabic"/>
          <w:sz w:val="52"/>
          <w:szCs w:val="52"/>
          <w:rtl/>
        </w:rPr>
        <w:t>.</w:t>
      </w:r>
    </w:p>
    <w:p w:rsidR="003025D6" w:rsidRPr="000A4ACB" w:rsidRDefault="003025D6" w:rsidP="000C3233">
      <w:pPr>
        <w:bidi/>
        <w:outlineLvl w:val="0"/>
        <w:rPr>
          <w:rFonts w:ascii="Traditional Arabic" w:hAnsi="Traditional Arabic" w:cs="Traditional Arabic"/>
          <w:sz w:val="40"/>
          <w:szCs w:val="40"/>
          <w:rtl/>
        </w:rPr>
      </w:pPr>
      <w:r>
        <w:rPr>
          <w:rFonts w:ascii="Traditional Arabic" w:hAnsi="Traditional Arabic" w:cs="Traditional Arabic"/>
          <w:sz w:val="36"/>
          <w:szCs w:val="36"/>
          <w:rtl/>
        </w:rPr>
        <w:br w:type="page"/>
      </w:r>
      <w:bookmarkStart w:id="1304" w:name="_Toc362783214"/>
      <w:bookmarkStart w:id="1305" w:name="_Toc362783769"/>
      <w:bookmarkStart w:id="1306" w:name="_Toc362785091"/>
      <w:bookmarkStart w:id="1307" w:name="_Toc367734353"/>
      <w:bookmarkStart w:id="1308" w:name="_Toc368940306"/>
      <w:bookmarkStart w:id="1309" w:name="_Toc372807976"/>
      <w:bookmarkStart w:id="1310" w:name="_Toc372809835"/>
      <w:bookmarkStart w:id="1311" w:name="_Toc372811032"/>
      <w:bookmarkStart w:id="1312" w:name="_Toc372835531"/>
      <w:bookmarkStart w:id="1313" w:name="_Toc373142169"/>
      <w:bookmarkStart w:id="1314" w:name="_Toc375166800"/>
      <w:bookmarkStart w:id="1315" w:name="_Toc375209395"/>
      <w:bookmarkStart w:id="1316" w:name="_Toc375211480"/>
      <w:bookmarkStart w:id="1317" w:name="_Toc375216684"/>
      <w:bookmarkStart w:id="1318" w:name="_Toc375226132"/>
      <w:bookmarkStart w:id="1319" w:name="_Toc375226367"/>
      <w:bookmarkStart w:id="1320" w:name="_Toc381046019"/>
      <w:r w:rsidRPr="000A4ACB">
        <w:rPr>
          <w:rFonts w:ascii="Traditional Arabic" w:hAnsi="Traditional Arabic" w:cs="Traditional Arabic"/>
          <w:b/>
          <w:bCs/>
          <w:sz w:val="40"/>
          <w:szCs w:val="40"/>
          <w:rtl/>
        </w:rPr>
        <w:t>المبحث الأول: حقوق الزوجة على زوجها،</w:t>
      </w:r>
      <w:r w:rsidRPr="000A4ACB">
        <w:rPr>
          <w:rFonts w:ascii="Traditional Arabic" w:hAnsi="Traditional Arabic" w:cs="Traditional Arabic"/>
          <w:sz w:val="40"/>
          <w:szCs w:val="40"/>
          <w:rtl/>
        </w:rPr>
        <w:t xml:space="preserve"> ويحتوي على ثلاثة مطالب:</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w:rsidR="003025D6" w:rsidRPr="0003031B" w:rsidRDefault="003025D6" w:rsidP="000C3233">
      <w:pPr>
        <w:bidi/>
        <w:rPr>
          <w:rFonts w:ascii="Traditional Arabic" w:hAnsi="Traditional Arabic" w:cs="Traditional Arabic"/>
          <w:b/>
          <w:bCs/>
          <w:color w:val="FF0000"/>
          <w:sz w:val="36"/>
          <w:szCs w:val="36"/>
          <w:rtl/>
        </w:rPr>
      </w:pPr>
    </w:p>
    <w:p w:rsidR="003025D6" w:rsidRPr="00E0000C" w:rsidRDefault="003025D6" w:rsidP="000C3233">
      <w:pPr>
        <w:bidi/>
        <w:outlineLvl w:val="1"/>
        <w:rPr>
          <w:rFonts w:ascii="Traditional Arabic" w:hAnsi="Traditional Arabic" w:cs="Traditional Arabic"/>
          <w:sz w:val="36"/>
          <w:szCs w:val="36"/>
          <w:rtl/>
        </w:rPr>
      </w:pPr>
      <w:bookmarkStart w:id="1321" w:name="_Toc362783215"/>
      <w:bookmarkStart w:id="1322" w:name="_Toc362783770"/>
      <w:bookmarkStart w:id="1323" w:name="_Toc362785092"/>
      <w:bookmarkStart w:id="1324" w:name="_Toc367734354"/>
      <w:bookmarkStart w:id="1325" w:name="_Toc368940307"/>
      <w:bookmarkStart w:id="1326" w:name="_Toc372807977"/>
      <w:bookmarkStart w:id="1327" w:name="_Toc372809836"/>
      <w:bookmarkStart w:id="1328" w:name="_Toc372811033"/>
      <w:bookmarkStart w:id="1329" w:name="_Toc372835532"/>
      <w:bookmarkStart w:id="1330" w:name="_Toc373142170"/>
      <w:bookmarkStart w:id="1331" w:name="_Toc375209396"/>
      <w:bookmarkStart w:id="1332" w:name="_Toc375211481"/>
      <w:bookmarkStart w:id="1333" w:name="_Toc375216685"/>
      <w:bookmarkStart w:id="1334" w:name="_Toc375226133"/>
      <w:bookmarkStart w:id="1335" w:name="_Toc375226368"/>
      <w:bookmarkStart w:id="1336" w:name="_Toc381046020"/>
      <w:r w:rsidRPr="00E0000C">
        <w:rPr>
          <w:rFonts w:ascii="Traditional Arabic" w:hAnsi="Traditional Arabic" w:cs="Traditional Arabic"/>
          <w:b/>
          <w:bCs/>
          <w:sz w:val="36"/>
          <w:szCs w:val="36"/>
          <w:rtl/>
        </w:rPr>
        <w:t>المطلب الأول: حقوق الزوجة على زوجها في الشريعة الإسلامية.</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rsidR="003025D6" w:rsidRDefault="003025D6" w:rsidP="00D72A6D">
      <w:pPr>
        <w:numPr>
          <w:ilvl w:val="0"/>
          <w:numId w:val="20"/>
        </w:numPr>
        <w:bidi/>
        <w:rPr>
          <w:rFonts w:ascii="Traditional Arabic" w:hAnsi="Traditional Arabic" w:cs="Traditional Arabic"/>
          <w:sz w:val="36"/>
          <w:szCs w:val="36"/>
        </w:rPr>
      </w:pPr>
      <w:r>
        <w:rPr>
          <w:rFonts w:ascii="Traditional Arabic" w:hAnsi="Traditional Arabic" w:cs="Traditional Arabic"/>
          <w:sz w:val="36"/>
          <w:szCs w:val="36"/>
          <w:rtl/>
        </w:rPr>
        <w:t>المهر</w:t>
      </w:r>
      <w:r w:rsidRPr="003753A0">
        <w:rPr>
          <w:rFonts w:ascii="Traditional Arabic" w:hAnsi="Traditional Arabic" w:cs="Traditional Arabic"/>
          <w:sz w:val="36"/>
          <w:szCs w:val="36"/>
          <w:vertAlign w:val="superscript"/>
          <w:rtl/>
        </w:rPr>
        <w:t>(</w:t>
      </w:r>
      <w:r w:rsidRPr="003753A0">
        <w:rPr>
          <w:rStyle w:val="FootnoteReference"/>
          <w:rFonts w:ascii="Traditional Arabic" w:hAnsi="Traditional Arabic"/>
          <w:sz w:val="36"/>
          <w:szCs w:val="36"/>
          <w:rtl/>
        </w:rPr>
        <w:footnoteReference w:id="234"/>
      </w:r>
      <w:r w:rsidRPr="003753A0">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هو العوض في النكاح، </w:t>
      </w:r>
      <w:r w:rsidRPr="00AE00A8">
        <w:rPr>
          <w:rFonts w:ascii="Traditional Arabic" w:hAnsi="Traditional Arabic" w:cs="Traditional Arabic"/>
          <w:sz w:val="36"/>
          <w:szCs w:val="36"/>
          <w:rtl/>
        </w:rPr>
        <w:t>سواء سمي في العقد أو ف</w:t>
      </w:r>
      <w:r>
        <w:rPr>
          <w:rFonts w:ascii="Traditional Arabic" w:hAnsi="Traditional Arabic" w:cs="Traditional Arabic"/>
          <w:sz w:val="36"/>
          <w:szCs w:val="36"/>
          <w:rtl/>
        </w:rPr>
        <w:t>ُ</w:t>
      </w:r>
      <w:r w:rsidRPr="00AE00A8">
        <w:rPr>
          <w:rFonts w:ascii="Traditional Arabic" w:hAnsi="Traditional Arabic" w:cs="Traditional Arabic"/>
          <w:sz w:val="36"/>
          <w:szCs w:val="36"/>
          <w:rtl/>
        </w:rPr>
        <w:t>رض بعده بتراضيهما أو الحاكم ونحوه</w:t>
      </w:r>
      <w:r>
        <w:rPr>
          <w:rFonts w:ascii="Traditional Arabic" w:hAnsi="Traditional Arabic" w:cs="Traditional Arabic"/>
          <w:sz w:val="36"/>
          <w:szCs w:val="36"/>
          <w:rtl/>
        </w:rPr>
        <w:t>،واتفق الفقهاء</w:t>
      </w:r>
      <w:r w:rsidRPr="00D72A6D">
        <w:rPr>
          <w:rFonts w:ascii="Traditional Arabic" w:hAnsi="Traditional Arabic" w:cs="Traditional Arabic"/>
          <w:sz w:val="36"/>
          <w:szCs w:val="36"/>
          <w:vertAlign w:val="superscript"/>
          <w:rtl/>
        </w:rPr>
        <w:t>(</w:t>
      </w:r>
      <w:r>
        <w:rPr>
          <w:rStyle w:val="FootnoteReference"/>
          <w:rFonts w:ascii="Traditional Arabic" w:hAnsi="Traditional Arabic"/>
          <w:sz w:val="36"/>
          <w:szCs w:val="36"/>
          <w:rtl/>
        </w:rPr>
        <w:footnoteReference w:id="235"/>
      </w:r>
      <w:r w:rsidRPr="00D72A6D">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على أنه شرط من شروط الصحة، فلا يجوز التواطؤ على تركه لقوله تعالى: </w:t>
      </w:r>
      <w:r w:rsidRPr="004A23CB">
        <w:rPr>
          <w:rFonts w:ascii="Traditional Arabic" w:hAnsi="Traditional Arabic" w:cs="Traditional Arabic"/>
          <w:sz w:val="36"/>
          <w:szCs w:val="36"/>
          <w:rtl/>
        </w:rPr>
        <w:t>﴿</w:t>
      </w:r>
      <w:r w:rsidRPr="005F287E">
        <w:rPr>
          <w:rFonts w:ascii="Traditional Arabic" w:hAnsi="Traditional Arabic" w:cs="KFGQPC Uthmanic Script HAFS"/>
          <w:sz w:val="36"/>
          <w:szCs w:val="36"/>
          <w:rtl/>
        </w:rPr>
        <w:t>وَآتُوا النِّسَاءَ صَدُقَاتِهِنَّ نِحْلَةً</w:t>
      </w:r>
      <w:r w:rsidRPr="004A23CB">
        <w:rPr>
          <w:rFonts w:ascii="Traditional Arabic" w:hAnsi="Traditional Arabic" w:cs="Traditional Arabic"/>
          <w:sz w:val="36"/>
          <w:szCs w:val="36"/>
          <w:rtl/>
        </w:rPr>
        <w:t>﴾</w:t>
      </w:r>
      <w:r w:rsidRPr="004A23CB">
        <w:rPr>
          <w:rFonts w:ascii="Traditional Arabic" w:hAnsi="Traditional Arabic" w:cs="Traditional Arabic"/>
          <w:sz w:val="36"/>
          <w:szCs w:val="36"/>
          <w:vertAlign w:val="superscript"/>
          <w:rtl/>
        </w:rPr>
        <w:t>(</w:t>
      </w:r>
      <w:r w:rsidRPr="004A23CB">
        <w:rPr>
          <w:rStyle w:val="FootnoteReference"/>
          <w:rFonts w:ascii="Traditional Arabic" w:hAnsi="Traditional Arabic"/>
          <w:sz w:val="36"/>
          <w:szCs w:val="36"/>
          <w:rtl/>
        </w:rPr>
        <w:footnoteReference w:id="236"/>
      </w:r>
      <w:r w:rsidRPr="004A23CB">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وقوله تعالى: </w:t>
      </w:r>
      <w:r w:rsidRPr="004A23CB">
        <w:rPr>
          <w:rFonts w:ascii="Traditional Arabic" w:hAnsi="Traditional Arabic" w:cs="Traditional Arabic"/>
          <w:sz w:val="36"/>
          <w:szCs w:val="36"/>
          <w:rtl/>
        </w:rPr>
        <w:t>﴿</w:t>
      </w:r>
      <w:r w:rsidRPr="00D72A6D">
        <w:rPr>
          <w:rFonts w:cs="KFGQPC Uthmanic Script HAFS"/>
          <w:sz w:val="36"/>
          <w:szCs w:val="36"/>
          <w:rtl/>
        </w:rPr>
        <w:t>فَانْكِحُوهُنَّ بِإِذْنِ أَهْلِهِنَّ وَآتُوهُنَّ أُجُورَهُنَّ</w:t>
      </w:r>
      <w:r w:rsidRPr="004A23CB">
        <w:rPr>
          <w:rFonts w:ascii="Traditional Arabic" w:hAnsi="Traditional Arabic" w:cs="Traditional Arabic"/>
          <w:sz w:val="36"/>
          <w:szCs w:val="36"/>
          <w:rtl/>
        </w:rPr>
        <w:t>﴾</w:t>
      </w:r>
      <w:r w:rsidRPr="00D72A6D">
        <w:rPr>
          <w:rFonts w:cs="Traditional Arabic"/>
          <w:sz w:val="36"/>
          <w:szCs w:val="36"/>
          <w:vertAlign w:val="superscript"/>
          <w:rtl/>
        </w:rPr>
        <w:t xml:space="preserve"> (</w:t>
      </w:r>
      <w:r>
        <w:rPr>
          <w:rStyle w:val="FootnoteReference"/>
          <w:sz w:val="36"/>
          <w:szCs w:val="36"/>
          <w:rtl/>
        </w:rPr>
        <w:footnoteReference w:id="237"/>
      </w:r>
      <w:r w:rsidRPr="00D72A6D">
        <w:rPr>
          <w:rFonts w:cs="Traditional Arabic"/>
          <w:sz w:val="36"/>
          <w:szCs w:val="36"/>
          <w:vertAlign w:val="superscript"/>
          <w:rtl/>
        </w:rPr>
        <w:t>)</w:t>
      </w:r>
      <w:r>
        <w:rPr>
          <w:rFonts w:cs="Traditional Arabic"/>
          <w:sz w:val="36"/>
          <w:szCs w:val="36"/>
          <w:rtl/>
        </w:rPr>
        <w:t>.</w:t>
      </w:r>
    </w:p>
    <w:p w:rsidR="003025D6" w:rsidRDefault="003025D6" w:rsidP="00F056DC">
      <w:pPr>
        <w:numPr>
          <w:ilvl w:val="0"/>
          <w:numId w:val="20"/>
        </w:numPr>
        <w:bidi/>
        <w:rPr>
          <w:rFonts w:ascii="Traditional Arabic" w:hAnsi="Traditional Arabic" w:cs="Traditional Arabic"/>
          <w:sz w:val="36"/>
          <w:szCs w:val="36"/>
        </w:rPr>
      </w:pPr>
      <w:r>
        <w:rPr>
          <w:rFonts w:ascii="Traditional Arabic" w:hAnsi="Traditional Arabic" w:cs="Traditional Arabic"/>
          <w:sz w:val="36"/>
          <w:szCs w:val="36"/>
          <w:rtl/>
        </w:rPr>
        <w:t>النفقة والكسوة</w:t>
      </w:r>
      <w:r w:rsidRPr="00482F6D">
        <w:rPr>
          <w:rFonts w:ascii="Traditional Arabic" w:hAnsi="Traditional Arabic" w:cs="Traditional Arabic"/>
          <w:sz w:val="36"/>
          <w:szCs w:val="36"/>
          <w:vertAlign w:val="superscript"/>
          <w:rtl/>
        </w:rPr>
        <w:t>(</w:t>
      </w:r>
      <w:r w:rsidRPr="00482F6D">
        <w:rPr>
          <w:rStyle w:val="FootnoteReference"/>
          <w:rFonts w:ascii="Traditional Arabic" w:hAnsi="Traditional Arabic"/>
          <w:sz w:val="36"/>
          <w:szCs w:val="36"/>
          <w:rtl/>
        </w:rPr>
        <w:footnoteReference w:id="238"/>
      </w:r>
      <w:r w:rsidRPr="00482F6D">
        <w:rPr>
          <w:rFonts w:ascii="Traditional Arabic" w:hAnsi="Traditional Arabic" w:cs="Traditional Arabic"/>
          <w:sz w:val="36"/>
          <w:szCs w:val="36"/>
          <w:vertAlign w:val="superscript"/>
          <w:rtl/>
        </w:rPr>
        <w:t>)</w:t>
      </w:r>
      <w:r>
        <w:rPr>
          <w:rFonts w:ascii="Traditional Arabic" w:hAnsi="Traditional Arabic" w:cs="Traditional Arabic"/>
          <w:sz w:val="36"/>
          <w:szCs w:val="36"/>
          <w:rtl/>
        </w:rPr>
        <w:t>:اتفق الفقهاء على وجوب الزوج نفقه الزوجة وكسوتها، لقوله تعالى:</w:t>
      </w:r>
      <w:r w:rsidRPr="00A547EB">
        <w:rPr>
          <w:rFonts w:ascii="Traditional Arabic" w:hAnsi="Traditional Arabic" w:cs="DecoType Thuluth"/>
          <w:sz w:val="36"/>
          <w:szCs w:val="36"/>
          <w:rtl/>
        </w:rPr>
        <w:t>{</w:t>
      </w:r>
      <w:r w:rsidRPr="00A547EB">
        <w:rPr>
          <w:rFonts w:ascii="Traditional Arabic" w:hAnsi="Traditional Arabic" w:cs="KFGQPC Uthmanic Script HAFS"/>
          <w:sz w:val="36"/>
          <w:szCs w:val="36"/>
          <w:rtl/>
        </w:rPr>
        <w:t>وَعَلَى الْمَوْلُودِ لَهُ رِزْقُهُنَّ وَكِسْوَتُهُنَّ بِالْمَعْرُوفِ</w:t>
      </w:r>
      <w:r w:rsidRPr="00A547EB">
        <w:rPr>
          <w:rFonts w:ascii="Traditional Arabic" w:hAnsi="Traditional Arabic" w:cs="DecoType Thuluth"/>
          <w:sz w:val="36"/>
          <w:szCs w:val="36"/>
          <w:rtl/>
        </w:rPr>
        <w:t>}</w:t>
      </w:r>
      <w:r w:rsidRPr="002D60BF">
        <w:rPr>
          <w:rFonts w:ascii="Traditional Arabic" w:hAnsi="Traditional Arabic" w:cs="Traditional Arabic"/>
          <w:sz w:val="36"/>
          <w:szCs w:val="36"/>
          <w:vertAlign w:val="superscript"/>
          <w:rtl/>
        </w:rPr>
        <w:t>(</w:t>
      </w:r>
      <w:r w:rsidRPr="002D60BF">
        <w:rPr>
          <w:rStyle w:val="FootnoteReference"/>
          <w:rFonts w:ascii="Traditional Arabic" w:hAnsi="Traditional Arabic"/>
          <w:sz w:val="36"/>
          <w:szCs w:val="36"/>
          <w:rtl/>
        </w:rPr>
        <w:footnoteReference w:id="239"/>
      </w:r>
      <w:r w:rsidRPr="002D60BF">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وعن </w:t>
      </w:r>
      <w:r w:rsidRPr="002D60BF">
        <w:rPr>
          <w:rFonts w:ascii="Traditional Arabic" w:hAnsi="Traditional Arabic" w:cs="Traditional Arabic"/>
          <w:sz w:val="36"/>
          <w:szCs w:val="36"/>
          <w:rtl/>
        </w:rPr>
        <w:t>حكيم بن معاوية عن أبيه  أن رجلا سأل النبي صلى الله عليه وسلم ما حق المرأة على الزوج</w:t>
      </w:r>
      <w:r>
        <w:rPr>
          <w:rFonts w:ascii="Traditional Arabic" w:hAnsi="Traditional Arabic" w:cs="Traditional Arabic"/>
          <w:sz w:val="36"/>
          <w:szCs w:val="36"/>
          <w:rtl/>
        </w:rPr>
        <w:t>؟</w:t>
      </w:r>
      <w:r w:rsidRPr="002D60BF">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Pr="002D60BF">
        <w:rPr>
          <w:rFonts w:ascii="Traditional Arabic" w:hAnsi="Traditional Arabic" w:cs="Traditional Arabic"/>
          <w:sz w:val="36"/>
          <w:szCs w:val="36"/>
          <w:rtl/>
        </w:rPr>
        <w:t>أن يطعمها إذا طعم</w:t>
      </w:r>
      <w:r>
        <w:rPr>
          <w:rFonts w:ascii="Traditional Arabic" w:hAnsi="Traditional Arabic" w:cs="Traditional Arabic"/>
          <w:sz w:val="36"/>
          <w:szCs w:val="36"/>
          <w:rtl/>
        </w:rPr>
        <w:t>،</w:t>
      </w:r>
      <w:r w:rsidRPr="002D60BF">
        <w:rPr>
          <w:rFonts w:ascii="Traditional Arabic" w:hAnsi="Traditional Arabic" w:cs="Traditional Arabic"/>
          <w:sz w:val="36"/>
          <w:szCs w:val="36"/>
          <w:rtl/>
        </w:rPr>
        <w:t xml:space="preserve"> وأن يكسوها إذا اكتسى</w:t>
      </w:r>
      <w:r>
        <w:rPr>
          <w:rFonts w:ascii="Traditional Arabic" w:hAnsi="Traditional Arabic" w:cs="Traditional Arabic"/>
          <w:sz w:val="36"/>
          <w:szCs w:val="36"/>
          <w:rtl/>
        </w:rPr>
        <w:t>،</w:t>
      </w:r>
      <w:r w:rsidRPr="002D60BF">
        <w:rPr>
          <w:rFonts w:ascii="Traditional Arabic" w:hAnsi="Traditional Arabic" w:cs="Traditional Arabic"/>
          <w:sz w:val="36"/>
          <w:szCs w:val="36"/>
          <w:rtl/>
        </w:rPr>
        <w:t xml:space="preserve"> ولا يضرب الوجه</w:t>
      </w:r>
      <w:r>
        <w:rPr>
          <w:rFonts w:ascii="Traditional Arabic" w:hAnsi="Traditional Arabic" w:cs="Traditional Arabic"/>
          <w:sz w:val="36"/>
          <w:szCs w:val="36"/>
          <w:rtl/>
        </w:rPr>
        <w:t>،</w:t>
      </w:r>
      <w:r w:rsidRPr="002D60BF">
        <w:rPr>
          <w:rFonts w:ascii="Traditional Arabic" w:hAnsi="Traditional Arabic" w:cs="Traditional Arabic"/>
          <w:sz w:val="36"/>
          <w:szCs w:val="36"/>
          <w:rtl/>
        </w:rPr>
        <w:t xml:space="preserve"> ولا يقبح</w:t>
      </w:r>
      <w:r>
        <w:rPr>
          <w:rFonts w:ascii="Traditional Arabic" w:hAnsi="Traditional Arabic" w:cs="Traditional Arabic"/>
          <w:sz w:val="36"/>
          <w:szCs w:val="36"/>
          <w:rtl/>
        </w:rPr>
        <w:t>،</w:t>
      </w:r>
      <w:r w:rsidRPr="002D60BF">
        <w:rPr>
          <w:rFonts w:ascii="Traditional Arabic" w:hAnsi="Traditional Arabic" w:cs="Traditional Arabic"/>
          <w:sz w:val="36"/>
          <w:szCs w:val="36"/>
          <w:rtl/>
        </w:rPr>
        <w:t xml:space="preserve"> ولا يهجر</w:t>
      </w:r>
      <w:r>
        <w:rPr>
          <w:rFonts w:ascii="Traditional Arabic" w:hAnsi="Traditional Arabic" w:cs="Traditional Arabic"/>
          <w:sz w:val="36"/>
          <w:szCs w:val="36"/>
          <w:rtl/>
        </w:rPr>
        <w:t>،</w:t>
      </w:r>
      <w:r w:rsidRPr="002D60BF">
        <w:rPr>
          <w:rFonts w:ascii="Traditional Arabic" w:hAnsi="Traditional Arabic" w:cs="Traditional Arabic"/>
          <w:sz w:val="36"/>
          <w:szCs w:val="36"/>
          <w:rtl/>
        </w:rPr>
        <w:t xml:space="preserve"> إلا في البيت</w:t>
      </w:r>
      <w:r>
        <w:rPr>
          <w:rFonts w:ascii="Traditional Arabic" w:hAnsi="Traditional Arabic" w:cs="Traditional Arabic"/>
          <w:sz w:val="36"/>
          <w:szCs w:val="36"/>
          <w:rtl/>
        </w:rPr>
        <w:t>).</w:t>
      </w:r>
      <w:r w:rsidRPr="000F0A21">
        <w:rPr>
          <w:rFonts w:ascii="Traditional Arabic" w:hAnsi="Traditional Arabic" w:cs="Traditional Arabic"/>
          <w:sz w:val="36"/>
          <w:szCs w:val="36"/>
          <w:vertAlign w:val="superscript"/>
          <w:rtl/>
        </w:rPr>
        <w:t>(</w:t>
      </w:r>
      <w:r w:rsidRPr="000F0A21">
        <w:rPr>
          <w:rStyle w:val="FootnoteReference"/>
          <w:rFonts w:ascii="Traditional Arabic" w:hAnsi="Traditional Arabic"/>
          <w:sz w:val="36"/>
          <w:szCs w:val="36"/>
          <w:rtl/>
        </w:rPr>
        <w:footnoteReference w:id="240"/>
      </w:r>
      <w:r w:rsidRPr="000F0A21">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وقال صلى الله عليه وسلم</w:t>
      </w:r>
      <w:r w:rsidRPr="00B9267A">
        <w:rPr>
          <w:rFonts w:ascii="Traditional Arabic" w:hAnsi="Traditional Arabic" w:cs="Traditional Arabic"/>
          <w:sz w:val="36"/>
          <w:szCs w:val="36"/>
          <w:rtl/>
        </w:rPr>
        <w:t>:(ولهن عليكم رزقهن</w:t>
      </w:r>
      <w:r>
        <w:rPr>
          <w:rFonts w:ascii="Traditional Arabic" w:hAnsi="Traditional Arabic" w:cs="Traditional Arabic"/>
          <w:sz w:val="36"/>
          <w:szCs w:val="36"/>
          <w:rtl/>
        </w:rPr>
        <w:t>،</w:t>
      </w:r>
      <w:r w:rsidRPr="00B9267A">
        <w:rPr>
          <w:rFonts w:ascii="Traditional Arabic" w:hAnsi="Traditional Arabic" w:cs="Traditional Arabic"/>
          <w:sz w:val="36"/>
          <w:szCs w:val="36"/>
          <w:rtl/>
        </w:rPr>
        <w:t xml:space="preserve"> وكسوتهن بالمعروف)</w:t>
      </w:r>
      <w:r>
        <w:rPr>
          <w:rFonts w:ascii="Traditional Arabic" w:hAnsi="Traditional Arabic" w:cs="Traditional Arabic"/>
          <w:sz w:val="36"/>
          <w:szCs w:val="36"/>
          <w:rtl/>
        </w:rPr>
        <w:t>.</w:t>
      </w:r>
      <w:r w:rsidRPr="00A831DC">
        <w:rPr>
          <w:rFonts w:ascii="Traditional Arabic" w:hAnsi="Traditional Arabic" w:cs="Traditional Arabic"/>
          <w:sz w:val="36"/>
          <w:szCs w:val="36"/>
          <w:vertAlign w:val="superscript"/>
          <w:rtl/>
        </w:rPr>
        <w:t>(</w:t>
      </w:r>
      <w:r w:rsidRPr="00A831DC">
        <w:rPr>
          <w:rStyle w:val="FootnoteReference"/>
          <w:rFonts w:ascii="Traditional Arabic" w:hAnsi="Traditional Arabic"/>
          <w:sz w:val="36"/>
          <w:szCs w:val="36"/>
          <w:rtl/>
        </w:rPr>
        <w:footnoteReference w:id="241"/>
      </w:r>
      <w:r w:rsidRPr="00A831DC">
        <w:rPr>
          <w:rFonts w:ascii="Traditional Arabic" w:hAnsi="Traditional Arabic" w:cs="Traditional Arabic"/>
          <w:sz w:val="36"/>
          <w:szCs w:val="36"/>
          <w:vertAlign w:val="superscript"/>
          <w:rtl/>
        </w:rPr>
        <w:t>)</w:t>
      </w:r>
    </w:p>
    <w:p w:rsidR="003025D6" w:rsidRDefault="003025D6" w:rsidP="00F056DC">
      <w:pPr>
        <w:bidi/>
        <w:rPr>
          <w:rFonts w:ascii="Traditional Arabic" w:hAnsi="Traditional Arabic" w:cs="Traditional Arabic"/>
          <w:sz w:val="36"/>
          <w:szCs w:val="36"/>
        </w:rPr>
      </w:pPr>
      <w:r>
        <w:rPr>
          <w:rFonts w:ascii="Traditional Arabic" w:hAnsi="Traditional Arabic" w:cs="Traditional Arabic"/>
          <w:sz w:val="36"/>
          <w:szCs w:val="36"/>
          <w:rtl/>
        </w:rPr>
        <w:tab/>
        <w:t>فعلى الزوج نفقة زوجته ما لا غناء بها عنه، وكسوتها؛ لأن المرأة إذا سلمت نفسها إلى الزوج على الوجه الواجب عليها، فعلى الزوج جميع حاجتها، وإن ترك الإنفاق الواجب لها مدة،لم يسقط بذلك عند مالك والشافعي، وكانت دينا في ذمته، سواء تركها لغذر أو غير عذر، وقال أبو حنيفة بسقوط نفقتها لأنها تجب يوما فيوما، فتسقط بتأخيرها.</w:t>
      </w:r>
    </w:p>
    <w:p w:rsidR="003025D6" w:rsidRPr="00B9267A" w:rsidRDefault="003025D6" w:rsidP="000C3233">
      <w:pPr>
        <w:numPr>
          <w:ilvl w:val="0"/>
          <w:numId w:val="20"/>
        </w:numPr>
        <w:bidi/>
        <w:rPr>
          <w:rFonts w:ascii="Traditional Arabic" w:hAnsi="Traditional Arabic" w:cs="Traditional Arabic"/>
          <w:sz w:val="36"/>
          <w:szCs w:val="36"/>
        </w:rPr>
      </w:pPr>
      <w:r>
        <w:rPr>
          <w:rFonts w:ascii="Traditional Arabic" w:hAnsi="Traditional Arabic" w:cs="Traditional Arabic"/>
          <w:sz w:val="36"/>
          <w:szCs w:val="36"/>
          <w:rtl/>
        </w:rPr>
        <w:t xml:space="preserve">السكنى: هو أن يهيء الزوج لزوجته مسكنا على قدر استطاعته، قال تعالى: </w:t>
      </w:r>
      <w:r w:rsidRPr="00A831DC">
        <w:rPr>
          <w:rFonts w:ascii="Traditional Arabic" w:hAnsi="Traditional Arabic" w:cs="DecoType Thuluth"/>
          <w:sz w:val="36"/>
          <w:szCs w:val="36"/>
          <w:rtl/>
        </w:rPr>
        <w:t>{</w:t>
      </w:r>
      <w:r w:rsidRPr="00A831DC">
        <w:rPr>
          <w:rFonts w:ascii="Traditional Arabic" w:hAnsi="Traditional Arabic" w:cs="KFGQPC Uthmanic Script HAFS"/>
          <w:sz w:val="36"/>
          <w:szCs w:val="36"/>
          <w:rtl/>
        </w:rPr>
        <w:t>أَسْكِنُوهُنَّ مِنْ حَيْثُ سَكَنْتُمْ مِنْ وُجْدِكُمْ</w:t>
      </w:r>
      <w:r w:rsidRPr="00A831DC">
        <w:rPr>
          <w:rFonts w:ascii="Traditional Arabic" w:hAnsi="Traditional Arabic" w:cs="DecoType Thuluth"/>
          <w:sz w:val="36"/>
          <w:szCs w:val="36"/>
          <w:rtl/>
        </w:rPr>
        <w:t>}</w:t>
      </w:r>
      <w:r w:rsidRPr="00A831DC">
        <w:rPr>
          <w:rFonts w:ascii="Traditional Arabic" w:hAnsi="Traditional Arabic" w:cs="Traditional Arabic"/>
          <w:sz w:val="36"/>
          <w:szCs w:val="36"/>
          <w:vertAlign w:val="superscript"/>
          <w:rtl/>
        </w:rPr>
        <w:t>(</w:t>
      </w:r>
      <w:r w:rsidRPr="00A831DC">
        <w:rPr>
          <w:rStyle w:val="FootnoteReference"/>
          <w:rFonts w:ascii="Traditional Arabic" w:hAnsi="Traditional Arabic"/>
          <w:sz w:val="36"/>
          <w:szCs w:val="36"/>
          <w:rtl/>
        </w:rPr>
        <w:footnoteReference w:id="242"/>
      </w:r>
      <w:r w:rsidRPr="00A831DC">
        <w:rPr>
          <w:rFonts w:ascii="Traditional Arabic" w:hAnsi="Traditional Arabic" w:cs="Traditional Arabic"/>
          <w:sz w:val="36"/>
          <w:szCs w:val="36"/>
          <w:vertAlign w:val="superscript"/>
          <w:rtl/>
        </w:rPr>
        <w:t>)</w:t>
      </w:r>
    </w:p>
    <w:p w:rsidR="003025D6" w:rsidRDefault="003025D6" w:rsidP="000C3233">
      <w:pPr>
        <w:numPr>
          <w:ilvl w:val="0"/>
          <w:numId w:val="20"/>
        </w:numPr>
        <w:bidi/>
        <w:rPr>
          <w:rFonts w:ascii="Traditional Arabic" w:hAnsi="Traditional Arabic" w:cs="Traditional Arabic"/>
          <w:sz w:val="36"/>
          <w:szCs w:val="36"/>
        </w:rPr>
      </w:pPr>
      <w:r>
        <w:rPr>
          <w:rFonts w:ascii="Traditional Arabic" w:hAnsi="Traditional Arabic" w:cs="Traditional Arabic"/>
          <w:sz w:val="36"/>
          <w:szCs w:val="36"/>
          <w:rtl/>
        </w:rPr>
        <w:t>إحسان العشرة</w:t>
      </w:r>
      <w:r w:rsidRPr="007F337E">
        <w:rPr>
          <w:rFonts w:ascii="Traditional Arabic" w:hAnsi="Traditional Arabic" w:cs="Traditional Arabic"/>
          <w:sz w:val="36"/>
          <w:szCs w:val="36"/>
          <w:vertAlign w:val="superscript"/>
          <w:rtl/>
        </w:rPr>
        <w:t>(</w:t>
      </w:r>
      <w:r w:rsidRPr="007F337E">
        <w:rPr>
          <w:rStyle w:val="FootnoteReference"/>
          <w:rFonts w:ascii="Traditional Arabic" w:hAnsi="Traditional Arabic"/>
          <w:sz w:val="36"/>
          <w:szCs w:val="36"/>
          <w:rtl/>
        </w:rPr>
        <w:footnoteReference w:id="243"/>
      </w:r>
      <w:r w:rsidRPr="007F337E">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sidRPr="006D486C">
        <w:rPr>
          <w:rFonts w:ascii="Traditional Arabic" w:hAnsi="Traditional Arabic" w:cs="Traditional Arabic"/>
          <w:sz w:val="36"/>
          <w:szCs w:val="36"/>
          <w:rtl/>
        </w:rPr>
        <w:t>المراد هنا ما يكون ب</w:t>
      </w:r>
      <w:r>
        <w:rPr>
          <w:rFonts w:ascii="Traditional Arabic" w:hAnsi="Traditional Arabic" w:cs="Traditional Arabic"/>
          <w:sz w:val="36"/>
          <w:szCs w:val="36"/>
          <w:rtl/>
        </w:rPr>
        <w:t>ين الزوجين من الألفة و</w:t>
      </w:r>
      <w:r w:rsidRPr="006D486C">
        <w:rPr>
          <w:rFonts w:ascii="Traditional Arabic" w:hAnsi="Traditional Arabic" w:cs="Traditional Arabic"/>
          <w:sz w:val="36"/>
          <w:szCs w:val="36"/>
          <w:rtl/>
        </w:rPr>
        <w:t>الاجتماع</w:t>
      </w:r>
      <w:r>
        <w:rPr>
          <w:rFonts w:ascii="Traditional Arabic" w:hAnsi="Traditional Arabic" w:cs="Traditional Arabic"/>
          <w:sz w:val="36"/>
          <w:szCs w:val="36"/>
          <w:rtl/>
        </w:rPr>
        <w:t>،ويلزم كل واحد منهما</w:t>
      </w:r>
      <w:r w:rsidRPr="006D486C">
        <w:rPr>
          <w:rFonts w:ascii="Traditional Arabic" w:hAnsi="Traditional Arabic" w:cs="Traditional Arabic"/>
          <w:sz w:val="36"/>
          <w:szCs w:val="36"/>
          <w:rtl/>
        </w:rPr>
        <w:t xml:space="preserve"> معاشرة الآخر بالمعروف من الصحبة الجميلة</w:t>
      </w:r>
      <w:r>
        <w:rPr>
          <w:rFonts w:ascii="Traditional Arabic" w:hAnsi="Traditional Arabic" w:cs="Traditional Arabic"/>
          <w:sz w:val="36"/>
          <w:szCs w:val="36"/>
          <w:rtl/>
        </w:rPr>
        <w:t>،</w:t>
      </w:r>
      <w:r w:rsidRPr="006D486C">
        <w:rPr>
          <w:rFonts w:ascii="Traditional Arabic" w:hAnsi="Traditional Arabic" w:cs="Traditional Arabic"/>
          <w:sz w:val="36"/>
          <w:szCs w:val="36"/>
          <w:rtl/>
        </w:rPr>
        <w:t xml:space="preserve"> وكف الأذى وأن لا يمطله بحقه مع قدرته</w:t>
      </w:r>
      <w:r>
        <w:rPr>
          <w:rFonts w:ascii="Traditional Arabic" w:hAnsi="Traditional Arabic" w:cs="Traditional Arabic"/>
          <w:sz w:val="36"/>
          <w:szCs w:val="36"/>
          <w:rtl/>
        </w:rPr>
        <w:t>،</w:t>
      </w:r>
      <w:r w:rsidRPr="006D486C">
        <w:rPr>
          <w:rFonts w:ascii="Traditional Arabic" w:hAnsi="Traditional Arabic" w:cs="Traditional Arabic"/>
          <w:sz w:val="36"/>
          <w:szCs w:val="36"/>
          <w:rtl/>
        </w:rPr>
        <w:t xml:space="preserve"> ولا يظهر الكراهة لبذله</w:t>
      </w:r>
      <w:r>
        <w:rPr>
          <w:rFonts w:ascii="Traditional Arabic" w:hAnsi="Traditional Arabic" w:cs="Traditional Arabic"/>
          <w:sz w:val="36"/>
          <w:szCs w:val="36"/>
          <w:rtl/>
        </w:rPr>
        <w:t>،</w:t>
      </w:r>
      <w:r w:rsidRPr="006D486C">
        <w:rPr>
          <w:rFonts w:ascii="Traditional Arabic" w:hAnsi="Traditional Arabic" w:cs="Traditional Arabic"/>
          <w:sz w:val="36"/>
          <w:szCs w:val="36"/>
          <w:rtl/>
        </w:rPr>
        <w:t xml:space="preserve"> بل ببشر وطلاقة</w:t>
      </w:r>
      <w:r>
        <w:rPr>
          <w:rFonts w:ascii="Traditional Arabic" w:hAnsi="Traditional Arabic" w:cs="Traditional Arabic"/>
          <w:sz w:val="36"/>
          <w:szCs w:val="36"/>
          <w:rtl/>
        </w:rPr>
        <w:t>،</w:t>
      </w:r>
      <w:r w:rsidRPr="006D486C">
        <w:rPr>
          <w:rFonts w:ascii="Traditional Arabic" w:hAnsi="Traditional Arabic" w:cs="Traditional Arabic"/>
          <w:sz w:val="36"/>
          <w:szCs w:val="36"/>
          <w:rtl/>
        </w:rPr>
        <w:t xml:space="preserve"> ولا يتبعه منة ولا أذى</w:t>
      </w:r>
      <w:r>
        <w:rPr>
          <w:rFonts w:ascii="Traditional Arabic" w:hAnsi="Traditional Arabic" w:cs="Traditional Arabic"/>
          <w:sz w:val="36"/>
          <w:szCs w:val="36"/>
          <w:rtl/>
        </w:rPr>
        <w:t>،  قال تعالى:</w:t>
      </w:r>
      <w:r w:rsidRPr="0007479A">
        <w:rPr>
          <w:rFonts w:ascii="Traditional Arabic" w:hAnsi="Traditional Arabic" w:cs="DecoType Thuluth"/>
          <w:sz w:val="36"/>
          <w:szCs w:val="36"/>
          <w:rtl/>
        </w:rPr>
        <w:t>{</w:t>
      </w:r>
      <w:r w:rsidRPr="0007479A">
        <w:rPr>
          <w:rFonts w:ascii="Traditional Arabic" w:hAnsi="Traditional Arabic" w:cs="KFGQPC Uthmanic Script HAFS"/>
          <w:sz w:val="36"/>
          <w:szCs w:val="36"/>
          <w:rtl/>
        </w:rPr>
        <w:t>وَعَاشِرُوهُنَّ بِالْمَعْرُوفِ</w:t>
      </w:r>
      <w:r w:rsidRPr="0007479A">
        <w:rPr>
          <w:rFonts w:ascii="Traditional Arabic" w:hAnsi="Traditional Arabic" w:cs="DecoType Thuluth"/>
          <w:sz w:val="36"/>
          <w:szCs w:val="36"/>
          <w:rtl/>
        </w:rPr>
        <w:t>}</w:t>
      </w:r>
      <w:r w:rsidRPr="00C05438">
        <w:rPr>
          <w:rFonts w:ascii="Traditional Arabic" w:hAnsi="Traditional Arabic" w:cs="Traditional Arabic"/>
          <w:sz w:val="36"/>
          <w:szCs w:val="36"/>
          <w:vertAlign w:val="superscript"/>
          <w:rtl/>
        </w:rPr>
        <w:t>(</w:t>
      </w:r>
      <w:r w:rsidRPr="00C05438">
        <w:rPr>
          <w:rStyle w:val="FootnoteReference"/>
          <w:rFonts w:ascii="Traditional Arabic" w:hAnsi="Traditional Arabic"/>
          <w:sz w:val="36"/>
          <w:szCs w:val="36"/>
          <w:rtl/>
        </w:rPr>
        <w:footnoteReference w:id="244"/>
      </w:r>
      <w:r w:rsidRPr="00C05438">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قال القرطبي: </w:t>
      </w:r>
      <w:r w:rsidRPr="00C05438">
        <w:rPr>
          <w:rFonts w:ascii="Traditional Arabic" w:hAnsi="Traditional Arabic" w:cs="Traditional Arabic"/>
          <w:sz w:val="36"/>
          <w:szCs w:val="36"/>
          <w:rtl/>
        </w:rPr>
        <w:t xml:space="preserve">على ما أمر الله به من حسن </w:t>
      </w:r>
      <w:r>
        <w:rPr>
          <w:rFonts w:ascii="Traditional Arabic" w:hAnsi="Traditional Arabic" w:cs="Traditional Arabic"/>
          <w:sz w:val="36"/>
          <w:szCs w:val="36"/>
          <w:rtl/>
        </w:rPr>
        <w:t>المعاشرة</w:t>
      </w:r>
      <w:r w:rsidRPr="00C05438">
        <w:rPr>
          <w:rFonts w:ascii="Traditional Arabic" w:hAnsi="Traditional Arabic" w:cs="Traditional Arabic"/>
          <w:sz w:val="36"/>
          <w:szCs w:val="36"/>
          <w:rtl/>
        </w:rPr>
        <w:t xml:space="preserve">. </w:t>
      </w:r>
      <w:r>
        <w:rPr>
          <w:rFonts w:ascii="Traditional Arabic" w:hAnsi="Traditional Arabic" w:cs="Traditional Arabic"/>
          <w:sz w:val="36"/>
          <w:szCs w:val="36"/>
          <w:rtl/>
        </w:rPr>
        <w:t>والخطاب للجميع</w:t>
      </w:r>
      <w:r w:rsidRPr="00C05438">
        <w:rPr>
          <w:rFonts w:ascii="Traditional Arabic" w:hAnsi="Traditional Arabic" w:cs="Traditional Arabic"/>
          <w:sz w:val="36"/>
          <w:szCs w:val="36"/>
          <w:rtl/>
        </w:rPr>
        <w:t xml:space="preserve">، إذ </w:t>
      </w:r>
      <w:r>
        <w:rPr>
          <w:rFonts w:ascii="Traditional Arabic" w:hAnsi="Traditional Arabic" w:cs="Traditional Arabic"/>
          <w:sz w:val="36"/>
          <w:szCs w:val="36"/>
          <w:rtl/>
        </w:rPr>
        <w:t>لكل أحد عشرة، زوجا كان أو وليا</w:t>
      </w:r>
      <w:r w:rsidRPr="00C05438">
        <w:rPr>
          <w:rFonts w:ascii="Traditional Arabic" w:hAnsi="Traditional Arabic" w:cs="Traditional Arabic"/>
          <w:sz w:val="36"/>
          <w:szCs w:val="36"/>
          <w:rtl/>
        </w:rPr>
        <w:t>؛ ولكن المراد بهذا الأمر في الأغلب الأزواج</w:t>
      </w:r>
      <w:r>
        <w:rPr>
          <w:rFonts w:ascii="Traditional Arabic" w:hAnsi="Traditional Arabic" w:cs="Traditional Arabic"/>
          <w:sz w:val="36"/>
          <w:szCs w:val="36"/>
          <w:rtl/>
        </w:rPr>
        <w:t>.انتهى</w:t>
      </w:r>
      <w:r w:rsidRPr="00C05438">
        <w:rPr>
          <w:rFonts w:ascii="Traditional Arabic" w:hAnsi="Traditional Arabic" w:cs="Traditional Arabic"/>
          <w:sz w:val="36"/>
          <w:szCs w:val="36"/>
          <w:vertAlign w:val="superscript"/>
          <w:rtl/>
        </w:rPr>
        <w:t>(</w:t>
      </w:r>
      <w:r w:rsidRPr="00C05438">
        <w:rPr>
          <w:rStyle w:val="FootnoteReference"/>
          <w:rFonts w:ascii="Traditional Arabic" w:hAnsi="Traditional Arabic"/>
          <w:sz w:val="36"/>
          <w:szCs w:val="36"/>
          <w:rtl/>
        </w:rPr>
        <w:footnoteReference w:id="245"/>
      </w:r>
      <w:r w:rsidRPr="00C05438">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وقال صلى الله عليه وسلم: (</w:t>
      </w:r>
      <w:r w:rsidRPr="004D7919">
        <w:rPr>
          <w:rFonts w:ascii="Traditional Arabic" w:hAnsi="Traditional Arabic" w:cs="Traditional Arabic"/>
          <w:sz w:val="36"/>
          <w:szCs w:val="36"/>
          <w:rtl/>
        </w:rPr>
        <w:t>خيركم خيركم لأهله ، وأنا خيركم لأهلي</w:t>
      </w:r>
      <w:r>
        <w:rPr>
          <w:rFonts w:ascii="Traditional Arabic" w:hAnsi="Traditional Arabic" w:cs="Traditional Arabic"/>
          <w:sz w:val="36"/>
          <w:szCs w:val="36"/>
          <w:rtl/>
        </w:rPr>
        <w:t>)</w:t>
      </w:r>
      <w:r w:rsidRPr="005601B5">
        <w:rPr>
          <w:rFonts w:ascii="Traditional Arabic" w:hAnsi="Traditional Arabic" w:cs="Traditional Arabic"/>
          <w:sz w:val="36"/>
          <w:szCs w:val="36"/>
          <w:vertAlign w:val="superscript"/>
          <w:rtl/>
        </w:rPr>
        <w:t>(</w:t>
      </w:r>
      <w:r w:rsidRPr="005601B5">
        <w:rPr>
          <w:rStyle w:val="FootnoteReference"/>
          <w:rFonts w:ascii="Traditional Arabic" w:hAnsi="Traditional Arabic"/>
          <w:sz w:val="36"/>
          <w:szCs w:val="36"/>
          <w:rtl/>
        </w:rPr>
        <w:footnoteReference w:id="246"/>
      </w:r>
      <w:r w:rsidRPr="005601B5">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 xml:space="preserve">5. العدل: ِإن الله سبحانه وتعالى قد أباح تعدد الزوجات إلى أربع، بشرط العدل والتسوية بينهن في المبيت والنفقة والكسوة والمسكن، قال تعالى: </w:t>
      </w:r>
      <w:r w:rsidRPr="00AB798C">
        <w:rPr>
          <w:rFonts w:ascii="Traditional Arabic" w:hAnsi="Traditional Arabic" w:cs="DecoType Thuluth"/>
          <w:sz w:val="36"/>
          <w:szCs w:val="36"/>
          <w:rtl/>
        </w:rPr>
        <w:t>{</w:t>
      </w:r>
      <w:r w:rsidRPr="00AB798C">
        <w:rPr>
          <w:rFonts w:ascii="Traditional Arabic" w:hAnsi="Traditional Arabic" w:cs="KFGQPC Uthmanic Script HAFS"/>
          <w:sz w:val="36"/>
          <w:szCs w:val="36"/>
          <w:rtl/>
        </w:rPr>
        <w:t>وَإِنْ خِفْتُمْ أَلاَّ تُقْسِطُوا فِي الْيَتَامَى فَانكِحُوا مَا طَابَ لَكُم مِّنَ النِّسَاءِ مَثْنَى وَثُلاثَ وَرُبَاعَ فَإِ</w:t>
      </w:r>
      <w:r>
        <w:rPr>
          <w:rFonts w:ascii="Traditional Arabic" w:hAnsi="Traditional Arabic" w:cs="KFGQPC Uthmanic Script HAFS"/>
          <w:sz w:val="36"/>
          <w:szCs w:val="36"/>
          <w:rtl/>
        </w:rPr>
        <w:t xml:space="preserve">نْ خِفْتُمْ أَلاَّ تَعْدِلُوا </w:t>
      </w:r>
      <w:r w:rsidRPr="00AB798C">
        <w:rPr>
          <w:rFonts w:ascii="Traditional Arabic" w:hAnsi="Traditional Arabic" w:cs="KFGQPC Uthmanic Script HAFS"/>
          <w:sz w:val="36"/>
          <w:szCs w:val="36"/>
          <w:rtl/>
        </w:rPr>
        <w:t>فَوَاحِدَةً أَوْ مَا مَلَكَتْ أَيْمَانُكُمْ ذَلِكَ أَدْنَى أَلاَّ تَعُولُوا</w:t>
      </w:r>
      <w:r w:rsidRPr="00AB798C">
        <w:rPr>
          <w:rFonts w:ascii="Traditional Arabic" w:hAnsi="Traditional Arabic" w:cs="DecoType Thuluth"/>
          <w:sz w:val="36"/>
          <w:szCs w:val="36"/>
          <w:rtl/>
        </w:rPr>
        <w:t>}</w:t>
      </w:r>
      <w:r w:rsidRPr="00AB798C">
        <w:rPr>
          <w:rFonts w:ascii="Traditional Arabic" w:hAnsi="Traditional Arabic" w:cs="Traditional Arabic"/>
          <w:sz w:val="36"/>
          <w:szCs w:val="36"/>
          <w:vertAlign w:val="superscript"/>
          <w:rtl/>
        </w:rPr>
        <w:t>(</w:t>
      </w:r>
      <w:r w:rsidRPr="00AB798C">
        <w:rPr>
          <w:rStyle w:val="FootnoteReference"/>
          <w:rFonts w:ascii="Traditional Arabic" w:hAnsi="Traditional Arabic"/>
          <w:sz w:val="36"/>
          <w:szCs w:val="36"/>
          <w:rtl/>
        </w:rPr>
        <w:footnoteReference w:id="247"/>
      </w:r>
      <w:r w:rsidRPr="00AB798C">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p>
    <w:p w:rsidR="003025D6" w:rsidRDefault="003025D6" w:rsidP="000C3233">
      <w:pPr>
        <w:bidi/>
        <w:outlineLvl w:val="1"/>
        <w:rPr>
          <w:rFonts w:ascii="Traditional Arabic" w:hAnsi="Traditional Arabic" w:cs="Traditional Arabic"/>
          <w:sz w:val="36"/>
          <w:szCs w:val="36"/>
          <w:rtl/>
        </w:rPr>
      </w:pPr>
      <w:bookmarkStart w:id="1337" w:name="_Toc362783216"/>
      <w:bookmarkStart w:id="1338" w:name="_Toc362783771"/>
      <w:bookmarkStart w:id="1339" w:name="_Toc362785093"/>
      <w:bookmarkStart w:id="1340" w:name="_Toc367734355"/>
      <w:bookmarkStart w:id="1341" w:name="_Toc368940308"/>
      <w:bookmarkStart w:id="1342" w:name="_Toc372807978"/>
      <w:bookmarkStart w:id="1343" w:name="_Toc372809837"/>
      <w:bookmarkStart w:id="1344" w:name="_Toc372811034"/>
      <w:bookmarkStart w:id="1345" w:name="_Toc372835533"/>
      <w:bookmarkStart w:id="1346" w:name="_Toc373142171"/>
      <w:bookmarkStart w:id="1347" w:name="_Toc375209397"/>
      <w:bookmarkStart w:id="1348" w:name="_Toc375211482"/>
      <w:bookmarkStart w:id="1349" w:name="_Toc375216686"/>
      <w:bookmarkStart w:id="1350" w:name="_Toc375226134"/>
      <w:bookmarkStart w:id="1351" w:name="_Toc375226369"/>
      <w:bookmarkStart w:id="1352" w:name="_Toc381046021"/>
      <w:r w:rsidRPr="00585959">
        <w:rPr>
          <w:rFonts w:ascii="Traditional Arabic" w:hAnsi="Traditional Arabic" w:cs="Traditional Arabic"/>
          <w:b/>
          <w:bCs/>
          <w:sz w:val="36"/>
          <w:szCs w:val="36"/>
          <w:rtl/>
        </w:rPr>
        <w:t>المطلب الثاني:</w:t>
      </w:r>
      <w:r w:rsidRPr="00F552C5">
        <w:rPr>
          <w:rFonts w:ascii="Traditional Arabic" w:hAnsi="Traditional Arabic" w:cs="Traditional Arabic"/>
          <w:sz w:val="36"/>
          <w:szCs w:val="36"/>
          <w:rtl/>
        </w:rPr>
        <w:t>حقوق الزوجة على زوجها في القانون التايواني.</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p>
    <w:p w:rsidR="003025D6" w:rsidRDefault="003025D6" w:rsidP="000C3233">
      <w:pPr>
        <w:bidi/>
        <w:ind w:firstLine="360"/>
        <w:rPr>
          <w:rFonts w:ascii="Traditional Arabic" w:hAnsi="Traditional Arabic" w:cs="Traditional Arabic"/>
          <w:sz w:val="36"/>
          <w:szCs w:val="36"/>
          <w:rtl/>
        </w:rPr>
      </w:pPr>
      <w:r>
        <w:rPr>
          <w:rFonts w:ascii="Traditional Arabic" w:hAnsi="Traditional Arabic" w:cs="Traditional Arabic"/>
          <w:sz w:val="36"/>
          <w:szCs w:val="36"/>
          <w:rtl/>
        </w:rPr>
        <w:t>تنص المادة (7) من الدستور التايواني على مساواة المواطنين التايوانيين، ولا يجوز تمييز الجنس أو الملة الدينية أو العنصر أو الحزب السياسي</w:t>
      </w:r>
      <w:r w:rsidRPr="00FB68CF">
        <w:rPr>
          <w:rFonts w:ascii="Traditional Arabic" w:hAnsi="Traditional Arabic" w:cs="Traditional Arabic"/>
          <w:sz w:val="36"/>
          <w:szCs w:val="36"/>
          <w:vertAlign w:val="superscript"/>
          <w:rtl/>
        </w:rPr>
        <w:t>(</w:t>
      </w:r>
      <w:r w:rsidRPr="00FB68CF">
        <w:rPr>
          <w:rStyle w:val="FootnoteReference"/>
          <w:rFonts w:ascii="Traditional Arabic" w:hAnsi="Traditional Arabic"/>
          <w:sz w:val="36"/>
          <w:szCs w:val="36"/>
          <w:rtl/>
        </w:rPr>
        <w:footnoteReference w:id="248"/>
      </w:r>
      <w:r w:rsidRPr="00FB68CF">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لذا فلايجوز في تحديد الحقوق الخاصة للزوج أو الزوجة، فإنها تخالف دستور البلاد.</w:t>
      </w:r>
    </w:p>
    <w:p w:rsidR="003025D6" w:rsidRDefault="003025D6" w:rsidP="000C3233">
      <w:pPr>
        <w:bidi/>
        <w:rPr>
          <w:rFonts w:ascii="Traditional Arabic" w:hAnsi="Traditional Arabic" w:cs="Traditional Arabic"/>
          <w:sz w:val="36"/>
          <w:szCs w:val="36"/>
          <w:rtl/>
        </w:rPr>
      </w:pPr>
    </w:p>
    <w:p w:rsidR="003025D6" w:rsidRPr="0084478F" w:rsidRDefault="003025D6" w:rsidP="000C3233">
      <w:pPr>
        <w:bidi/>
        <w:outlineLvl w:val="1"/>
        <w:rPr>
          <w:rFonts w:ascii="Traditional Arabic" w:hAnsi="Traditional Arabic" w:cs="Traditional Arabic"/>
          <w:b/>
          <w:bCs/>
          <w:sz w:val="36"/>
          <w:szCs w:val="36"/>
          <w:rtl/>
        </w:rPr>
      </w:pPr>
      <w:bookmarkStart w:id="1353" w:name="_Toc362783217"/>
      <w:bookmarkStart w:id="1354" w:name="_Toc362783772"/>
      <w:bookmarkStart w:id="1355" w:name="_Toc362785094"/>
      <w:bookmarkStart w:id="1356" w:name="_Toc367734356"/>
      <w:bookmarkStart w:id="1357" w:name="_Toc368940309"/>
      <w:bookmarkStart w:id="1358" w:name="_Toc372807979"/>
      <w:bookmarkStart w:id="1359" w:name="_Toc372809838"/>
      <w:bookmarkStart w:id="1360" w:name="_Toc372811035"/>
      <w:bookmarkStart w:id="1361" w:name="_Toc372835534"/>
      <w:bookmarkStart w:id="1362" w:name="_Toc373142172"/>
      <w:bookmarkStart w:id="1363" w:name="_Toc375209398"/>
      <w:bookmarkStart w:id="1364" w:name="_Toc375211483"/>
      <w:bookmarkStart w:id="1365" w:name="_Toc375216687"/>
      <w:bookmarkStart w:id="1366" w:name="_Toc375226135"/>
      <w:bookmarkStart w:id="1367" w:name="_Toc375226370"/>
      <w:bookmarkStart w:id="1368" w:name="_Toc381046022"/>
      <w:r w:rsidRPr="0084478F">
        <w:rPr>
          <w:rFonts w:ascii="Traditional Arabic" w:hAnsi="Traditional Arabic" w:cs="Traditional Arabic"/>
          <w:b/>
          <w:bCs/>
          <w:sz w:val="36"/>
          <w:szCs w:val="36"/>
          <w:rtl/>
        </w:rPr>
        <w:t>المطلب الثالث: مقارنة حقوق الزوجة على زوجها في الشريعة الإسلامية والقانون التايواني.</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rsidR="003025D6" w:rsidRPr="009219BF"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إن القانون التايواني ككثير من دول الغرب، لايفارق بين الذكور والإناث، وأنهما متساويان في العمل، والاختلاط في النوادي والملاهي والمؤتمرات، وفي كافة الحقوق والواجبات.</w:t>
      </w:r>
    </w:p>
    <w:p w:rsidR="003025D6" w:rsidRDefault="003025D6" w:rsidP="000C3233">
      <w:pPr>
        <w:bidi/>
        <w:ind w:firstLine="360"/>
        <w:rPr>
          <w:rFonts w:ascii="Traditional Arabic" w:hAnsi="Traditional Arabic" w:cs="Traditional Arabic"/>
          <w:sz w:val="36"/>
          <w:szCs w:val="36"/>
          <w:rtl/>
        </w:rPr>
      </w:pPr>
      <w:r>
        <w:rPr>
          <w:rFonts w:ascii="Traditional Arabic" w:hAnsi="Traditional Arabic" w:cs="Traditional Arabic"/>
          <w:sz w:val="36"/>
          <w:szCs w:val="36"/>
          <w:rtl/>
        </w:rPr>
        <w:t>ومن حقوق الزوجة على الزوج في الشريعة الإسلامية المهر، فلاينص عليه القانون التايواني، ويدفعه الزوج لزوجته حسب العادة فقط، وهو واجب على الزوج في الشريعة الإسلامية، لقوله صلى الله عليه وسلم لأحد أصحابه: ( انظر ولو خاتما من حديد)</w:t>
      </w:r>
      <w:r w:rsidRPr="00987A35">
        <w:rPr>
          <w:rFonts w:ascii="Traditional Arabic" w:hAnsi="Traditional Arabic" w:cs="Traditional Arabic"/>
          <w:sz w:val="36"/>
          <w:szCs w:val="36"/>
          <w:vertAlign w:val="superscript"/>
          <w:rtl/>
        </w:rPr>
        <w:t>(</w:t>
      </w:r>
      <w:r w:rsidRPr="00987A35">
        <w:rPr>
          <w:rStyle w:val="FootnoteReference"/>
          <w:rFonts w:ascii="Traditional Arabic" w:hAnsi="Traditional Arabic"/>
          <w:sz w:val="36"/>
          <w:szCs w:val="36"/>
          <w:rtl/>
        </w:rPr>
        <w:footnoteReference w:id="249"/>
      </w:r>
      <w:r w:rsidRPr="00987A35">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فيصح أن يكون كثيرا أو قليلا، إذا تراضى به الزوجان. </w:t>
      </w:r>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 xml:space="preserve">ومن الحقوق الواجبة على الزوج النفقة والسكنى، بأن يهيئ الزوج لزوجته السكن حسب استطاعته، ويطعمها ويكسوها حسب استطاعته، وأما في القانون التايواني تنص المادة: 1002 على أن سكن الزوجين حسب موافقتهما قبل الزواج، والمادة: 1116من القانون رقم1: على أن الزوجين ينفق كل منهما على الآخر. </w:t>
      </w:r>
    </w:p>
    <w:p w:rsidR="003025D6" w:rsidRDefault="003025D6" w:rsidP="000C3233">
      <w:pPr>
        <w:bidi/>
        <w:ind w:firstLine="480"/>
        <w:rPr>
          <w:rFonts w:ascii="Traditional Arabic" w:hAnsi="Traditional Arabic" w:cs="Traditional Arabic"/>
          <w:color w:val="FF0000"/>
          <w:sz w:val="36"/>
          <w:szCs w:val="36"/>
        </w:rPr>
      </w:pPr>
      <w:r>
        <w:rPr>
          <w:rFonts w:ascii="Traditional Arabic" w:hAnsi="Traditional Arabic" w:cs="Traditional Arabic"/>
          <w:sz w:val="36"/>
          <w:szCs w:val="36"/>
          <w:rtl/>
        </w:rPr>
        <w:t xml:space="preserve">فليست المسؤولية في السكن والنفقه على الرجل فقط، بل عليهما سويا حسب إيراداتهما، وقد تكون المسؤولية على الزوجة أكثر من زوجها </w:t>
      </w:r>
      <w:r w:rsidRPr="006E6639">
        <w:rPr>
          <w:rFonts w:ascii="Traditional Arabic" w:hAnsi="Traditional Arabic" w:cs="Traditional Arabic"/>
          <w:sz w:val="36"/>
          <w:szCs w:val="36"/>
          <w:rtl/>
        </w:rPr>
        <w:t>إذا كانت إيراداتها أكثر منه، وكذلك في الأعمال المنزلية ليست على الزوجة فقط فهي عليهما سويا، لذا ف</w:t>
      </w:r>
      <w:r>
        <w:rPr>
          <w:rFonts w:ascii="Traditional Arabic" w:hAnsi="Traditional Arabic" w:cs="Traditional Arabic"/>
          <w:sz w:val="36"/>
          <w:szCs w:val="36"/>
          <w:rtl/>
        </w:rPr>
        <w:t>السيادة والسيطرة</w:t>
      </w:r>
      <w:r w:rsidRPr="006E6639">
        <w:rPr>
          <w:rFonts w:ascii="Traditional Arabic" w:hAnsi="Traditional Arabic" w:cs="Traditional Arabic"/>
          <w:sz w:val="36"/>
          <w:szCs w:val="36"/>
          <w:rtl/>
        </w:rPr>
        <w:t xml:space="preserve"> في الأسرة ليست للزوج إطلاقا وإنما حسب دخلهما، و</w:t>
      </w:r>
      <w:r>
        <w:rPr>
          <w:rFonts w:ascii="Traditional Arabic" w:hAnsi="Traditional Arabic" w:cs="Traditional Arabic"/>
          <w:sz w:val="36"/>
          <w:szCs w:val="36"/>
          <w:rtl/>
        </w:rPr>
        <w:t>إذا حصلت المشاكل بينهما فلايتنازل أحد للآخر،</w:t>
      </w:r>
      <w:r w:rsidRPr="006E6639">
        <w:rPr>
          <w:rFonts w:ascii="Traditional Arabic" w:hAnsi="Traditional Arabic" w:cs="Traditional Arabic"/>
          <w:sz w:val="36"/>
          <w:szCs w:val="36"/>
          <w:rtl/>
        </w:rPr>
        <w:t xml:space="preserve"> لأنهما متساويان</w:t>
      </w:r>
      <w:r>
        <w:rPr>
          <w:rFonts w:ascii="Traditional Arabic" w:hAnsi="Traditional Arabic" w:cs="Traditional Arabic"/>
          <w:sz w:val="36"/>
          <w:szCs w:val="36"/>
          <w:rtl/>
        </w:rPr>
        <w:t xml:space="preserve"> أمام القاضي</w:t>
      </w:r>
      <w:r w:rsidRPr="006E6639">
        <w:rPr>
          <w:rFonts w:ascii="Traditional Arabic" w:hAnsi="Traditional Arabic" w:cs="Traditional Arabic"/>
          <w:sz w:val="36"/>
          <w:szCs w:val="36"/>
          <w:rtl/>
        </w:rPr>
        <w:t>.</w:t>
      </w:r>
    </w:p>
    <w:p w:rsidR="003025D6" w:rsidRPr="009219BF"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 xml:space="preserve">وأما في الشريعة الإسلامية فإن العلاقة بين الرجل والمرأة علاقة تكاملية، وليست علاقة تنافسية كما هي في القانون التايواني، ولأن كلا منهما يكمل الآخر، </w:t>
      </w:r>
      <w:r w:rsidRPr="009219BF">
        <w:rPr>
          <w:rFonts w:ascii="Traditional Arabic" w:hAnsi="Traditional Arabic" w:cs="Traditional Arabic"/>
          <w:sz w:val="36"/>
          <w:szCs w:val="36"/>
          <w:rtl/>
        </w:rPr>
        <w:t>فالإسلام</w:t>
      </w:r>
      <w:r>
        <w:rPr>
          <w:rFonts w:ascii="Traditional Arabic" w:hAnsi="Traditional Arabic" w:cs="Traditional Arabic"/>
          <w:sz w:val="36"/>
          <w:szCs w:val="36"/>
          <w:rtl/>
        </w:rPr>
        <w:t xml:space="preserve"> يعتمد </w:t>
      </w:r>
      <w:r w:rsidRPr="001D59DF">
        <w:rPr>
          <w:rFonts w:ascii="Traditional Arabic" w:hAnsi="Traditional Arabic" w:cs="Traditional Arabic"/>
          <w:sz w:val="36"/>
          <w:szCs w:val="36"/>
          <w:rtl/>
        </w:rPr>
        <w:t>مبدأ العدالة لا مطلق المساواة</w:t>
      </w:r>
      <w:r>
        <w:rPr>
          <w:rFonts w:ascii="Traditional Arabic" w:hAnsi="Traditional Arabic" w:cs="Traditional Arabic"/>
          <w:sz w:val="36"/>
          <w:szCs w:val="36"/>
          <w:rtl/>
        </w:rPr>
        <w:t>،و</w:t>
      </w:r>
      <w:r w:rsidRPr="009219BF">
        <w:rPr>
          <w:rFonts w:ascii="Traditional Arabic" w:hAnsi="Traditional Arabic" w:cs="Traditional Arabic"/>
          <w:sz w:val="36"/>
          <w:szCs w:val="36"/>
          <w:rtl/>
        </w:rPr>
        <w:t xml:space="preserve">ينظر إلى الرجل والمرأة </w:t>
      </w:r>
      <w:r>
        <w:rPr>
          <w:rFonts w:ascii="Traditional Arabic" w:hAnsi="Traditional Arabic" w:cs="Traditional Arabic"/>
          <w:sz w:val="36"/>
          <w:szCs w:val="36"/>
          <w:rtl/>
        </w:rPr>
        <w:t>على أنهما شيء واحد هو الإنسان، وأن هذا الإنسان جنسان أو جزآن متكاملان هما الرجل والمرأة</w:t>
      </w:r>
      <w:r w:rsidRPr="009219BF">
        <w:rPr>
          <w:rFonts w:ascii="Traditional Arabic" w:hAnsi="Traditional Arabic" w:cs="Traditional Arabic"/>
          <w:sz w:val="36"/>
          <w:szCs w:val="36"/>
          <w:rtl/>
        </w:rPr>
        <w:t>، وأنهما لي</w:t>
      </w:r>
      <w:r>
        <w:rPr>
          <w:rFonts w:ascii="Traditional Arabic" w:hAnsi="Traditional Arabic" w:cs="Traditional Arabic"/>
          <w:sz w:val="36"/>
          <w:szCs w:val="36"/>
          <w:rtl/>
        </w:rPr>
        <w:t>سا متساويين في التكوين والقدرات</w:t>
      </w:r>
      <w:r w:rsidRPr="009219BF">
        <w:rPr>
          <w:rFonts w:ascii="Traditional Arabic" w:hAnsi="Traditional Arabic" w:cs="Traditional Arabic"/>
          <w:sz w:val="36"/>
          <w:szCs w:val="36"/>
          <w:rtl/>
        </w:rPr>
        <w:t>، فيستحيل</w:t>
      </w:r>
      <w:r>
        <w:rPr>
          <w:rFonts w:ascii="Traditional Arabic" w:hAnsi="Traditional Arabic" w:cs="Traditional Arabic"/>
          <w:sz w:val="36"/>
          <w:szCs w:val="36"/>
          <w:rtl/>
        </w:rPr>
        <w:t xml:space="preserve"> أن يتساويا في الحقوق والواجبات</w:t>
      </w:r>
      <w:r w:rsidRPr="009219BF">
        <w:rPr>
          <w:rFonts w:ascii="Traditional Arabic" w:hAnsi="Traditional Arabic" w:cs="Traditional Arabic"/>
          <w:sz w:val="36"/>
          <w:szCs w:val="36"/>
          <w:rtl/>
        </w:rPr>
        <w:t xml:space="preserve">، لأن المساواة في المختلفين </w:t>
      </w:r>
      <w:r>
        <w:rPr>
          <w:rFonts w:ascii="Traditional Arabic" w:hAnsi="Traditional Arabic" w:cs="Traditional Arabic"/>
          <w:sz w:val="36"/>
          <w:szCs w:val="36"/>
          <w:rtl/>
        </w:rPr>
        <w:t>نقص في العقل، وظلم في الحكم</w:t>
      </w:r>
      <w:r w:rsidRPr="009219BF">
        <w:rPr>
          <w:rFonts w:ascii="Traditional Arabic" w:hAnsi="Traditional Arabic" w:cs="Traditional Arabic"/>
          <w:sz w:val="36"/>
          <w:szCs w:val="36"/>
          <w:rtl/>
        </w:rPr>
        <w:t xml:space="preserve">. وإن من حكمة الله </w:t>
      </w:r>
      <w:r>
        <w:rPr>
          <w:rFonts w:ascii="Traditional Arabic" w:hAnsi="Traditional Arabic" w:cs="Traditional Arabic"/>
          <w:sz w:val="36"/>
          <w:szCs w:val="36"/>
          <w:rtl/>
        </w:rPr>
        <w:t>سبحانه وتعالى</w:t>
      </w:r>
      <w:r w:rsidRPr="009219BF">
        <w:rPr>
          <w:rFonts w:ascii="Traditional Arabic" w:hAnsi="Traditional Arabic" w:cs="Traditional Arabic"/>
          <w:sz w:val="36"/>
          <w:szCs w:val="36"/>
          <w:rtl/>
        </w:rPr>
        <w:t xml:space="preserve"> أنه لم يجعل الاختلاف بين الرجل </w:t>
      </w:r>
      <w:r>
        <w:rPr>
          <w:rFonts w:ascii="Traditional Arabic" w:hAnsi="Traditional Arabic" w:cs="Traditional Arabic"/>
          <w:sz w:val="36"/>
          <w:szCs w:val="36"/>
          <w:rtl/>
        </w:rPr>
        <w:t>و</w:t>
      </w:r>
      <w:r w:rsidRPr="009219BF">
        <w:rPr>
          <w:rFonts w:ascii="Traditional Arabic" w:hAnsi="Traditional Arabic" w:cs="Traditional Arabic"/>
          <w:sz w:val="36"/>
          <w:szCs w:val="36"/>
          <w:rtl/>
        </w:rPr>
        <w:t>المرأة في الت</w:t>
      </w:r>
      <w:r>
        <w:rPr>
          <w:rFonts w:ascii="Traditional Arabic" w:hAnsi="Traditional Arabic" w:cs="Traditional Arabic"/>
          <w:sz w:val="36"/>
          <w:szCs w:val="36"/>
          <w:rtl/>
        </w:rPr>
        <w:t>كوين الجسمي والنفسي اختلاف تضاد، بل جعله اختلاف تكامل،</w:t>
      </w:r>
      <w:r w:rsidRPr="009219BF">
        <w:rPr>
          <w:rFonts w:ascii="Traditional Arabic" w:hAnsi="Traditional Arabic" w:cs="Traditional Arabic"/>
          <w:sz w:val="36"/>
          <w:szCs w:val="36"/>
          <w:rtl/>
        </w:rPr>
        <w:t xml:space="preserve"> فطبيعة الرج</w:t>
      </w:r>
      <w:r>
        <w:rPr>
          <w:rFonts w:ascii="Traditional Arabic" w:hAnsi="Traditional Arabic" w:cs="Traditional Arabic"/>
          <w:sz w:val="36"/>
          <w:szCs w:val="36"/>
          <w:rtl/>
        </w:rPr>
        <w:t>ل الجسمانية مكملة لطبيعة المرأة</w:t>
      </w:r>
      <w:r w:rsidRPr="009219BF">
        <w:rPr>
          <w:rFonts w:ascii="Traditional Arabic" w:hAnsi="Traditional Arabic" w:cs="Traditional Arabic"/>
          <w:sz w:val="36"/>
          <w:szCs w:val="36"/>
          <w:rtl/>
        </w:rPr>
        <w:t xml:space="preserve">، وكل منهما لا يستغني عن أن يكمّل نفسه بالآخر، </w:t>
      </w:r>
      <w:r>
        <w:rPr>
          <w:rFonts w:ascii="Traditional Arabic" w:hAnsi="Traditional Arabic" w:cs="Traditional Arabic"/>
          <w:sz w:val="36"/>
          <w:szCs w:val="36"/>
          <w:rtl/>
        </w:rPr>
        <w:t>ولذلك أصبح الزواج ضرورة إنسانية</w:t>
      </w:r>
      <w:r w:rsidRPr="009219BF">
        <w:rPr>
          <w:rFonts w:ascii="Traditional Arabic" w:hAnsi="Traditional Arabic" w:cs="Traditional Arabic"/>
          <w:sz w:val="36"/>
          <w:szCs w:val="36"/>
          <w:rtl/>
        </w:rPr>
        <w:t>، نظراً لأن الجنسينلا يمكن أن يستقل أحدهما عن الآخر</w:t>
      </w:r>
      <w:r w:rsidRPr="001D59DF">
        <w:rPr>
          <w:rFonts w:ascii="Traditional Arabic" w:hAnsi="Traditional Arabic" w:cs="Traditional Arabic"/>
          <w:sz w:val="36"/>
          <w:szCs w:val="36"/>
          <w:vertAlign w:val="superscript"/>
          <w:rtl/>
        </w:rPr>
        <w:t>(</w:t>
      </w:r>
      <w:r w:rsidRPr="001D59DF">
        <w:rPr>
          <w:rStyle w:val="FootnoteReference"/>
          <w:rFonts w:ascii="Traditional Arabic" w:hAnsi="Traditional Arabic"/>
          <w:sz w:val="36"/>
          <w:szCs w:val="36"/>
          <w:rtl/>
        </w:rPr>
        <w:footnoteReference w:id="250"/>
      </w:r>
      <w:r w:rsidRPr="001D59DF">
        <w:rPr>
          <w:rFonts w:ascii="Traditional Arabic" w:hAnsi="Traditional Arabic" w:cs="Traditional Arabic"/>
          <w:sz w:val="36"/>
          <w:szCs w:val="36"/>
          <w:vertAlign w:val="superscript"/>
          <w:rtl/>
        </w:rPr>
        <w:t>)</w:t>
      </w:r>
      <w:r w:rsidRPr="009219BF">
        <w:rPr>
          <w:rFonts w:ascii="Traditional Arabic" w:hAnsi="Traditional Arabic" w:cs="Traditional Arabic"/>
          <w:sz w:val="36"/>
          <w:szCs w:val="36"/>
          <w:rtl/>
        </w:rPr>
        <w:t>.</w:t>
      </w:r>
    </w:p>
    <w:p w:rsidR="003025D6" w:rsidRPr="000A4ACB" w:rsidRDefault="003025D6" w:rsidP="000C3233">
      <w:pPr>
        <w:bidi/>
        <w:outlineLvl w:val="0"/>
        <w:rPr>
          <w:rFonts w:ascii="Traditional Arabic" w:hAnsi="Traditional Arabic" w:cs="Traditional Arabic"/>
          <w:sz w:val="40"/>
          <w:szCs w:val="40"/>
          <w:rtl/>
        </w:rPr>
      </w:pPr>
      <w:r>
        <w:rPr>
          <w:rFonts w:ascii="Traditional Arabic" w:hAnsi="Traditional Arabic" w:cs="Traditional Arabic"/>
          <w:color w:val="FF0000"/>
          <w:sz w:val="36"/>
          <w:szCs w:val="36"/>
          <w:rtl/>
        </w:rPr>
        <w:br w:type="page"/>
      </w:r>
      <w:bookmarkStart w:id="1369" w:name="_Toc362783218"/>
      <w:bookmarkStart w:id="1370" w:name="_Toc362783773"/>
      <w:bookmarkStart w:id="1371" w:name="_Toc362785095"/>
      <w:bookmarkStart w:id="1372" w:name="_Toc367734357"/>
      <w:bookmarkStart w:id="1373" w:name="_Toc368940310"/>
      <w:bookmarkStart w:id="1374" w:name="_Toc372807980"/>
      <w:bookmarkStart w:id="1375" w:name="_Toc372809839"/>
      <w:bookmarkStart w:id="1376" w:name="_Toc372811036"/>
      <w:bookmarkStart w:id="1377" w:name="_Toc372835535"/>
      <w:bookmarkStart w:id="1378" w:name="_Toc373142173"/>
      <w:bookmarkStart w:id="1379" w:name="_Toc375166801"/>
      <w:bookmarkStart w:id="1380" w:name="_Toc375209399"/>
      <w:bookmarkStart w:id="1381" w:name="_Toc375211484"/>
      <w:bookmarkStart w:id="1382" w:name="_Toc375216688"/>
      <w:bookmarkStart w:id="1383" w:name="_Toc375226136"/>
      <w:bookmarkStart w:id="1384" w:name="_Toc375226371"/>
      <w:bookmarkStart w:id="1385" w:name="_Toc381046023"/>
      <w:r w:rsidRPr="000A4ACB">
        <w:rPr>
          <w:rFonts w:ascii="Traditional Arabic" w:hAnsi="Traditional Arabic" w:cs="Traditional Arabic"/>
          <w:b/>
          <w:bCs/>
          <w:sz w:val="40"/>
          <w:szCs w:val="40"/>
          <w:rtl/>
        </w:rPr>
        <w:t>المبحث الثاني: حقوق الزوج على زوجته،</w:t>
      </w:r>
      <w:r w:rsidRPr="000A4ACB">
        <w:rPr>
          <w:rFonts w:ascii="Traditional Arabic" w:hAnsi="Traditional Arabic" w:cs="Traditional Arabic"/>
          <w:sz w:val="40"/>
          <w:szCs w:val="40"/>
          <w:rtl/>
        </w:rPr>
        <w:t xml:space="preserve"> ويحتوي على ثلاثة مطالب:</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p>
    <w:p w:rsidR="003025D6" w:rsidRPr="00F552C5" w:rsidRDefault="003025D6" w:rsidP="000C3233">
      <w:pPr>
        <w:bidi/>
        <w:jc w:val="center"/>
        <w:rPr>
          <w:rFonts w:ascii="Traditional Arabic" w:hAnsi="Traditional Arabic" w:cs="Traditional Arabic"/>
          <w:sz w:val="36"/>
          <w:szCs w:val="36"/>
          <w:rtl/>
        </w:rPr>
      </w:pPr>
    </w:p>
    <w:p w:rsidR="003025D6" w:rsidRPr="006E6639" w:rsidRDefault="003025D6" w:rsidP="000C3233">
      <w:pPr>
        <w:bidi/>
        <w:outlineLvl w:val="1"/>
        <w:rPr>
          <w:rFonts w:ascii="Traditional Arabic" w:hAnsi="Traditional Arabic" w:cs="Traditional Arabic"/>
          <w:sz w:val="36"/>
          <w:szCs w:val="36"/>
          <w:rtl/>
        </w:rPr>
      </w:pPr>
      <w:bookmarkStart w:id="1386" w:name="_Toc362783219"/>
      <w:bookmarkStart w:id="1387" w:name="_Toc362783774"/>
      <w:bookmarkStart w:id="1388" w:name="_Toc362785096"/>
      <w:bookmarkStart w:id="1389" w:name="_Toc367734358"/>
      <w:bookmarkStart w:id="1390" w:name="_Toc368940311"/>
      <w:bookmarkStart w:id="1391" w:name="_Toc372807981"/>
      <w:bookmarkStart w:id="1392" w:name="_Toc372809840"/>
      <w:bookmarkStart w:id="1393" w:name="_Toc372811037"/>
      <w:bookmarkStart w:id="1394" w:name="_Toc372835536"/>
      <w:bookmarkStart w:id="1395" w:name="_Toc373142174"/>
      <w:bookmarkStart w:id="1396" w:name="_Toc375209400"/>
      <w:bookmarkStart w:id="1397" w:name="_Toc375211485"/>
      <w:bookmarkStart w:id="1398" w:name="_Toc375216689"/>
      <w:bookmarkStart w:id="1399" w:name="_Toc375226137"/>
      <w:bookmarkStart w:id="1400" w:name="_Toc375226372"/>
      <w:bookmarkStart w:id="1401" w:name="_Toc381046024"/>
      <w:r w:rsidRPr="00E0000C">
        <w:rPr>
          <w:rFonts w:ascii="Traditional Arabic" w:hAnsi="Traditional Arabic" w:cs="Traditional Arabic"/>
          <w:b/>
          <w:bCs/>
          <w:sz w:val="36"/>
          <w:szCs w:val="36"/>
          <w:rtl/>
        </w:rPr>
        <w:t>المطلب الأول:حقوق الزوج على زوجتها في الشريعة الإسلامية.</w:t>
      </w:r>
      <w:r w:rsidRPr="006E6639">
        <w:rPr>
          <w:rFonts w:ascii="Traditional Arabic" w:hAnsi="Traditional Arabic" w:cs="Traditional Arabic"/>
          <w:sz w:val="36"/>
          <w:szCs w:val="36"/>
          <w:vertAlign w:val="superscript"/>
          <w:rtl/>
        </w:rPr>
        <w:t>(</w:t>
      </w:r>
      <w:r w:rsidRPr="006E6639">
        <w:rPr>
          <w:rStyle w:val="FootnoteReference"/>
          <w:rFonts w:ascii="Traditional Arabic" w:hAnsi="Traditional Arabic"/>
          <w:sz w:val="36"/>
          <w:szCs w:val="36"/>
          <w:rtl/>
        </w:rPr>
        <w:footnoteReference w:id="251"/>
      </w:r>
      <w:r w:rsidRPr="006E6639">
        <w:rPr>
          <w:rFonts w:ascii="Traditional Arabic" w:hAnsi="Traditional Arabic" w:cs="Traditional Arabic"/>
          <w:sz w:val="36"/>
          <w:szCs w:val="36"/>
          <w:vertAlign w:val="superscript"/>
          <w:rtl/>
        </w:rPr>
        <w:t>)</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p>
    <w:p w:rsidR="003025D6" w:rsidRPr="00B57297" w:rsidRDefault="003025D6" w:rsidP="000C3233">
      <w:pPr>
        <w:numPr>
          <w:ilvl w:val="0"/>
          <w:numId w:val="21"/>
        </w:numPr>
        <w:bidi/>
        <w:rPr>
          <w:rFonts w:ascii="Traditional Arabic" w:hAnsi="Traditional Arabic" w:cs="Traditional Arabic"/>
          <w:sz w:val="36"/>
          <w:szCs w:val="36"/>
        </w:rPr>
      </w:pPr>
      <w:r w:rsidRPr="006E6639">
        <w:rPr>
          <w:rFonts w:ascii="Traditional Arabic" w:hAnsi="Traditional Arabic" w:cs="Traditional Arabic"/>
          <w:sz w:val="36"/>
          <w:szCs w:val="36"/>
          <w:rtl/>
        </w:rPr>
        <w:t>الطاعة: طاعة الزوج بالمعروف في غير معصية الله في الأمر المقدور عليه</w:t>
      </w:r>
      <w:r>
        <w:rPr>
          <w:rFonts w:ascii="Traditional Arabic" w:hAnsi="Traditional Arabic" w:cs="Traditional Arabic"/>
          <w:sz w:val="36"/>
          <w:szCs w:val="36"/>
          <w:rtl/>
        </w:rPr>
        <w:t xml:space="preserve">ابلا مشقة، لقوله تعالى: </w:t>
      </w:r>
      <w:r w:rsidRPr="009E72A6">
        <w:rPr>
          <w:rFonts w:ascii="Traditional Arabic" w:hAnsi="Traditional Arabic" w:cs="DecoType Thuluth"/>
          <w:sz w:val="36"/>
          <w:szCs w:val="36"/>
          <w:rtl/>
        </w:rPr>
        <w:t>{</w:t>
      </w:r>
      <w:r w:rsidRPr="009E72A6">
        <w:rPr>
          <w:rFonts w:ascii="Traditional Arabic" w:hAnsi="Traditional Arabic" w:cs="KFGQPC Uthmanic Script HAFS"/>
          <w:sz w:val="36"/>
          <w:szCs w:val="36"/>
          <w:rtl/>
        </w:rPr>
        <w:t>وَلَهُنَّ مِثلُ الَّذِي عَلَيهِنَّ بِالمَعرُوفِ</w:t>
      </w:r>
      <w:r w:rsidRPr="009E72A6">
        <w:rPr>
          <w:rFonts w:ascii="Traditional Arabic" w:hAnsi="Traditional Arabic" w:cs="DecoType Thuluth"/>
          <w:sz w:val="36"/>
          <w:szCs w:val="36"/>
          <w:rtl/>
        </w:rPr>
        <w:t>}</w:t>
      </w:r>
      <w:r w:rsidRPr="00B9670B">
        <w:rPr>
          <w:rFonts w:ascii="Traditional Arabic" w:hAnsi="Traditional Arabic" w:cs="Traditional Arabic"/>
          <w:sz w:val="36"/>
          <w:szCs w:val="36"/>
          <w:vertAlign w:val="superscript"/>
          <w:rtl/>
        </w:rPr>
        <w:t>(</w:t>
      </w:r>
      <w:r w:rsidRPr="00B9670B">
        <w:rPr>
          <w:rStyle w:val="FootnoteReference"/>
          <w:rFonts w:ascii="Traditional Arabic" w:hAnsi="Traditional Arabic"/>
          <w:sz w:val="36"/>
          <w:szCs w:val="36"/>
          <w:rtl/>
        </w:rPr>
        <w:footnoteReference w:id="252"/>
      </w:r>
      <w:r w:rsidRPr="00B9670B">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وقال عليه الصلاة والسلام: (لو كنت آمرا أحدا أن يسجد لأحد، لأمرت المرأة أن تسجد لزوجها)</w:t>
      </w:r>
      <w:r w:rsidRPr="00B9670B">
        <w:rPr>
          <w:rFonts w:ascii="Traditional Arabic" w:hAnsi="Traditional Arabic" w:cs="Traditional Arabic"/>
          <w:sz w:val="36"/>
          <w:szCs w:val="36"/>
          <w:vertAlign w:val="superscript"/>
          <w:rtl/>
        </w:rPr>
        <w:t>(</w:t>
      </w:r>
      <w:r w:rsidRPr="00B9670B">
        <w:rPr>
          <w:rStyle w:val="FootnoteReference"/>
          <w:rFonts w:ascii="Traditional Arabic" w:hAnsi="Traditional Arabic"/>
          <w:sz w:val="36"/>
          <w:szCs w:val="36"/>
          <w:rtl/>
        </w:rPr>
        <w:footnoteReference w:id="253"/>
      </w:r>
      <w:r w:rsidRPr="00B9670B">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وقال صلى الله عليه </w:t>
      </w:r>
      <w:r w:rsidRPr="00B57297">
        <w:rPr>
          <w:rFonts w:ascii="Traditional Arabic" w:hAnsi="Traditional Arabic" w:cs="Traditional Arabic"/>
          <w:sz w:val="36"/>
          <w:szCs w:val="36"/>
          <w:rtl/>
        </w:rPr>
        <w:t>وسلم: (إنما الطاعة بالمعروف)</w:t>
      </w:r>
      <w:r w:rsidRPr="00B57297">
        <w:rPr>
          <w:rFonts w:ascii="Traditional Arabic" w:hAnsi="Traditional Arabic" w:cs="Traditional Arabic"/>
          <w:sz w:val="36"/>
          <w:szCs w:val="36"/>
          <w:vertAlign w:val="superscript"/>
          <w:rtl/>
        </w:rPr>
        <w:t>(</w:t>
      </w:r>
      <w:r w:rsidRPr="00B57297">
        <w:rPr>
          <w:rStyle w:val="FootnoteReference"/>
          <w:rFonts w:ascii="Traditional Arabic" w:hAnsi="Traditional Arabic"/>
          <w:sz w:val="36"/>
          <w:szCs w:val="36"/>
          <w:rtl/>
        </w:rPr>
        <w:footnoteReference w:id="254"/>
      </w:r>
      <w:r w:rsidRPr="00B57297">
        <w:rPr>
          <w:rFonts w:ascii="Traditional Arabic" w:hAnsi="Traditional Arabic" w:cs="Traditional Arabic"/>
          <w:sz w:val="36"/>
          <w:szCs w:val="36"/>
          <w:vertAlign w:val="superscript"/>
          <w:rtl/>
        </w:rPr>
        <w:t>)</w:t>
      </w:r>
      <w:r w:rsidRPr="00B57297">
        <w:rPr>
          <w:rFonts w:ascii="Traditional Arabic" w:hAnsi="Traditional Arabic" w:cs="Traditional Arabic"/>
          <w:sz w:val="36"/>
          <w:szCs w:val="36"/>
          <w:rtl/>
        </w:rPr>
        <w:t>.</w:t>
      </w:r>
    </w:p>
    <w:p w:rsidR="003025D6" w:rsidRDefault="003025D6" w:rsidP="000C3233">
      <w:pPr>
        <w:numPr>
          <w:ilvl w:val="0"/>
          <w:numId w:val="21"/>
        </w:numPr>
        <w:bidi/>
        <w:rPr>
          <w:rFonts w:ascii="Traditional Arabic" w:hAnsi="Traditional Arabic" w:cs="Traditional Arabic"/>
          <w:sz w:val="36"/>
          <w:szCs w:val="36"/>
        </w:rPr>
      </w:pPr>
      <w:r w:rsidRPr="00B57297">
        <w:rPr>
          <w:rFonts w:ascii="Traditional Arabic" w:hAnsi="Traditional Arabic" w:cs="Traditional Arabic"/>
          <w:sz w:val="36"/>
          <w:szCs w:val="36"/>
          <w:rtl/>
        </w:rPr>
        <w:t xml:space="preserve">طاعة الزوج إذا دعاها إلى الفراش </w:t>
      </w:r>
      <w:r>
        <w:rPr>
          <w:rFonts w:ascii="Traditional Arabic" w:hAnsi="Traditional Arabic" w:cs="Traditional Arabic"/>
          <w:sz w:val="36"/>
          <w:szCs w:val="36"/>
          <w:rtl/>
        </w:rPr>
        <w:t>مالم يشغلها عن الفرائض أو يضرها، لأن الضرر ليس من المعاشرة بالمعروف، والدليل في طاعة الزوج قوله صلى الله عليه وسلم: (إذا دعا الرجل امرأته إلى فراشه، فأبت أن تجيء، لعنتها الملائكة حتى تُصبح)</w:t>
      </w:r>
      <w:r w:rsidRPr="00591E27">
        <w:rPr>
          <w:rFonts w:ascii="Traditional Arabic" w:hAnsi="Traditional Arabic" w:cs="Traditional Arabic"/>
          <w:sz w:val="36"/>
          <w:szCs w:val="36"/>
          <w:vertAlign w:val="superscript"/>
          <w:rtl/>
        </w:rPr>
        <w:t>(</w:t>
      </w:r>
      <w:r w:rsidRPr="00591E27">
        <w:rPr>
          <w:rStyle w:val="FootnoteReference"/>
          <w:rFonts w:ascii="Traditional Arabic" w:hAnsi="Traditional Arabic"/>
          <w:sz w:val="36"/>
          <w:szCs w:val="36"/>
          <w:rtl/>
        </w:rPr>
        <w:footnoteReference w:id="255"/>
      </w:r>
      <w:r w:rsidRPr="00591E27">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وقال صلى الله عليه وسلم: (</w:t>
      </w:r>
      <w:r w:rsidRPr="00EC2CA1">
        <w:rPr>
          <w:rFonts w:ascii="Traditional Arabic" w:hAnsi="Traditional Arabic" w:cs="Traditional Arabic"/>
          <w:sz w:val="36"/>
          <w:szCs w:val="36"/>
          <w:rtl/>
        </w:rPr>
        <w:t>والذي نفس محمد بيده</w:t>
      </w:r>
      <w:r>
        <w:rPr>
          <w:rFonts w:ascii="Traditional Arabic" w:hAnsi="Traditional Arabic" w:cs="Traditional Arabic"/>
          <w:sz w:val="36"/>
          <w:szCs w:val="36"/>
          <w:rtl/>
        </w:rPr>
        <w:t>،</w:t>
      </w:r>
      <w:r w:rsidRPr="00EC2CA1">
        <w:rPr>
          <w:rFonts w:ascii="Traditional Arabic" w:hAnsi="Traditional Arabic" w:cs="Traditional Arabic"/>
          <w:sz w:val="36"/>
          <w:szCs w:val="36"/>
          <w:rtl/>
        </w:rPr>
        <w:t xml:space="preserve"> لا تؤدي المرأة حق ربها حتى تؤدي حق زوجها</w:t>
      </w:r>
      <w:r>
        <w:rPr>
          <w:rFonts w:ascii="Traditional Arabic" w:hAnsi="Traditional Arabic" w:cs="Traditional Arabic"/>
          <w:sz w:val="36"/>
          <w:szCs w:val="36"/>
          <w:rtl/>
        </w:rPr>
        <w:t>،</w:t>
      </w:r>
      <w:r w:rsidRPr="00EC2CA1">
        <w:rPr>
          <w:rFonts w:ascii="Traditional Arabic" w:hAnsi="Traditional Arabic" w:cs="Traditional Arabic"/>
          <w:sz w:val="36"/>
          <w:szCs w:val="36"/>
          <w:rtl/>
        </w:rPr>
        <w:t xml:space="preserve"> ولو سألها نفسها وهي على قتب</w:t>
      </w:r>
      <w:r w:rsidRPr="008458D5">
        <w:rPr>
          <w:rFonts w:ascii="Traditional Arabic" w:hAnsi="Traditional Arabic" w:cs="Traditional Arabic"/>
          <w:sz w:val="36"/>
          <w:szCs w:val="36"/>
          <w:vertAlign w:val="superscript"/>
          <w:rtl/>
        </w:rPr>
        <w:t>(</w:t>
      </w:r>
      <w:r>
        <w:rPr>
          <w:rStyle w:val="FootnoteReference"/>
          <w:rFonts w:ascii="Traditional Arabic" w:hAnsi="Traditional Arabic"/>
          <w:sz w:val="36"/>
          <w:szCs w:val="36"/>
          <w:rtl/>
        </w:rPr>
        <w:footnoteReference w:id="256"/>
      </w:r>
      <w:r w:rsidRPr="008458D5">
        <w:rPr>
          <w:rFonts w:ascii="Traditional Arabic" w:hAnsi="Traditional Arabic" w:cs="Traditional Arabic"/>
          <w:sz w:val="36"/>
          <w:szCs w:val="36"/>
          <w:vertAlign w:val="superscript"/>
          <w:rtl/>
        </w:rPr>
        <w:t>)</w:t>
      </w:r>
      <w:r w:rsidRPr="00EC2CA1">
        <w:rPr>
          <w:rFonts w:ascii="Traditional Arabic" w:hAnsi="Traditional Arabic" w:cs="Traditional Arabic"/>
          <w:sz w:val="36"/>
          <w:szCs w:val="36"/>
          <w:rtl/>
        </w:rPr>
        <w:t>لم تمنعه</w:t>
      </w:r>
      <w:r>
        <w:rPr>
          <w:rFonts w:ascii="Traditional Arabic" w:hAnsi="Traditional Arabic" w:cs="Traditional Arabic"/>
          <w:sz w:val="36"/>
          <w:szCs w:val="36"/>
          <w:rtl/>
        </w:rPr>
        <w:t>)</w:t>
      </w:r>
      <w:r w:rsidRPr="00224F06">
        <w:rPr>
          <w:rFonts w:ascii="Traditional Arabic" w:hAnsi="Traditional Arabic" w:cs="Traditional Arabic"/>
          <w:sz w:val="36"/>
          <w:szCs w:val="36"/>
          <w:vertAlign w:val="superscript"/>
          <w:rtl/>
        </w:rPr>
        <w:t>(</w:t>
      </w:r>
      <w:r w:rsidRPr="00224F06">
        <w:rPr>
          <w:rStyle w:val="FootnoteReference"/>
          <w:rFonts w:ascii="Traditional Arabic" w:hAnsi="Traditional Arabic"/>
          <w:sz w:val="36"/>
          <w:szCs w:val="36"/>
          <w:rtl/>
        </w:rPr>
        <w:footnoteReference w:id="257"/>
      </w:r>
      <w:r w:rsidRPr="00224F06">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numPr>
          <w:ilvl w:val="0"/>
          <w:numId w:val="21"/>
        </w:numPr>
        <w:bidi/>
        <w:rPr>
          <w:rFonts w:ascii="Traditional Arabic" w:hAnsi="Traditional Arabic" w:cs="Traditional Arabic"/>
          <w:sz w:val="36"/>
          <w:szCs w:val="36"/>
        </w:rPr>
      </w:pPr>
      <w:r>
        <w:rPr>
          <w:rFonts w:ascii="Traditional Arabic" w:hAnsi="Traditional Arabic" w:cs="Traditional Arabic"/>
          <w:sz w:val="36"/>
          <w:szCs w:val="36"/>
          <w:rtl/>
        </w:rPr>
        <w:t xml:space="preserve">قرارها في البيت ولاتسافر من غير محرم: فلا تخرج من البيت إلا بإذنه، لقوله تعالى: </w:t>
      </w:r>
      <w:r w:rsidRPr="00AB17ED">
        <w:rPr>
          <w:rFonts w:ascii="Traditional Arabic" w:hAnsi="Traditional Arabic" w:cs="DecoType Thuluth"/>
          <w:sz w:val="36"/>
          <w:szCs w:val="36"/>
          <w:rtl/>
        </w:rPr>
        <w:t>{</w:t>
      </w:r>
      <w:r w:rsidRPr="00AB17ED">
        <w:rPr>
          <w:rFonts w:ascii="Traditional Arabic" w:hAnsi="Traditional Arabic" w:cs="KFGQPC Uthmanic Script HAFS"/>
          <w:sz w:val="36"/>
          <w:szCs w:val="36"/>
          <w:rtl/>
        </w:rPr>
        <w:t>وَقَرْنَ فِي بُيُوتِكُنَّ</w:t>
      </w:r>
      <w:r w:rsidRPr="00AB17ED">
        <w:rPr>
          <w:rFonts w:ascii="Traditional Arabic" w:hAnsi="Traditional Arabic" w:cs="DecoType Thuluth"/>
          <w:sz w:val="36"/>
          <w:szCs w:val="36"/>
          <w:rtl/>
        </w:rPr>
        <w:t>}</w:t>
      </w:r>
      <w:r w:rsidRPr="00B57297">
        <w:rPr>
          <w:rFonts w:ascii="Traditional Arabic" w:hAnsi="Traditional Arabic" w:cs="Traditional Arabic"/>
          <w:sz w:val="36"/>
          <w:szCs w:val="36"/>
          <w:vertAlign w:val="superscript"/>
          <w:rtl/>
        </w:rPr>
        <w:t>(</w:t>
      </w:r>
      <w:r w:rsidRPr="00B57297">
        <w:rPr>
          <w:rStyle w:val="FootnoteReference"/>
          <w:rFonts w:ascii="Traditional Arabic" w:hAnsi="Traditional Arabic"/>
          <w:sz w:val="36"/>
          <w:szCs w:val="36"/>
          <w:rtl/>
        </w:rPr>
        <w:footnoteReference w:id="258"/>
      </w:r>
      <w:r w:rsidRPr="00B57297">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وقال صلى الله عليه وسلم: (لا </w:t>
      </w:r>
      <w:r w:rsidRPr="00415C5F">
        <w:rPr>
          <w:rFonts w:ascii="Traditional Arabic" w:hAnsi="Traditional Arabic" w:cs="Traditional Arabic"/>
          <w:sz w:val="36"/>
          <w:szCs w:val="36"/>
          <w:rtl/>
        </w:rPr>
        <w:t>تسافر المرأة إلا مع ذي محرم ولا يدخل عليها رجل إلا ومعها محرم</w:t>
      </w:r>
      <w:r>
        <w:rPr>
          <w:rFonts w:ascii="Traditional Arabic" w:hAnsi="Traditional Arabic" w:cs="Traditional Arabic"/>
          <w:sz w:val="36"/>
          <w:szCs w:val="36"/>
          <w:rtl/>
        </w:rPr>
        <w:t>)</w:t>
      </w:r>
      <w:r w:rsidRPr="002C50F1">
        <w:rPr>
          <w:rFonts w:ascii="Traditional Arabic" w:hAnsi="Traditional Arabic" w:cs="Traditional Arabic"/>
          <w:sz w:val="36"/>
          <w:szCs w:val="36"/>
          <w:vertAlign w:val="superscript"/>
          <w:rtl/>
        </w:rPr>
        <w:t>(</w:t>
      </w:r>
      <w:r w:rsidRPr="002C50F1">
        <w:rPr>
          <w:rStyle w:val="FootnoteReference"/>
          <w:rFonts w:ascii="Traditional Arabic" w:hAnsi="Traditional Arabic"/>
          <w:sz w:val="36"/>
          <w:szCs w:val="36"/>
          <w:rtl/>
        </w:rPr>
        <w:footnoteReference w:id="259"/>
      </w:r>
      <w:r w:rsidRPr="002C50F1">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numPr>
          <w:ilvl w:val="0"/>
          <w:numId w:val="21"/>
        </w:numPr>
        <w:bidi/>
        <w:rPr>
          <w:rFonts w:ascii="Traditional Arabic" w:hAnsi="Traditional Arabic" w:cs="Traditional Arabic"/>
          <w:sz w:val="36"/>
          <w:szCs w:val="36"/>
        </w:rPr>
      </w:pPr>
      <w:r>
        <w:rPr>
          <w:rFonts w:ascii="Traditional Arabic" w:hAnsi="Traditional Arabic" w:cs="Traditional Arabic"/>
          <w:sz w:val="36"/>
          <w:szCs w:val="36"/>
          <w:rtl/>
        </w:rPr>
        <w:t>استئذانه في صوم التطوع إذا كان حاضرا: لقوله صلى الله عليه وسلم:(</w:t>
      </w:r>
      <w:r w:rsidRPr="008804B1">
        <w:rPr>
          <w:rFonts w:ascii="Traditional Arabic" w:hAnsi="Traditional Arabic" w:cs="Traditional Arabic"/>
          <w:sz w:val="36"/>
          <w:szCs w:val="36"/>
          <w:rtl/>
        </w:rPr>
        <w:t>لا يحل للمرأة أن تصوم وزوجها شاهد إلا بإذنه</w:t>
      </w:r>
      <w:r>
        <w:rPr>
          <w:rFonts w:ascii="Traditional Arabic" w:hAnsi="Traditional Arabic" w:cs="Traditional Arabic"/>
          <w:sz w:val="36"/>
          <w:szCs w:val="36"/>
          <w:rtl/>
        </w:rPr>
        <w:t>،</w:t>
      </w:r>
      <w:r w:rsidRPr="008804B1">
        <w:rPr>
          <w:rFonts w:ascii="Traditional Arabic" w:hAnsi="Traditional Arabic" w:cs="Traditional Arabic"/>
          <w:sz w:val="36"/>
          <w:szCs w:val="36"/>
          <w:rtl/>
        </w:rPr>
        <w:t xml:space="preserve"> ولا تأذن في بيته إلا بإذنه</w:t>
      </w:r>
      <w:r>
        <w:rPr>
          <w:rFonts w:ascii="Traditional Arabic" w:hAnsi="Traditional Arabic" w:cs="Traditional Arabic"/>
          <w:sz w:val="36"/>
          <w:szCs w:val="36"/>
          <w:rtl/>
        </w:rPr>
        <w:t>،</w:t>
      </w:r>
      <w:r w:rsidRPr="008804B1">
        <w:rPr>
          <w:rFonts w:ascii="Traditional Arabic" w:hAnsi="Traditional Arabic" w:cs="Traditional Arabic"/>
          <w:sz w:val="36"/>
          <w:szCs w:val="36"/>
          <w:rtl/>
        </w:rPr>
        <w:t xml:space="preserve"> وما أنفقت من نفقة عن غير أمره</w:t>
      </w:r>
      <w:r>
        <w:rPr>
          <w:rFonts w:ascii="Traditional Arabic" w:hAnsi="Traditional Arabic" w:cs="Traditional Arabic"/>
          <w:sz w:val="36"/>
          <w:szCs w:val="36"/>
          <w:rtl/>
        </w:rPr>
        <w:t>،</w:t>
      </w:r>
      <w:r w:rsidRPr="008804B1">
        <w:rPr>
          <w:rFonts w:ascii="Traditional Arabic" w:hAnsi="Traditional Arabic" w:cs="Traditional Arabic"/>
          <w:sz w:val="36"/>
          <w:szCs w:val="36"/>
          <w:rtl/>
        </w:rPr>
        <w:t xml:space="preserve"> فإنه يؤدى إليه شطره</w:t>
      </w:r>
      <w:r>
        <w:rPr>
          <w:rFonts w:ascii="Traditional Arabic" w:hAnsi="Traditional Arabic" w:cs="Traditional Arabic"/>
          <w:sz w:val="36"/>
          <w:szCs w:val="36"/>
          <w:rtl/>
        </w:rPr>
        <w:t>)</w:t>
      </w:r>
      <w:r w:rsidRPr="008804B1">
        <w:rPr>
          <w:rFonts w:ascii="Traditional Arabic" w:hAnsi="Traditional Arabic" w:cs="Traditional Arabic"/>
          <w:sz w:val="36"/>
          <w:szCs w:val="36"/>
          <w:vertAlign w:val="superscript"/>
          <w:rtl/>
        </w:rPr>
        <w:t>(</w:t>
      </w:r>
      <w:r w:rsidRPr="008804B1">
        <w:rPr>
          <w:rStyle w:val="FootnoteReference"/>
          <w:rFonts w:ascii="Traditional Arabic" w:hAnsi="Traditional Arabic"/>
          <w:sz w:val="36"/>
          <w:szCs w:val="36"/>
          <w:rtl/>
        </w:rPr>
        <w:footnoteReference w:id="260"/>
      </w:r>
      <w:r w:rsidRPr="008804B1">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وقال النووي: </w:t>
      </w:r>
      <w:r w:rsidRPr="00695C2B">
        <w:rPr>
          <w:rFonts w:ascii="Traditional Arabic" w:hAnsi="Traditional Arabic" w:cs="Traditional Arabic"/>
          <w:sz w:val="36"/>
          <w:szCs w:val="36"/>
          <w:rtl/>
        </w:rPr>
        <w:t>هذا محمول على صوم التطو</w:t>
      </w:r>
      <w:r>
        <w:rPr>
          <w:rFonts w:ascii="Traditional Arabic" w:hAnsi="Traditional Arabic" w:cs="Traditional Arabic"/>
          <w:sz w:val="36"/>
          <w:szCs w:val="36"/>
          <w:rtl/>
        </w:rPr>
        <w:t>ع والمندوب، الذي ليس له زمن معين</w:t>
      </w:r>
      <w:r w:rsidRPr="00695C2B">
        <w:rPr>
          <w:rFonts w:ascii="Traditional Arabic" w:hAnsi="Traditional Arabic" w:cs="Traditional Arabic"/>
          <w:sz w:val="36"/>
          <w:szCs w:val="36"/>
          <w:rtl/>
        </w:rPr>
        <w:t>، وهذا النهي للتحريم صرح به أصحابنا ، وسببه أن الزوج ل</w:t>
      </w:r>
      <w:r>
        <w:rPr>
          <w:rFonts w:ascii="Traditional Arabic" w:hAnsi="Traditional Arabic" w:cs="Traditional Arabic"/>
          <w:sz w:val="36"/>
          <w:szCs w:val="36"/>
          <w:rtl/>
        </w:rPr>
        <w:t>ه حق الاستمتاع بها في كل الأيام</w:t>
      </w:r>
      <w:r w:rsidRPr="00695C2B">
        <w:rPr>
          <w:rFonts w:ascii="Traditional Arabic" w:hAnsi="Traditional Arabic" w:cs="Traditional Arabic"/>
          <w:sz w:val="36"/>
          <w:szCs w:val="36"/>
          <w:rtl/>
        </w:rPr>
        <w:t>، وحقه فيه واجب على الفور فلا يفوته بتطوع ولا بواجب على التراخي</w:t>
      </w:r>
      <w:r>
        <w:rPr>
          <w:rFonts w:ascii="Traditional Arabic" w:hAnsi="Traditional Arabic" w:cs="Traditional Arabic"/>
          <w:sz w:val="36"/>
          <w:szCs w:val="36"/>
          <w:rtl/>
        </w:rPr>
        <w:t>.</w:t>
      </w:r>
      <w:r w:rsidRPr="008E5F63">
        <w:rPr>
          <w:rFonts w:ascii="Traditional Arabic" w:hAnsi="Traditional Arabic" w:cs="Traditional Arabic"/>
          <w:sz w:val="36"/>
          <w:szCs w:val="36"/>
          <w:vertAlign w:val="superscript"/>
          <w:rtl/>
        </w:rPr>
        <w:t>(</w:t>
      </w:r>
      <w:r w:rsidRPr="008E5F63">
        <w:rPr>
          <w:rStyle w:val="FootnoteReference"/>
          <w:rFonts w:ascii="Traditional Arabic" w:hAnsi="Traditional Arabic"/>
          <w:sz w:val="36"/>
          <w:szCs w:val="36"/>
          <w:rtl/>
        </w:rPr>
        <w:footnoteReference w:id="261"/>
      </w:r>
      <w:r w:rsidRPr="008E5F63">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انتهى</w:t>
      </w:r>
    </w:p>
    <w:p w:rsidR="003025D6" w:rsidRDefault="003025D6" w:rsidP="000C3233">
      <w:pPr>
        <w:bidi/>
        <w:ind w:left="360"/>
        <w:rPr>
          <w:rFonts w:ascii="Traditional Arabic" w:hAnsi="Traditional Arabic" w:cs="Traditional Arabic"/>
          <w:sz w:val="36"/>
          <w:szCs w:val="36"/>
          <w:rtl/>
        </w:rPr>
      </w:pPr>
      <w:r>
        <w:rPr>
          <w:rFonts w:ascii="Traditional Arabic" w:hAnsi="Traditional Arabic" w:cs="Traditional Arabic"/>
          <w:sz w:val="36"/>
          <w:szCs w:val="36"/>
          <w:rtl/>
        </w:rPr>
        <w:t>وللزوج إجبار الزوجة على الغسل من الحيض والنفاس؛ لأنهما يمنعان الاستمتاع الذي هو حق له.</w:t>
      </w:r>
    </w:p>
    <w:p w:rsidR="003025D6" w:rsidRPr="008804B1" w:rsidRDefault="003025D6" w:rsidP="001B69A8">
      <w:pPr>
        <w:bidi/>
        <w:ind w:left="360"/>
        <w:rPr>
          <w:rFonts w:ascii="Traditional Arabic" w:hAnsi="Traditional Arabic" w:cs="Traditional Arabic"/>
          <w:sz w:val="36"/>
          <w:szCs w:val="36"/>
          <w:rtl/>
        </w:rPr>
      </w:pPr>
      <w:r>
        <w:rPr>
          <w:rFonts w:ascii="Traditional Arabic" w:hAnsi="Traditional Arabic" w:cs="Traditional Arabic"/>
          <w:sz w:val="36"/>
          <w:szCs w:val="36"/>
          <w:rtl/>
        </w:rPr>
        <w:t>وليس لها الاستئذان لصوم التطوع فحسب، وإنما يجب عليها في إدخال الضيفان والنفقات كذلك، ولكن الأخيرين محمولين على ما لا تعلم رضا الزوج به، أما لو علمت رضا الزوج بذلك فلا حرج عليها</w:t>
      </w:r>
      <w:r w:rsidRPr="00BE07D4">
        <w:rPr>
          <w:rFonts w:ascii="Traditional Arabic" w:hAnsi="Traditional Arabic" w:cs="Traditional Arabic"/>
          <w:sz w:val="36"/>
          <w:szCs w:val="36"/>
          <w:vertAlign w:val="superscript"/>
          <w:rtl/>
        </w:rPr>
        <w:t>(</w:t>
      </w:r>
      <w:r>
        <w:rPr>
          <w:rStyle w:val="FootnoteReference"/>
          <w:rFonts w:ascii="Traditional Arabic" w:hAnsi="Traditional Arabic"/>
          <w:sz w:val="36"/>
          <w:szCs w:val="36"/>
          <w:rtl/>
        </w:rPr>
        <w:footnoteReference w:id="262"/>
      </w:r>
      <w:r w:rsidRPr="00BE07D4">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numPr>
          <w:ilvl w:val="0"/>
          <w:numId w:val="21"/>
        </w:numPr>
        <w:bidi/>
        <w:rPr>
          <w:rFonts w:ascii="Traditional Arabic" w:hAnsi="Traditional Arabic" w:cs="Traditional Arabic"/>
          <w:sz w:val="36"/>
          <w:szCs w:val="36"/>
        </w:rPr>
      </w:pPr>
      <w:r>
        <w:rPr>
          <w:rFonts w:ascii="Traditional Arabic" w:hAnsi="Traditional Arabic" w:cs="Traditional Arabic"/>
          <w:sz w:val="36"/>
          <w:szCs w:val="36"/>
          <w:rtl/>
        </w:rPr>
        <w:t>الرعاية في بيت زوجها، وحفظ ماله: لحديث عن عبد الله بن عمر رضي الله عنهما، أن رسول الله صلى الله عليه وسلم قال: ألا كلكم راع وكلكم مسؤول عن رعيته، فالإمام الأعظم الذي على الناس راع وهو مسؤول عن رعيته، والرجل راع على أهل بيته وهو مسؤول عن رعيته، والمرأة راعية على أهل بيت زوجها، وولده وهي مسؤول عنهم، وعبد الرجل راع على مال سيده وهو مسؤول عنه، ألا فكلكم راع وكلكم مسؤول عن رعيته)</w:t>
      </w:r>
      <w:r w:rsidRPr="00656358">
        <w:rPr>
          <w:rFonts w:ascii="Traditional Arabic" w:hAnsi="Traditional Arabic" w:cs="Traditional Arabic"/>
          <w:sz w:val="36"/>
          <w:szCs w:val="36"/>
          <w:vertAlign w:val="superscript"/>
          <w:rtl/>
        </w:rPr>
        <w:t>(</w:t>
      </w:r>
      <w:r w:rsidRPr="00656358">
        <w:rPr>
          <w:rStyle w:val="FootnoteReference"/>
          <w:rFonts w:ascii="Traditional Arabic" w:hAnsi="Traditional Arabic"/>
          <w:sz w:val="36"/>
          <w:szCs w:val="36"/>
          <w:rtl/>
        </w:rPr>
        <w:footnoteReference w:id="263"/>
      </w:r>
      <w:r w:rsidRPr="00656358">
        <w:rPr>
          <w:rFonts w:ascii="Traditional Arabic" w:hAnsi="Traditional Arabic" w:cs="Traditional Arabic"/>
          <w:sz w:val="36"/>
          <w:szCs w:val="36"/>
          <w:vertAlign w:val="superscript"/>
          <w:rtl/>
        </w:rPr>
        <w:t>)</w:t>
      </w:r>
    </w:p>
    <w:p w:rsidR="003025D6" w:rsidRDefault="003025D6" w:rsidP="000C3233">
      <w:pPr>
        <w:bidi/>
        <w:ind w:left="360"/>
        <w:rPr>
          <w:rFonts w:ascii="Traditional Arabic" w:hAnsi="Traditional Arabic" w:cs="Traditional Arabic"/>
          <w:sz w:val="36"/>
          <w:szCs w:val="36"/>
        </w:rPr>
      </w:pPr>
      <w:r>
        <w:rPr>
          <w:rFonts w:ascii="Traditional Arabic" w:hAnsi="Traditional Arabic" w:cs="Traditional Arabic"/>
          <w:sz w:val="36"/>
          <w:szCs w:val="36"/>
          <w:rtl/>
        </w:rPr>
        <w:t>وعن عائشة رضي الله عنها قالت: قال النبي صلى الله عليه وسلم: ( إذا أطعمت المرأة من بيت زوجها غير مفسدة لها أجرها وله مثله وللخازن مثل ذلك، له بما اكتسب ولها بما أنفقت)</w:t>
      </w:r>
      <w:r w:rsidRPr="00777CA0">
        <w:rPr>
          <w:rFonts w:ascii="Traditional Arabic" w:hAnsi="Traditional Arabic" w:cs="Traditional Arabic"/>
          <w:sz w:val="36"/>
          <w:szCs w:val="36"/>
          <w:vertAlign w:val="superscript"/>
          <w:rtl/>
        </w:rPr>
        <w:t>(</w:t>
      </w:r>
      <w:r w:rsidRPr="00777CA0">
        <w:rPr>
          <w:rStyle w:val="FootnoteReference"/>
          <w:rFonts w:ascii="Traditional Arabic" w:hAnsi="Traditional Arabic"/>
          <w:sz w:val="36"/>
          <w:szCs w:val="36"/>
          <w:rtl/>
        </w:rPr>
        <w:footnoteReference w:id="264"/>
      </w:r>
      <w:r w:rsidRPr="00777CA0">
        <w:rPr>
          <w:rFonts w:ascii="Traditional Arabic" w:hAnsi="Traditional Arabic" w:cs="Traditional Arabic"/>
          <w:sz w:val="36"/>
          <w:szCs w:val="36"/>
          <w:vertAlign w:val="superscript"/>
          <w:rtl/>
        </w:rPr>
        <w:t>)</w:t>
      </w:r>
    </w:p>
    <w:p w:rsidR="003025D6" w:rsidRDefault="003025D6" w:rsidP="002D3AA3">
      <w:pPr>
        <w:numPr>
          <w:ilvl w:val="0"/>
          <w:numId w:val="21"/>
        </w:numPr>
        <w:bidi/>
        <w:rPr>
          <w:rFonts w:ascii="Traditional Arabic" w:hAnsi="Traditional Arabic" w:cs="Traditional Arabic"/>
          <w:sz w:val="36"/>
          <w:szCs w:val="36"/>
        </w:rPr>
      </w:pPr>
      <w:r>
        <w:rPr>
          <w:rFonts w:ascii="Traditional Arabic" w:hAnsi="Traditional Arabic" w:cs="Traditional Arabic"/>
          <w:sz w:val="36"/>
          <w:szCs w:val="36"/>
          <w:rtl/>
        </w:rPr>
        <w:t xml:space="preserve">التأديب: جعل الله الرجل قواما على المرأة بالأمر والتوجيه والرعاية، كقوامة الولاة على الرعية، وهي ما خص الله الرجل من خصائص جسمية وعقلية وبما أنفق من الأموال قال تعالى: </w:t>
      </w:r>
      <w:r w:rsidRPr="00E4138C">
        <w:rPr>
          <w:rFonts w:ascii="Traditional Arabic" w:hAnsi="Traditional Arabic" w:cs="DecoType Thuluth"/>
          <w:sz w:val="36"/>
          <w:szCs w:val="36"/>
          <w:rtl/>
        </w:rPr>
        <w:t>{</w:t>
      </w:r>
      <w:r w:rsidRPr="00E4138C">
        <w:rPr>
          <w:rFonts w:ascii="Traditional Arabic" w:hAnsi="Traditional Arabic" w:cs="KFGQPC Uthmanic Script HAFS"/>
          <w:sz w:val="36"/>
          <w:szCs w:val="36"/>
          <w:rtl/>
        </w:rPr>
        <w:t>الرِّجَالُ قَوَّامُونَ عَلَى النِّسَاءِ بِمَا فَضَّلَ اللَّهُ بَعْضَهُمْ عَلَى بَعْضٍ وَبِمَا أَنْفَقُوا مِنْ أَمْوَالِهِمْ</w:t>
      </w:r>
      <w:r w:rsidRPr="00E4138C">
        <w:rPr>
          <w:rFonts w:ascii="Traditional Arabic" w:hAnsi="Traditional Arabic" w:cs="DecoType Thuluth"/>
          <w:sz w:val="36"/>
          <w:szCs w:val="36"/>
          <w:rtl/>
        </w:rPr>
        <w:t>}</w:t>
      </w:r>
      <w:r w:rsidRPr="00E4138C">
        <w:rPr>
          <w:rFonts w:ascii="Traditional Arabic" w:hAnsi="Traditional Arabic" w:cs="Traditional Arabic"/>
          <w:sz w:val="36"/>
          <w:szCs w:val="36"/>
          <w:vertAlign w:val="superscript"/>
          <w:rtl/>
        </w:rPr>
        <w:t>(</w:t>
      </w:r>
      <w:r w:rsidRPr="00E4138C">
        <w:rPr>
          <w:rStyle w:val="FootnoteReference"/>
          <w:rFonts w:ascii="Traditional Arabic" w:hAnsi="Traditional Arabic"/>
          <w:sz w:val="36"/>
          <w:szCs w:val="36"/>
          <w:rtl/>
        </w:rPr>
        <w:footnoteReference w:id="265"/>
      </w:r>
      <w:r w:rsidRPr="00E4138C">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قال البغوي: مسلَّطون على تأديبهن، و</w:t>
      </w:r>
      <w:r w:rsidRPr="001473BC">
        <w:rPr>
          <w:rFonts w:ascii="Traditional Arabic" w:hAnsi="Traditional Arabic" w:cs="Traditional Arabic"/>
          <w:sz w:val="36"/>
          <w:szCs w:val="36"/>
          <w:rtl/>
        </w:rPr>
        <w:t>القائم بالمصالح والتدبير والتأديب</w:t>
      </w:r>
      <w:r>
        <w:rPr>
          <w:rFonts w:ascii="Traditional Arabic" w:hAnsi="Traditional Arabic" w:cs="Traditional Arabic"/>
          <w:sz w:val="36"/>
          <w:szCs w:val="36"/>
          <w:rtl/>
        </w:rPr>
        <w:t>، و</w:t>
      </w:r>
      <w:r w:rsidRPr="001473BC">
        <w:rPr>
          <w:rFonts w:ascii="Traditional Arabic" w:hAnsi="Traditional Arabic" w:cs="Traditional Arabic"/>
          <w:sz w:val="36"/>
          <w:szCs w:val="36"/>
          <w:rtl/>
        </w:rPr>
        <w:t>فضل الرجال على النساء بزيادة العقل والدين والولاية</w:t>
      </w:r>
      <w:r>
        <w:rPr>
          <w:rFonts w:ascii="Traditional Arabic" w:hAnsi="Traditional Arabic" w:cs="Traditional Arabic"/>
          <w:sz w:val="36"/>
          <w:szCs w:val="36"/>
          <w:rtl/>
        </w:rPr>
        <w:t>، و</w:t>
      </w:r>
      <w:r w:rsidRPr="001473BC">
        <w:rPr>
          <w:rFonts w:ascii="Traditional Arabic" w:hAnsi="Traditional Arabic" w:cs="Traditional Arabic"/>
          <w:sz w:val="36"/>
          <w:szCs w:val="36"/>
          <w:rtl/>
        </w:rPr>
        <w:t>إعطاء المهر والنفقة</w:t>
      </w:r>
      <w:r>
        <w:rPr>
          <w:rFonts w:ascii="Traditional Arabic" w:hAnsi="Traditional Arabic" w:cs="Traditional Arabic"/>
          <w:sz w:val="36"/>
          <w:szCs w:val="36"/>
          <w:rtl/>
        </w:rPr>
        <w:t>.</w:t>
      </w:r>
      <w:r w:rsidRPr="00BE133D">
        <w:rPr>
          <w:rFonts w:ascii="Traditional Arabic" w:hAnsi="Traditional Arabic" w:cs="Traditional Arabic"/>
          <w:sz w:val="36"/>
          <w:szCs w:val="36"/>
          <w:vertAlign w:val="superscript"/>
          <w:rtl/>
        </w:rPr>
        <w:t>(</w:t>
      </w:r>
      <w:r w:rsidRPr="00BE133D">
        <w:rPr>
          <w:rStyle w:val="FootnoteReference"/>
          <w:rFonts w:ascii="Traditional Arabic" w:hAnsi="Traditional Arabic"/>
          <w:sz w:val="36"/>
          <w:szCs w:val="36"/>
          <w:rtl/>
        </w:rPr>
        <w:footnoteReference w:id="266"/>
      </w:r>
      <w:r w:rsidRPr="00BE133D">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وإذا شذت الزوجة عما يصلحها في الدين أو الدنيا فللزوج التربية والتعليم والتوجيه من أجل استمرار الأسرة فالله سبحانه وتعالى يقول: </w:t>
      </w:r>
      <w:r w:rsidRPr="00777CA0">
        <w:rPr>
          <w:rFonts w:ascii="Traditional Arabic" w:hAnsi="Traditional Arabic" w:cs="DecoType Thuluth"/>
          <w:sz w:val="36"/>
          <w:szCs w:val="36"/>
          <w:rtl/>
        </w:rPr>
        <w:t>{</w:t>
      </w:r>
      <w:r w:rsidRPr="00777CA0">
        <w:rPr>
          <w:rFonts w:ascii="Traditional Arabic" w:hAnsi="Traditional Arabic" w:cs="KFGQPC Uthmanic Script HAFS"/>
          <w:sz w:val="36"/>
          <w:szCs w:val="36"/>
          <w:rtl/>
        </w:rPr>
        <w:t>وَاللَّاتِي تَخَافُونَ نُشُوزَهُنَّ فَعِظُوهُنَّ وَاهْجُرُوهُنَّ فِي الْمَضَاجِعِ وَاضْرِبُوهُنَّ فَإِنْ أَطَعْنَكُمْ فَلَا تَبْغُوا عَلَيْهِنَّ سَبِيلًا</w:t>
      </w:r>
      <w:r w:rsidRPr="00777CA0">
        <w:rPr>
          <w:rFonts w:ascii="Traditional Arabic" w:hAnsi="Traditional Arabic" w:cs="DecoType Thuluth"/>
          <w:sz w:val="36"/>
          <w:szCs w:val="36"/>
          <w:rtl/>
        </w:rPr>
        <w:t>}</w:t>
      </w:r>
      <w:r w:rsidRPr="00777CA0">
        <w:rPr>
          <w:rFonts w:ascii="Traditional Arabic" w:hAnsi="Traditional Arabic" w:cs="Traditional Arabic"/>
          <w:sz w:val="36"/>
          <w:szCs w:val="36"/>
          <w:vertAlign w:val="superscript"/>
          <w:rtl/>
        </w:rPr>
        <w:t>(</w:t>
      </w:r>
      <w:r w:rsidRPr="00777CA0">
        <w:rPr>
          <w:rStyle w:val="FootnoteReference"/>
          <w:rFonts w:ascii="Traditional Arabic" w:hAnsi="Traditional Arabic"/>
          <w:sz w:val="36"/>
          <w:szCs w:val="36"/>
          <w:rtl/>
        </w:rPr>
        <w:footnoteReference w:id="267"/>
      </w:r>
      <w:r w:rsidRPr="00777CA0">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Pr="00C55042" w:rsidRDefault="003025D6" w:rsidP="000C3233">
      <w:pPr>
        <w:bidi/>
        <w:rPr>
          <w:rFonts w:ascii="Traditional Arabic" w:hAnsi="Traditional Arabic" w:cs="Traditional Arabic"/>
          <w:b/>
          <w:bCs/>
          <w:sz w:val="36"/>
          <w:szCs w:val="36"/>
          <w:rtl/>
        </w:rPr>
      </w:pPr>
      <w:r>
        <w:rPr>
          <w:rFonts w:ascii="Traditional Arabic" w:hAnsi="Traditional Arabic" w:cs="Traditional Arabic"/>
          <w:b/>
          <w:bCs/>
          <w:sz w:val="36"/>
          <w:szCs w:val="36"/>
          <w:rtl/>
        </w:rPr>
        <w:t>وفي تأديب الزوجة ثلاث</w:t>
      </w:r>
      <w:r w:rsidRPr="00C55042">
        <w:rPr>
          <w:rFonts w:ascii="Traditional Arabic" w:hAnsi="Traditional Arabic" w:cs="Traditional Arabic"/>
          <w:b/>
          <w:bCs/>
          <w:sz w:val="36"/>
          <w:szCs w:val="36"/>
          <w:rtl/>
        </w:rPr>
        <w:t xml:space="preserve"> مراتب: </w:t>
      </w:r>
    </w:p>
    <w:p w:rsidR="003025D6" w:rsidRDefault="003025D6" w:rsidP="000C3233">
      <w:pPr>
        <w:bidi/>
        <w:rPr>
          <w:rFonts w:ascii="Traditional Arabic" w:hAnsi="Traditional Arabic" w:cs="Traditional Arabic"/>
          <w:sz w:val="36"/>
          <w:szCs w:val="36"/>
          <w:rtl/>
        </w:rPr>
      </w:pPr>
      <w:r w:rsidRPr="00C55042">
        <w:rPr>
          <w:rFonts w:ascii="Traditional Arabic" w:hAnsi="Traditional Arabic" w:cs="Traditional Arabic"/>
          <w:b/>
          <w:bCs/>
          <w:sz w:val="36"/>
          <w:szCs w:val="36"/>
          <w:rtl/>
        </w:rPr>
        <w:t>إحداها:</w:t>
      </w:r>
      <w:r>
        <w:rPr>
          <w:rFonts w:ascii="Traditional Arabic" w:hAnsi="Traditional Arabic" w:cs="Traditional Arabic"/>
          <w:sz w:val="36"/>
          <w:szCs w:val="36"/>
          <w:rtl/>
        </w:rPr>
        <w:t xml:space="preserve"> الوعظ بلاضرب ولا هجر، إذا ظهر منها أمارات النشوز قولا أو فعلا، بأن تجيبه بكلام خَشن</w:t>
      </w:r>
      <w:r w:rsidRPr="000E1566">
        <w:rPr>
          <w:rFonts w:ascii="Traditional Arabic" w:hAnsi="Traditional Arabic" w:cs="Traditional Arabic"/>
          <w:sz w:val="36"/>
          <w:szCs w:val="36"/>
          <w:vertAlign w:val="superscript"/>
          <w:rtl/>
        </w:rPr>
        <w:t>(</w:t>
      </w:r>
      <w:r>
        <w:rPr>
          <w:rStyle w:val="FootnoteReference"/>
          <w:rFonts w:ascii="Traditional Arabic" w:hAnsi="Traditional Arabic"/>
          <w:sz w:val="36"/>
          <w:szCs w:val="36"/>
          <w:rtl/>
        </w:rPr>
        <w:footnoteReference w:id="268"/>
      </w:r>
      <w:r w:rsidRPr="000E1566">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بعد أن كان لينا، أو يجد منها إعراضا وعبوسا بعد طلاقة ولطف، ومنه الخروج من المسكن، والامتناع من مساكنه، ومنع الاستمتاع.</w:t>
      </w:r>
    </w:p>
    <w:p w:rsidR="003025D6" w:rsidRDefault="003025D6" w:rsidP="000C3233">
      <w:pPr>
        <w:bidi/>
        <w:rPr>
          <w:rFonts w:ascii="Traditional Arabic" w:hAnsi="Traditional Arabic" w:cs="Traditional Arabic"/>
          <w:sz w:val="36"/>
          <w:szCs w:val="36"/>
          <w:rtl/>
        </w:rPr>
      </w:pPr>
      <w:r w:rsidRPr="00C55042">
        <w:rPr>
          <w:rFonts w:ascii="Traditional Arabic" w:hAnsi="Traditional Arabic" w:cs="Traditional Arabic"/>
          <w:b/>
          <w:bCs/>
          <w:sz w:val="36"/>
          <w:szCs w:val="36"/>
          <w:rtl/>
        </w:rPr>
        <w:t>والثانية:</w:t>
      </w:r>
      <w:r>
        <w:rPr>
          <w:rFonts w:ascii="Traditional Arabic" w:hAnsi="Traditional Arabic" w:cs="Traditional Arabic"/>
          <w:sz w:val="36"/>
          <w:szCs w:val="36"/>
          <w:rtl/>
        </w:rPr>
        <w:t xml:space="preserve"> الوعظ والهجر: إذا تحقق نشوزها بلا تكرار ولا إصرار.</w:t>
      </w:r>
    </w:p>
    <w:p w:rsidR="003025D6" w:rsidRDefault="003025D6" w:rsidP="000C3233">
      <w:pPr>
        <w:bidi/>
        <w:rPr>
          <w:rFonts w:ascii="Traditional Arabic" w:hAnsi="Traditional Arabic" w:cs="Traditional Arabic"/>
          <w:sz w:val="36"/>
          <w:szCs w:val="36"/>
        </w:rPr>
      </w:pPr>
      <w:r w:rsidRPr="00C55042">
        <w:rPr>
          <w:rFonts w:ascii="Traditional Arabic" w:hAnsi="Traditional Arabic" w:cs="Traditional Arabic"/>
          <w:b/>
          <w:bCs/>
          <w:sz w:val="36"/>
          <w:szCs w:val="36"/>
          <w:rtl/>
        </w:rPr>
        <w:t>والثالثة:</w:t>
      </w:r>
      <w:r>
        <w:rPr>
          <w:rFonts w:ascii="Traditional Arabic" w:hAnsi="Traditional Arabic" w:cs="Traditional Arabic"/>
          <w:sz w:val="36"/>
          <w:szCs w:val="36"/>
          <w:rtl/>
        </w:rPr>
        <w:t xml:space="preserve"> الهجر والضرب: إذا تكررت وأصرت على النشوز. </w:t>
      </w:r>
    </w:p>
    <w:p w:rsidR="003025D6" w:rsidRDefault="003025D6" w:rsidP="000C3233">
      <w:pPr>
        <w:numPr>
          <w:ilvl w:val="0"/>
          <w:numId w:val="21"/>
        </w:numPr>
        <w:bidi/>
        <w:rPr>
          <w:rFonts w:ascii="Traditional Arabic" w:hAnsi="Traditional Arabic" w:cs="Traditional Arabic"/>
          <w:sz w:val="36"/>
          <w:szCs w:val="36"/>
          <w:rtl/>
        </w:rPr>
      </w:pPr>
      <w:r>
        <w:rPr>
          <w:rFonts w:ascii="Traditional Arabic" w:hAnsi="Traditional Arabic" w:cs="Traditional Arabic"/>
          <w:sz w:val="36"/>
          <w:szCs w:val="36"/>
          <w:rtl/>
        </w:rPr>
        <w:t xml:space="preserve">حسن المعاشرة: وجوب معاشرة المرأة مع زوجها بالمعروف، كما يجب عليه، لحديث </w:t>
      </w:r>
      <w:r w:rsidRPr="00265F9E">
        <w:rPr>
          <w:rFonts w:ascii="Traditional Arabic" w:hAnsi="Traditional Arabic" w:cs="Traditional Arabic"/>
          <w:sz w:val="36"/>
          <w:szCs w:val="36"/>
          <w:rtl/>
        </w:rPr>
        <w:t xml:space="preserve">عن معاذ بن جبل </w:t>
      </w:r>
      <w:r>
        <w:rPr>
          <w:rFonts w:ascii="Traditional Arabic" w:hAnsi="Traditional Arabic" w:cs="Traditional Arabic"/>
          <w:sz w:val="36"/>
          <w:szCs w:val="36"/>
          <w:rtl/>
        </w:rPr>
        <w:t>رضي الله عنه،</w:t>
      </w:r>
      <w:r w:rsidRPr="00265F9E">
        <w:rPr>
          <w:rFonts w:ascii="Traditional Arabic" w:hAnsi="Traditional Arabic" w:cs="Traditional Arabic"/>
          <w:sz w:val="36"/>
          <w:szCs w:val="36"/>
          <w:rtl/>
        </w:rPr>
        <w:t xml:space="preserve"> عن النبي صلى الله عليه وسلم قال </w:t>
      </w:r>
      <w:r>
        <w:rPr>
          <w:rFonts w:ascii="Traditional Arabic" w:hAnsi="Traditional Arabic" w:cs="Traditional Arabic"/>
          <w:sz w:val="36"/>
          <w:szCs w:val="36"/>
          <w:rtl/>
        </w:rPr>
        <w:t>(</w:t>
      </w:r>
      <w:r w:rsidRPr="00265F9E">
        <w:rPr>
          <w:rFonts w:ascii="Traditional Arabic" w:hAnsi="Traditional Arabic" w:cs="Traditional Arabic"/>
          <w:sz w:val="36"/>
          <w:szCs w:val="36"/>
          <w:rtl/>
        </w:rPr>
        <w:t>لا تؤذي امرأة زوجها في الدنيا إلا قالت زوجته من الحور العين لا تؤذيه</w:t>
      </w:r>
      <w:r>
        <w:rPr>
          <w:rFonts w:ascii="Traditional Arabic" w:hAnsi="Traditional Arabic" w:cs="Traditional Arabic"/>
          <w:sz w:val="36"/>
          <w:szCs w:val="36"/>
          <w:rtl/>
        </w:rPr>
        <w:t>،</w:t>
      </w:r>
      <w:r w:rsidRPr="00265F9E">
        <w:rPr>
          <w:rFonts w:ascii="Traditional Arabic" w:hAnsi="Traditional Arabic" w:cs="Traditional Arabic"/>
          <w:sz w:val="36"/>
          <w:szCs w:val="36"/>
          <w:rtl/>
        </w:rPr>
        <w:t xml:space="preserve"> قاتلك الله فإنما هو </w:t>
      </w:r>
      <w:r>
        <w:rPr>
          <w:rFonts w:ascii="Traditional Arabic" w:hAnsi="Traditional Arabic" w:cs="Traditional Arabic"/>
          <w:sz w:val="36"/>
          <w:szCs w:val="36"/>
          <w:rtl/>
        </w:rPr>
        <w:t>عندك دخيل، يوشك أن يفارقك إلينا).</w:t>
      </w:r>
      <w:r w:rsidRPr="00C4541D">
        <w:rPr>
          <w:rFonts w:ascii="Traditional Arabic" w:hAnsi="Traditional Arabic" w:cs="Traditional Arabic"/>
          <w:sz w:val="36"/>
          <w:szCs w:val="36"/>
          <w:vertAlign w:val="superscript"/>
          <w:rtl/>
        </w:rPr>
        <w:t>(</w:t>
      </w:r>
      <w:r w:rsidRPr="00C4541D">
        <w:rPr>
          <w:rStyle w:val="FootnoteReference"/>
          <w:rFonts w:ascii="Traditional Arabic" w:hAnsi="Traditional Arabic"/>
          <w:sz w:val="36"/>
          <w:szCs w:val="36"/>
          <w:rtl/>
        </w:rPr>
        <w:footnoteReference w:id="269"/>
      </w:r>
      <w:r w:rsidRPr="00C4541D">
        <w:rPr>
          <w:rFonts w:ascii="Traditional Arabic" w:hAnsi="Traditional Arabic" w:cs="Traditional Arabic"/>
          <w:sz w:val="36"/>
          <w:szCs w:val="36"/>
          <w:vertAlign w:val="superscript"/>
          <w:rtl/>
        </w:rPr>
        <w:t>)</w:t>
      </w:r>
    </w:p>
    <w:p w:rsidR="003025D6" w:rsidRDefault="003025D6" w:rsidP="000C3233">
      <w:pPr>
        <w:bidi/>
        <w:rPr>
          <w:rFonts w:ascii="Traditional Arabic" w:hAnsi="Traditional Arabic" w:cs="Traditional Arabic"/>
          <w:sz w:val="36"/>
          <w:szCs w:val="36"/>
          <w:rtl/>
        </w:rPr>
      </w:pPr>
    </w:p>
    <w:p w:rsidR="003025D6" w:rsidRPr="00C55042" w:rsidRDefault="003025D6" w:rsidP="000C3233">
      <w:pPr>
        <w:bidi/>
        <w:outlineLvl w:val="1"/>
        <w:rPr>
          <w:rFonts w:ascii="Traditional Arabic" w:hAnsi="Traditional Arabic" w:cs="Traditional Arabic"/>
          <w:b/>
          <w:bCs/>
          <w:sz w:val="36"/>
          <w:szCs w:val="36"/>
          <w:rtl/>
        </w:rPr>
      </w:pPr>
      <w:bookmarkStart w:id="1402" w:name="_Toc362783220"/>
      <w:bookmarkStart w:id="1403" w:name="_Toc362783775"/>
      <w:bookmarkStart w:id="1404" w:name="_Toc362785097"/>
      <w:bookmarkStart w:id="1405" w:name="_Toc367734359"/>
      <w:bookmarkStart w:id="1406" w:name="_Toc368940312"/>
      <w:bookmarkStart w:id="1407" w:name="_Toc372807982"/>
      <w:bookmarkStart w:id="1408" w:name="_Toc372809841"/>
      <w:bookmarkStart w:id="1409" w:name="_Toc372811038"/>
      <w:bookmarkStart w:id="1410" w:name="_Toc372835537"/>
      <w:bookmarkStart w:id="1411" w:name="_Toc373142175"/>
      <w:bookmarkStart w:id="1412" w:name="_Toc375209401"/>
      <w:bookmarkStart w:id="1413" w:name="_Toc375211486"/>
      <w:bookmarkStart w:id="1414" w:name="_Toc375216690"/>
      <w:bookmarkStart w:id="1415" w:name="_Toc375226138"/>
      <w:bookmarkStart w:id="1416" w:name="_Toc375226373"/>
      <w:bookmarkStart w:id="1417" w:name="_Toc381046025"/>
      <w:r w:rsidRPr="00C55042">
        <w:rPr>
          <w:rFonts w:ascii="Traditional Arabic" w:hAnsi="Traditional Arabic" w:cs="Traditional Arabic"/>
          <w:b/>
          <w:bCs/>
          <w:sz w:val="36"/>
          <w:szCs w:val="36"/>
          <w:rtl/>
        </w:rPr>
        <w:t>المطلب الثاني: حقوق الزوج على زوجته في القانون التايواني.</w:t>
      </w:r>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p>
    <w:p w:rsidR="003025D6" w:rsidRPr="00882AFA"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فقد ذُكر في المبحث السابق أن الحقوق بين الزوجين بل بين الذكور والإناث في الدستور التايواني متساوية، فلايجوز تحديد الحقوق الخاصة لأحدهما لأنهما متساويان في كافة الحقوق والواجبات.</w:t>
      </w:r>
    </w:p>
    <w:p w:rsidR="003025D6" w:rsidRDefault="003025D6" w:rsidP="000C3233">
      <w:pPr>
        <w:bidi/>
        <w:rPr>
          <w:rFonts w:ascii="Traditional Arabic" w:hAnsi="Traditional Arabic" w:cs="Traditional Arabic"/>
          <w:sz w:val="36"/>
          <w:szCs w:val="36"/>
          <w:rtl/>
        </w:rPr>
      </w:pPr>
    </w:p>
    <w:p w:rsidR="003025D6" w:rsidRPr="00C55042" w:rsidRDefault="003025D6" w:rsidP="000C3233">
      <w:pPr>
        <w:bidi/>
        <w:outlineLvl w:val="1"/>
        <w:rPr>
          <w:rFonts w:ascii="Traditional Arabic" w:hAnsi="Traditional Arabic" w:cs="Traditional Arabic"/>
          <w:b/>
          <w:bCs/>
          <w:sz w:val="36"/>
          <w:szCs w:val="36"/>
          <w:rtl/>
        </w:rPr>
      </w:pPr>
      <w:bookmarkStart w:id="1418" w:name="_Toc362783221"/>
      <w:bookmarkStart w:id="1419" w:name="_Toc362783776"/>
      <w:bookmarkStart w:id="1420" w:name="_Toc362785098"/>
      <w:bookmarkStart w:id="1421" w:name="_Toc367734360"/>
      <w:bookmarkStart w:id="1422" w:name="_Toc368940313"/>
      <w:bookmarkStart w:id="1423" w:name="_Toc372807983"/>
      <w:bookmarkStart w:id="1424" w:name="_Toc372809842"/>
      <w:bookmarkStart w:id="1425" w:name="_Toc372811039"/>
      <w:bookmarkStart w:id="1426" w:name="_Toc372835538"/>
      <w:bookmarkStart w:id="1427" w:name="_Toc373142176"/>
      <w:bookmarkStart w:id="1428" w:name="_Toc375209402"/>
      <w:bookmarkStart w:id="1429" w:name="_Toc375211487"/>
      <w:bookmarkStart w:id="1430" w:name="_Toc375216691"/>
      <w:bookmarkStart w:id="1431" w:name="_Toc375226139"/>
      <w:bookmarkStart w:id="1432" w:name="_Toc375226374"/>
      <w:bookmarkStart w:id="1433" w:name="_Toc381046026"/>
      <w:r w:rsidRPr="00C55042">
        <w:rPr>
          <w:rFonts w:ascii="Traditional Arabic" w:hAnsi="Traditional Arabic" w:cs="Traditional Arabic"/>
          <w:b/>
          <w:bCs/>
          <w:sz w:val="36"/>
          <w:szCs w:val="36"/>
          <w:rtl/>
        </w:rPr>
        <w:t>المطلب الثالث: مقارنة حقوق الزوج على زوجته في الشريعة الإسلامية والقانون التايواني.</w:t>
      </w:r>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قد بيَّنَّا في المبحث السابق على أنالقانون التايواني يعتمد مبدأ المساواة بين الزوجين، ولكن الشريعة الإسلامية تعتمد على مبدأ العدالة، فلا يمكن وجود كل المساواة في مبدأ العدالة، والعكس.</w:t>
      </w:r>
    </w:p>
    <w:p w:rsidR="003025D6" w:rsidRDefault="003025D6" w:rsidP="009C197C">
      <w:pPr>
        <w:bidi/>
        <w:rPr>
          <w:rFonts w:ascii="Traditional Arabic" w:hAnsi="Traditional Arabic" w:cs="Traditional Arabic"/>
          <w:sz w:val="36"/>
          <w:szCs w:val="36"/>
          <w:rtl/>
        </w:rPr>
      </w:pPr>
      <w:r>
        <w:rPr>
          <w:rFonts w:ascii="Traditional Arabic" w:hAnsi="Traditional Arabic" w:cs="Traditional Arabic"/>
          <w:sz w:val="36"/>
          <w:szCs w:val="36"/>
          <w:rtl/>
        </w:rPr>
        <w:tab/>
        <w:t>فلا يجت على الزوجة طاعة زوجهفي القانون التايواني، ولا القرار في البيت، وحتى رعاية البيت؛ لأنها مسؤولية مشاركة بينهما، فقد نص المادة 1001 من القانون المدني على (وجوب معاشرة الزوجين معا في مسكن واحد)، ومن الغرائب في القانون، أن المعاشرة لاتتضمن الاستمتاع، لأن المادة:221 من القانون الجنائي تنص على ( أن الزوجين إذا حصل الجماع بينهما بالعنف</w:t>
      </w:r>
      <w:r w:rsidRPr="00BD0589">
        <w:rPr>
          <w:rFonts w:ascii="Traditional Arabic" w:hAnsi="Traditional Arabic" w:cs="Traditional Arabic"/>
          <w:sz w:val="36"/>
          <w:szCs w:val="36"/>
          <w:rtl/>
        </w:rPr>
        <w:t xml:space="preserve"> أو الإكراه أو بالتنويم المغناطيسي</w:t>
      </w:r>
      <w:r>
        <w:rPr>
          <w:rFonts w:ascii="Traditional Arabic" w:hAnsi="Traditional Arabic" w:cs="Traditional Arabic"/>
          <w:sz w:val="36"/>
          <w:szCs w:val="36"/>
          <w:rtl/>
        </w:rPr>
        <w:t>، يُسجن المكرِه من ثلاث إلى عشر سنوات)، وقد حدث من أحد المواطنين التايوانيين في مدينة تايبيه الجديدة، وطئ زوجته بالعنف والإكراه لكثرة رفضها، ثم رفعت الزوجة الأمر إلى المحكمة، فحكم القاضي بسجن زوجها ثلاث سنوات وأربعة أشهر</w:t>
      </w:r>
      <w:r w:rsidRPr="003C3C4F">
        <w:rPr>
          <w:rFonts w:ascii="Traditional Arabic" w:hAnsi="Traditional Arabic" w:cs="Traditional Arabic"/>
          <w:sz w:val="36"/>
          <w:szCs w:val="36"/>
          <w:vertAlign w:val="superscript"/>
          <w:rtl/>
        </w:rPr>
        <w:t>(</w:t>
      </w:r>
      <w:r w:rsidRPr="003C3C4F">
        <w:rPr>
          <w:rStyle w:val="FootnoteReference"/>
          <w:rFonts w:ascii="Traditional Arabic" w:hAnsi="Traditional Arabic"/>
          <w:sz w:val="36"/>
          <w:szCs w:val="36"/>
          <w:rtl/>
        </w:rPr>
        <w:footnoteReference w:id="270"/>
      </w:r>
      <w:r w:rsidRPr="003C3C4F">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 xml:space="preserve">والشريعة الإسلامية قررت حق الزوج على زوجته بالطاعة في غير معصية، وعليها الاجتهاد في تلبية حاجاته، لكي يكون راضيا وشاكرا. </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 xml:space="preserve">قال </w:t>
      </w:r>
      <w:r w:rsidRPr="000129A2">
        <w:rPr>
          <w:rFonts w:ascii="Traditional Arabic" w:hAnsi="Traditional Arabic" w:cs="Traditional Arabic"/>
          <w:sz w:val="36"/>
          <w:szCs w:val="36"/>
          <w:rtl/>
        </w:rPr>
        <w:t xml:space="preserve">رسول الله صلى الله عليه وسلم </w:t>
      </w:r>
      <w:r>
        <w:rPr>
          <w:rFonts w:ascii="Traditional Arabic" w:hAnsi="Traditional Arabic" w:cs="Traditional Arabic"/>
          <w:sz w:val="36"/>
          <w:szCs w:val="36"/>
          <w:rtl/>
        </w:rPr>
        <w:t>(</w:t>
      </w:r>
      <w:r w:rsidRPr="000129A2">
        <w:rPr>
          <w:rFonts w:ascii="Traditional Arabic" w:hAnsi="Traditional Arabic" w:cs="Traditional Arabic"/>
          <w:sz w:val="36"/>
          <w:szCs w:val="36"/>
          <w:rtl/>
        </w:rPr>
        <w:t>السمع والطاعة عل</w:t>
      </w:r>
      <w:r>
        <w:rPr>
          <w:rFonts w:ascii="Traditional Arabic" w:hAnsi="Traditional Arabic" w:cs="Traditional Arabic"/>
          <w:sz w:val="36"/>
          <w:szCs w:val="36"/>
          <w:rtl/>
        </w:rPr>
        <w:t>ى المرء المسلم فيما أحب وكره ما</w:t>
      </w:r>
      <w:r w:rsidRPr="000129A2">
        <w:rPr>
          <w:rFonts w:ascii="Traditional Arabic" w:hAnsi="Traditional Arabic" w:cs="Traditional Arabic"/>
          <w:sz w:val="36"/>
          <w:szCs w:val="36"/>
          <w:rtl/>
        </w:rPr>
        <w:t>لم يؤمر بمعصية</w:t>
      </w:r>
      <w:r>
        <w:rPr>
          <w:rFonts w:ascii="Traditional Arabic" w:hAnsi="Traditional Arabic" w:cs="Traditional Arabic"/>
          <w:sz w:val="36"/>
          <w:szCs w:val="36"/>
          <w:rtl/>
        </w:rPr>
        <w:t>،</w:t>
      </w:r>
      <w:r w:rsidRPr="000129A2">
        <w:rPr>
          <w:rFonts w:ascii="Traditional Arabic" w:hAnsi="Traditional Arabic" w:cs="Traditional Arabic"/>
          <w:sz w:val="36"/>
          <w:szCs w:val="36"/>
          <w:rtl/>
        </w:rPr>
        <w:t xml:space="preserve"> فإن أمر بمعصية فلا سمع عليه ولا طاعة</w:t>
      </w:r>
      <w:r>
        <w:rPr>
          <w:rFonts w:ascii="Traditional Arabic" w:hAnsi="Traditional Arabic" w:cs="Traditional Arabic"/>
          <w:sz w:val="36"/>
          <w:szCs w:val="36"/>
          <w:rtl/>
        </w:rPr>
        <w:t>)</w:t>
      </w:r>
      <w:r w:rsidRPr="00074AE6">
        <w:rPr>
          <w:rFonts w:ascii="Traditional Arabic" w:hAnsi="Traditional Arabic" w:cs="Traditional Arabic"/>
          <w:sz w:val="36"/>
          <w:szCs w:val="36"/>
          <w:vertAlign w:val="superscript"/>
          <w:rtl/>
        </w:rPr>
        <w:t>(</w:t>
      </w:r>
      <w:r w:rsidRPr="00074AE6">
        <w:rPr>
          <w:rStyle w:val="FootnoteReference"/>
          <w:rFonts w:ascii="Traditional Arabic" w:hAnsi="Traditional Arabic"/>
          <w:sz w:val="36"/>
          <w:szCs w:val="36"/>
          <w:rtl/>
        </w:rPr>
        <w:footnoteReference w:id="271"/>
      </w:r>
      <w:r w:rsidRPr="00074AE6">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 xml:space="preserve">فعلى هذا الحديث أن الطاعة المفروضة على الزوجة في الإسلام ليست طاعة عمياء، وليس بدون شرط ولا حدود، وإنما هي طاعة المرأة الصالحة للرجل الصالح، التي تعتمد على ثقتها به، والإيمان بإخلاصه والصلاح بتصرفاته، والطاعة المبنية على التشاور والتفاهم، تُدعم من كيان الأسرة وأحوالها وتزيد من أواصرها وقوتها، فالمشاورة بين الزوجين في شؤون الأسرة أمر واجب، بل إنما يجب أن تمتد إلى كل ما يقوم به الرجل من عمل، لقوله تعالى: </w:t>
      </w:r>
      <w:r w:rsidRPr="00E4138C">
        <w:rPr>
          <w:rFonts w:ascii="Traditional Arabic" w:hAnsi="Traditional Arabic" w:cs="DecoType Thuluth"/>
          <w:sz w:val="36"/>
          <w:szCs w:val="36"/>
          <w:rtl/>
        </w:rPr>
        <w:t>{</w:t>
      </w:r>
      <w:r w:rsidRPr="00E4138C">
        <w:rPr>
          <w:rFonts w:ascii="Traditional Arabic" w:hAnsi="Traditional Arabic" w:cs="KFGQPC Uthmanic Script HAFS"/>
          <w:sz w:val="36"/>
          <w:szCs w:val="36"/>
          <w:rtl/>
        </w:rPr>
        <w:t xml:space="preserve"> وَبِمَا أَنْفَقُوا مِنْ أَمْوَالِهِمْ</w:t>
      </w:r>
      <w:r w:rsidRPr="00E4138C">
        <w:rPr>
          <w:rFonts w:ascii="Traditional Arabic" w:hAnsi="Traditional Arabic" w:cs="DecoType Thuluth"/>
          <w:sz w:val="36"/>
          <w:szCs w:val="36"/>
          <w:rtl/>
        </w:rPr>
        <w:t>}</w:t>
      </w:r>
      <w:r w:rsidRPr="00E4138C">
        <w:rPr>
          <w:rFonts w:ascii="Traditional Arabic" w:hAnsi="Traditional Arabic" w:cs="Traditional Arabic"/>
          <w:sz w:val="36"/>
          <w:szCs w:val="36"/>
          <w:vertAlign w:val="superscript"/>
          <w:rtl/>
        </w:rPr>
        <w:t>(</w:t>
      </w:r>
      <w:r w:rsidRPr="00E4138C">
        <w:rPr>
          <w:rStyle w:val="FootnoteReference"/>
          <w:rFonts w:ascii="Traditional Arabic" w:hAnsi="Traditional Arabic"/>
          <w:sz w:val="36"/>
          <w:szCs w:val="36"/>
          <w:rtl/>
        </w:rPr>
        <w:footnoteReference w:id="272"/>
      </w:r>
      <w:r w:rsidRPr="00E4138C">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jc w:val="center"/>
        <w:outlineLvl w:val="0"/>
        <w:rPr>
          <w:rFonts w:ascii="Traditional Arabic" w:hAnsi="Traditional Arabic" w:cs="Traditional Arabic"/>
          <w:sz w:val="36"/>
          <w:szCs w:val="36"/>
        </w:rPr>
      </w:pPr>
      <w:r>
        <w:rPr>
          <w:rFonts w:ascii="Traditional Arabic" w:hAnsi="Traditional Arabic" w:cs="Traditional Arabic"/>
          <w:sz w:val="36"/>
          <w:szCs w:val="36"/>
          <w:rtl/>
        </w:rPr>
        <w:br w:type="page"/>
      </w:r>
      <w:bookmarkStart w:id="1434" w:name="_Toc362783222"/>
      <w:bookmarkStart w:id="1435" w:name="_Toc362783777"/>
      <w:bookmarkStart w:id="1436" w:name="_Toc362785099"/>
      <w:bookmarkStart w:id="1437" w:name="_Toc367734361"/>
      <w:bookmarkStart w:id="1438" w:name="_Toc368940314"/>
      <w:bookmarkStart w:id="1439" w:name="_Toc372807984"/>
      <w:bookmarkStart w:id="1440" w:name="_Toc372809843"/>
      <w:bookmarkStart w:id="1441" w:name="_Toc372811040"/>
    </w:p>
    <w:p w:rsidR="003025D6" w:rsidRDefault="003025D6" w:rsidP="000C3233">
      <w:pPr>
        <w:bidi/>
        <w:jc w:val="center"/>
        <w:outlineLvl w:val="0"/>
        <w:rPr>
          <w:rFonts w:ascii="Traditional Arabic" w:hAnsi="Traditional Arabic" w:cs="Traditional Arabic"/>
          <w:sz w:val="36"/>
          <w:szCs w:val="36"/>
        </w:rPr>
      </w:pPr>
    </w:p>
    <w:p w:rsidR="003025D6" w:rsidRDefault="003025D6" w:rsidP="000C3233">
      <w:pPr>
        <w:bidi/>
        <w:jc w:val="center"/>
        <w:outlineLvl w:val="0"/>
        <w:rPr>
          <w:rFonts w:ascii="Traditional Arabic" w:hAnsi="Traditional Arabic" w:cs="Traditional Arabic"/>
          <w:sz w:val="36"/>
          <w:szCs w:val="36"/>
        </w:rPr>
      </w:pPr>
    </w:p>
    <w:p w:rsidR="003025D6" w:rsidRDefault="003025D6" w:rsidP="000C3233">
      <w:pPr>
        <w:bidi/>
        <w:jc w:val="center"/>
        <w:outlineLvl w:val="0"/>
        <w:rPr>
          <w:rFonts w:ascii="Traditional Arabic" w:hAnsi="Traditional Arabic" w:cs="Traditional Arabic"/>
          <w:b/>
          <w:bCs/>
          <w:color w:val="000000"/>
          <w:sz w:val="72"/>
          <w:szCs w:val="72"/>
        </w:rPr>
      </w:pPr>
      <w:bookmarkStart w:id="1442" w:name="_Toc375166802"/>
      <w:bookmarkStart w:id="1443" w:name="_Toc375209403"/>
      <w:bookmarkStart w:id="1444" w:name="_Toc375211488"/>
      <w:bookmarkStart w:id="1445" w:name="_Toc375216692"/>
      <w:bookmarkStart w:id="1446" w:name="_Toc375226140"/>
      <w:bookmarkStart w:id="1447" w:name="_Toc375226375"/>
      <w:bookmarkStart w:id="1448" w:name="_Toc381046027"/>
      <w:bookmarkStart w:id="1449" w:name="_Toc372835539"/>
      <w:bookmarkStart w:id="1450" w:name="_Toc373142177"/>
      <w:r w:rsidRPr="006E370D">
        <w:rPr>
          <w:rFonts w:ascii="Traditional Arabic" w:hAnsi="Traditional Arabic" w:cs="Traditional Arabic"/>
          <w:b/>
          <w:bCs/>
          <w:color w:val="000000"/>
          <w:sz w:val="72"/>
          <w:szCs w:val="72"/>
          <w:rtl/>
        </w:rPr>
        <w:t>الفصل الثاني</w:t>
      </w:r>
      <w:bookmarkStart w:id="1451" w:name="_Toc362783223"/>
      <w:bookmarkStart w:id="1452" w:name="_Toc362783778"/>
      <w:bookmarkEnd w:id="1434"/>
      <w:bookmarkEnd w:id="1435"/>
      <w:bookmarkEnd w:id="1442"/>
      <w:bookmarkEnd w:id="1443"/>
      <w:bookmarkEnd w:id="1444"/>
      <w:bookmarkEnd w:id="1445"/>
      <w:bookmarkEnd w:id="1446"/>
      <w:bookmarkEnd w:id="1447"/>
      <w:bookmarkEnd w:id="1448"/>
    </w:p>
    <w:p w:rsidR="003025D6" w:rsidRPr="00F051FB" w:rsidRDefault="003025D6" w:rsidP="000C3233">
      <w:pPr>
        <w:bidi/>
        <w:jc w:val="center"/>
        <w:outlineLvl w:val="0"/>
        <w:rPr>
          <w:rFonts w:ascii="Traditional Arabic" w:hAnsi="Traditional Arabic" w:cs="Traditional Arabic"/>
          <w:b/>
          <w:bCs/>
          <w:color w:val="000000"/>
          <w:sz w:val="72"/>
          <w:szCs w:val="72"/>
          <w:rtl/>
        </w:rPr>
      </w:pPr>
      <w:bookmarkStart w:id="1453" w:name="_Toc375166803"/>
      <w:bookmarkStart w:id="1454" w:name="_Toc375209404"/>
      <w:bookmarkStart w:id="1455" w:name="_Toc375211489"/>
      <w:bookmarkStart w:id="1456" w:name="_Toc375216693"/>
      <w:bookmarkStart w:id="1457" w:name="_Toc375226141"/>
      <w:bookmarkStart w:id="1458" w:name="_Toc375226376"/>
      <w:bookmarkStart w:id="1459" w:name="_Toc381046028"/>
      <w:r w:rsidRPr="00201FD7">
        <w:rPr>
          <w:rFonts w:ascii="Traditional Arabic" w:hAnsi="Traditional Arabic" w:cs="Traditional Arabic"/>
          <w:b/>
          <w:bCs/>
          <w:color w:val="000000"/>
          <w:sz w:val="56"/>
          <w:szCs w:val="56"/>
          <w:rtl/>
        </w:rPr>
        <w:t>الحقوق المشتركة بين الزوجين</w:t>
      </w:r>
      <w:bookmarkEnd w:id="1436"/>
      <w:bookmarkEnd w:id="1437"/>
      <w:bookmarkEnd w:id="1438"/>
      <w:bookmarkEnd w:id="1439"/>
      <w:bookmarkEnd w:id="1440"/>
      <w:bookmarkEnd w:id="1441"/>
      <w:bookmarkEnd w:id="1449"/>
      <w:bookmarkEnd w:id="1450"/>
      <w:bookmarkEnd w:id="1451"/>
      <w:bookmarkEnd w:id="1452"/>
      <w:bookmarkEnd w:id="1453"/>
      <w:bookmarkEnd w:id="1454"/>
      <w:bookmarkEnd w:id="1455"/>
      <w:bookmarkEnd w:id="1456"/>
      <w:bookmarkEnd w:id="1457"/>
      <w:bookmarkEnd w:id="1458"/>
      <w:bookmarkEnd w:id="1459"/>
    </w:p>
    <w:p w:rsidR="003025D6" w:rsidRPr="00364DA7" w:rsidRDefault="003025D6" w:rsidP="000C3233">
      <w:pPr>
        <w:bidi/>
        <w:jc w:val="center"/>
        <w:rPr>
          <w:rFonts w:ascii="Traditional Arabic" w:hAnsi="Traditional Arabic" w:cs="Traditional Arabic"/>
          <w:b/>
          <w:bCs/>
          <w:color w:val="FF0000"/>
          <w:sz w:val="56"/>
          <w:szCs w:val="56"/>
          <w:rtl/>
        </w:rPr>
      </w:pPr>
    </w:p>
    <w:p w:rsidR="003025D6" w:rsidRPr="006E370D" w:rsidRDefault="003025D6" w:rsidP="000C3233">
      <w:pPr>
        <w:bidi/>
        <w:jc w:val="center"/>
        <w:rPr>
          <w:rFonts w:ascii="Traditional Arabic" w:hAnsi="Traditional Arabic" w:cs="Traditional Arabic"/>
          <w:color w:val="000000"/>
          <w:sz w:val="72"/>
          <w:szCs w:val="72"/>
          <w:rtl/>
        </w:rPr>
      </w:pPr>
      <w:r w:rsidRPr="006E370D">
        <w:rPr>
          <w:rFonts w:ascii="Traditional Arabic" w:hAnsi="Traditional Arabic" w:cs="Traditional Arabic"/>
          <w:color w:val="000000"/>
          <w:sz w:val="72"/>
          <w:szCs w:val="72"/>
          <w:rtl/>
        </w:rPr>
        <w:t>وفيه ثلاثة مباحث:</w:t>
      </w:r>
    </w:p>
    <w:p w:rsidR="003025D6" w:rsidRPr="00201FD7" w:rsidRDefault="003025D6" w:rsidP="000C3233">
      <w:pPr>
        <w:bidi/>
        <w:jc w:val="center"/>
        <w:rPr>
          <w:rFonts w:ascii="Traditional Arabic" w:hAnsi="Traditional Arabic" w:cs="Traditional Arabic"/>
          <w:color w:val="000000"/>
          <w:sz w:val="52"/>
          <w:szCs w:val="52"/>
          <w:rtl/>
        </w:rPr>
      </w:pPr>
      <w:r w:rsidRPr="00201FD7">
        <w:rPr>
          <w:rFonts w:ascii="Traditional Arabic" w:hAnsi="Traditional Arabic" w:cs="Traditional Arabic"/>
          <w:color w:val="000000"/>
          <w:sz w:val="52"/>
          <w:szCs w:val="52"/>
          <w:rtl/>
        </w:rPr>
        <w:t>المبحث الأول: الحقوق المشتركة بين الزوجين في الشريعة الإسلامية.</w:t>
      </w:r>
    </w:p>
    <w:p w:rsidR="003025D6" w:rsidRPr="00201FD7" w:rsidRDefault="003025D6" w:rsidP="000C3233">
      <w:pPr>
        <w:bidi/>
        <w:jc w:val="center"/>
        <w:rPr>
          <w:rFonts w:ascii="Traditional Arabic" w:hAnsi="Traditional Arabic" w:cs="Traditional Arabic"/>
          <w:color w:val="000000"/>
          <w:sz w:val="52"/>
          <w:szCs w:val="52"/>
          <w:rtl/>
        </w:rPr>
      </w:pPr>
      <w:r w:rsidRPr="00201FD7">
        <w:rPr>
          <w:rFonts w:ascii="Traditional Arabic" w:hAnsi="Traditional Arabic" w:cs="Traditional Arabic"/>
          <w:color w:val="000000"/>
          <w:sz w:val="52"/>
          <w:szCs w:val="52"/>
          <w:rtl/>
        </w:rPr>
        <w:t>المبحث الثاني: الحقوق المشتركة بين الزوجين في القانون التايواني.</w:t>
      </w:r>
    </w:p>
    <w:p w:rsidR="003025D6" w:rsidRPr="00201FD7" w:rsidRDefault="003025D6" w:rsidP="000C3233">
      <w:pPr>
        <w:bidi/>
        <w:jc w:val="center"/>
        <w:rPr>
          <w:rFonts w:ascii="Traditional Arabic" w:hAnsi="Traditional Arabic" w:cs="Traditional Arabic"/>
          <w:color w:val="000000"/>
          <w:sz w:val="52"/>
          <w:szCs w:val="52"/>
          <w:rtl/>
        </w:rPr>
      </w:pPr>
      <w:r w:rsidRPr="00201FD7">
        <w:rPr>
          <w:rFonts w:ascii="Traditional Arabic" w:hAnsi="Traditional Arabic" w:cs="Traditional Arabic"/>
          <w:color w:val="000000"/>
          <w:sz w:val="52"/>
          <w:szCs w:val="52"/>
          <w:rtl/>
        </w:rPr>
        <w:t>المبحث الثالث: مقارنة الحقوق المشتركة بين الزوجين في الشريعة الإسلامية والقانون التايواني.</w:t>
      </w:r>
    </w:p>
    <w:p w:rsidR="003025D6" w:rsidRPr="00201FD7" w:rsidRDefault="003025D6" w:rsidP="000C3233">
      <w:pPr>
        <w:bidi/>
        <w:outlineLvl w:val="0"/>
        <w:rPr>
          <w:rFonts w:ascii="Traditional Arabic" w:hAnsi="Traditional Arabic" w:cs="Traditional Arabic"/>
          <w:b/>
          <w:bCs/>
          <w:sz w:val="36"/>
          <w:szCs w:val="36"/>
          <w:rtl/>
        </w:rPr>
      </w:pPr>
      <w:r>
        <w:rPr>
          <w:rFonts w:ascii="Traditional Arabic" w:hAnsi="Traditional Arabic" w:cs="Traditional Arabic"/>
          <w:sz w:val="36"/>
          <w:szCs w:val="36"/>
          <w:rtl/>
        </w:rPr>
        <w:br w:type="page"/>
      </w:r>
      <w:bookmarkStart w:id="1460" w:name="_Toc362783224"/>
      <w:bookmarkStart w:id="1461" w:name="_Toc362783779"/>
      <w:bookmarkStart w:id="1462" w:name="_Toc362785100"/>
      <w:bookmarkStart w:id="1463" w:name="_Toc367734362"/>
      <w:bookmarkStart w:id="1464" w:name="_Toc368940315"/>
      <w:bookmarkStart w:id="1465" w:name="_Toc372807985"/>
      <w:bookmarkStart w:id="1466" w:name="_Toc372809844"/>
      <w:bookmarkStart w:id="1467" w:name="_Toc372811041"/>
      <w:bookmarkStart w:id="1468" w:name="_Toc372835540"/>
      <w:bookmarkStart w:id="1469" w:name="_Toc373142178"/>
      <w:bookmarkStart w:id="1470" w:name="_Toc375166804"/>
      <w:bookmarkStart w:id="1471" w:name="_Toc375209405"/>
      <w:bookmarkStart w:id="1472" w:name="_Toc375211490"/>
      <w:bookmarkStart w:id="1473" w:name="_Toc375216694"/>
      <w:bookmarkStart w:id="1474" w:name="_Toc375226142"/>
      <w:bookmarkStart w:id="1475" w:name="_Toc375226377"/>
      <w:bookmarkStart w:id="1476" w:name="_Toc381046029"/>
      <w:r w:rsidRPr="00201FD7">
        <w:rPr>
          <w:rFonts w:ascii="Traditional Arabic" w:hAnsi="Traditional Arabic" w:cs="Traditional Arabic"/>
          <w:b/>
          <w:bCs/>
          <w:sz w:val="36"/>
          <w:szCs w:val="36"/>
          <w:rtl/>
        </w:rPr>
        <w:t>المبحث الأول: الحقوق المشتركة بين الزوجين في الشريعة الإسلامية.</w:t>
      </w:r>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b/>
          <w:bCs/>
          <w:sz w:val="36"/>
          <w:szCs w:val="36"/>
          <w:rtl/>
        </w:rPr>
        <w:t xml:space="preserve">1. </w:t>
      </w:r>
      <w:r>
        <w:rPr>
          <w:rFonts w:ascii="Traditional Arabic" w:hAnsi="Traditional Arabic" w:cs="Traditional Arabic"/>
          <w:sz w:val="36"/>
          <w:szCs w:val="36"/>
          <w:rtl/>
        </w:rPr>
        <w:t>المعاشرة بالمعروف.</w:t>
      </w:r>
    </w:p>
    <w:p w:rsidR="003025D6" w:rsidRDefault="003025D6" w:rsidP="000C3233">
      <w:pPr>
        <w:bidi/>
        <w:rPr>
          <w:rFonts w:ascii="Traditional Arabic" w:hAnsi="Traditional Arabic" w:cs="Traditional Arabic"/>
          <w:sz w:val="36"/>
          <w:szCs w:val="36"/>
          <w:vertAlign w:val="superscript"/>
          <w:rtl/>
        </w:rPr>
      </w:pPr>
      <w:r>
        <w:rPr>
          <w:rFonts w:ascii="Traditional Arabic" w:hAnsi="Traditional Arabic" w:cs="Traditional Arabic"/>
          <w:sz w:val="36"/>
          <w:szCs w:val="36"/>
          <w:rtl/>
        </w:rPr>
        <w:tab/>
        <w:t>يجب على كل من الزوجين معاشرة الآخر بالمعروف، فإنه لاسعادة في بيت من البيوت إلا بالمعاشرة بالمعروف، وهي الذي أمر الله بها فقال تعالى:</w:t>
      </w:r>
      <w:r w:rsidRPr="009E72A6">
        <w:rPr>
          <w:rFonts w:ascii="Traditional Arabic" w:hAnsi="Traditional Arabic" w:cs="DecoType Thuluth"/>
          <w:sz w:val="36"/>
          <w:szCs w:val="36"/>
          <w:rtl/>
        </w:rPr>
        <w:t>{</w:t>
      </w:r>
      <w:r w:rsidRPr="009E72A6">
        <w:rPr>
          <w:rFonts w:ascii="Traditional Arabic" w:hAnsi="Traditional Arabic" w:cs="KFGQPC Uthmanic Script HAFS"/>
          <w:sz w:val="36"/>
          <w:szCs w:val="36"/>
          <w:rtl/>
        </w:rPr>
        <w:t>وَلَهُنَّ مِثلُ الَّذِي عَلَيهِنَّ بِالمَعرُوفِ</w:t>
      </w:r>
      <w:r w:rsidRPr="009E72A6">
        <w:rPr>
          <w:rFonts w:ascii="Traditional Arabic" w:hAnsi="Traditional Arabic" w:cs="DecoType Thuluth"/>
          <w:sz w:val="36"/>
          <w:szCs w:val="36"/>
          <w:rtl/>
        </w:rPr>
        <w:t>}</w:t>
      </w:r>
      <w:r w:rsidRPr="00B9670B">
        <w:rPr>
          <w:rFonts w:ascii="Traditional Arabic" w:hAnsi="Traditional Arabic" w:cs="Traditional Arabic"/>
          <w:sz w:val="36"/>
          <w:szCs w:val="36"/>
          <w:vertAlign w:val="superscript"/>
          <w:rtl/>
        </w:rPr>
        <w:t>(</w:t>
      </w:r>
      <w:r w:rsidRPr="00B9670B">
        <w:rPr>
          <w:rStyle w:val="FootnoteReference"/>
          <w:rFonts w:ascii="Traditional Arabic" w:hAnsi="Traditional Arabic"/>
          <w:sz w:val="36"/>
          <w:szCs w:val="36"/>
          <w:rtl/>
        </w:rPr>
        <w:footnoteReference w:id="273"/>
      </w:r>
      <w:r w:rsidRPr="00B9670B">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قال القرطبي: </w:t>
      </w:r>
      <w:r w:rsidRPr="00C13A52">
        <w:rPr>
          <w:rFonts w:ascii="Traditional Arabic" w:hAnsi="Traditional Arabic" w:cs="Traditional Arabic"/>
          <w:sz w:val="36"/>
          <w:szCs w:val="36"/>
          <w:rtl/>
        </w:rPr>
        <w:t>لهن من حسن الصحبة والعشرة بالمعروف على أزواجهن مثل الذي عليهن من ا</w:t>
      </w:r>
      <w:r>
        <w:rPr>
          <w:rFonts w:ascii="Traditional Arabic" w:hAnsi="Traditional Arabic" w:cs="Traditional Arabic"/>
          <w:sz w:val="36"/>
          <w:szCs w:val="36"/>
          <w:rtl/>
        </w:rPr>
        <w:t>لطاعة فيما أوجبه عليهن لأزواجهن</w:t>
      </w:r>
      <w:r w:rsidRPr="00C13A52">
        <w:rPr>
          <w:rFonts w:ascii="Traditional Arabic" w:hAnsi="Traditional Arabic" w:cs="Traditional Arabic"/>
          <w:sz w:val="36"/>
          <w:szCs w:val="36"/>
          <w:rtl/>
        </w:rPr>
        <w:t>. وقيل : إن لهن على أزواجهن ترك مضا</w:t>
      </w:r>
      <w:r>
        <w:rPr>
          <w:rFonts w:ascii="Traditional Arabic" w:hAnsi="Traditional Arabic" w:cs="Traditional Arabic"/>
          <w:sz w:val="36"/>
          <w:szCs w:val="36"/>
          <w:rtl/>
        </w:rPr>
        <w:t>رتهن كما كان ذلك عليهن لأزواجهن</w:t>
      </w:r>
      <w:r w:rsidRPr="00C13A52">
        <w:rPr>
          <w:rFonts w:ascii="Traditional Arabic" w:hAnsi="Traditional Arabic" w:cs="Traditional Arabic"/>
          <w:sz w:val="36"/>
          <w:szCs w:val="36"/>
          <w:rtl/>
        </w:rPr>
        <w:t xml:space="preserve">. وقال ابن زيد : تتقون الله فيهن كما </w:t>
      </w:r>
      <w:r>
        <w:rPr>
          <w:rFonts w:ascii="Traditional Arabic" w:hAnsi="Traditional Arabic" w:cs="Traditional Arabic"/>
          <w:sz w:val="36"/>
          <w:szCs w:val="36"/>
          <w:rtl/>
        </w:rPr>
        <w:t>عليهن أن يتقين الله عز وجل فيكم</w:t>
      </w:r>
      <w:r w:rsidRPr="00C13A52">
        <w:rPr>
          <w:rFonts w:ascii="Traditional Arabic" w:hAnsi="Traditional Arabic" w:cs="Traditional Arabic"/>
          <w:sz w:val="36"/>
          <w:szCs w:val="36"/>
          <w:rtl/>
        </w:rPr>
        <w:t>، والمعن</w:t>
      </w:r>
      <w:r>
        <w:rPr>
          <w:rFonts w:ascii="Traditional Arabic" w:hAnsi="Traditional Arabic" w:cs="Traditional Arabic"/>
          <w:sz w:val="36"/>
          <w:szCs w:val="36"/>
          <w:rtl/>
        </w:rPr>
        <w:t>ى متقارب</w:t>
      </w:r>
      <w:r w:rsidRPr="00C13A52">
        <w:rPr>
          <w:rFonts w:ascii="Traditional Arabic" w:hAnsi="Traditional Arabic" w:cs="Traditional Arabic"/>
          <w:sz w:val="36"/>
          <w:szCs w:val="36"/>
          <w:rtl/>
        </w:rPr>
        <w:t>. والآية تعم جميع ذلك من حقوق الزوجية.</w:t>
      </w:r>
      <w:r w:rsidRPr="00DE3633">
        <w:rPr>
          <w:rFonts w:ascii="Traditional Arabic" w:hAnsi="Traditional Arabic" w:cs="Traditional Arabic"/>
          <w:sz w:val="36"/>
          <w:szCs w:val="36"/>
          <w:vertAlign w:val="superscript"/>
          <w:rtl/>
        </w:rPr>
        <w:t>(</w:t>
      </w:r>
      <w:r w:rsidRPr="00DE3633">
        <w:rPr>
          <w:rStyle w:val="FootnoteReference"/>
          <w:rFonts w:ascii="Traditional Arabic" w:hAnsi="Traditional Arabic"/>
          <w:sz w:val="36"/>
          <w:szCs w:val="36"/>
          <w:rtl/>
        </w:rPr>
        <w:footnoteReference w:id="274"/>
      </w:r>
      <w:r w:rsidRPr="00DE3633">
        <w:rPr>
          <w:rFonts w:ascii="Traditional Arabic" w:hAnsi="Traditional Arabic" w:cs="Traditional Arabic"/>
          <w:sz w:val="36"/>
          <w:szCs w:val="36"/>
          <w:vertAlign w:val="superscript"/>
          <w:rtl/>
        </w:rPr>
        <w:t>)</w:t>
      </w:r>
      <w:r>
        <w:rPr>
          <w:rFonts w:ascii="Traditional Arabic" w:hAnsi="Traditional Arabic" w:cs="Traditional Arabic"/>
          <w:sz w:val="36"/>
          <w:szCs w:val="36"/>
          <w:rtl/>
        </w:rPr>
        <w:t>انتهى</w:t>
      </w:r>
    </w:p>
    <w:p w:rsidR="003025D6" w:rsidRPr="0080781B"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وهذا يدل على أن كلا من الزوجين أن يؤدي ما عليه من الحقوق، ويؤدَّى ما له من الحقوق.</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b/>
          <w:bCs/>
          <w:sz w:val="36"/>
          <w:szCs w:val="36"/>
          <w:rtl/>
        </w:rPr>
        <w:t xml:space="preserve">2. </w:t>
      </w:r>
      <w:r>
        <w:rPr>
          <w:rFonts w:ascii="Traditional Arabic" w:hAnsi="Traditional Arabic" w:cs="Traditional Arabic"/>
          <w:sz w:val="36"/>
          <w:szCs w:val="36"/>
          <w:rtl/>
        </w:rPr>
        <w:t>المبيت والاستمتاع.</w:t>
      </w:r>
    </w:p>
    <w:p w:rsidR="003025D6" w:rsidRPr="005F618D" w:rsidRDefault="003025D6" w:rsidP="00E56344">
      <w:pPr>
        <w:bidi/>
        <w:ind w:firstLine="720"/>
        <w:rPr>
          <w:rFonts w:ascii="Traditional Arabic" w:hAnsi="Traditional Arabic" w:cs="Traditional Arabic"/>
          <w:sz w:val="36"/>
          <w:szCs w:val="36"/>
          <w:rtl/>
        </w:rPr>
      </w:pPr>
      <w:r>
        <w:rPr>
          <w:rFonts w:ascii="Traditional Arabic" w:hAnsi="Traditional Arabic" w:cs="Traditional Arabic"/>
          <w:sz w:val="36"/>
          <w:szCs w:val="36"/>
          <w:rtl/>
        </w:rPr>
        <w:t>هو إعفاف الزوجين للآخر، وهو الحق الذي يحفظه كلاهما، لأن مقصود النكاح هو الوطء وقضاء الحاجة</w:t>
      </w:r>
      <w:r w:rsidRPr="0044261F">
        <w:rPr>
          <w:rFonts w:ascii="Traditional Arabic" w:hAnsi="Traditional Arabic" w:cs="Traditional Arabic"/>
          <w:sz w:val="36"/>
          <w:szCs w:val="36"/>
          <w:vertAlign w:val="superscript"/>
          <w:rtl/>
        </w:rPr>
        <w:t>(</w:t>
      </w:r>
      <w:r w:rsidRPr="0044261F">
        <w:rPr>
          <w:rStyle w:val="FootnoteReference"/>
          <w:rFonts w:ascii="Traditional Arabic" w:hAnsi="Traditional Arabic"/>
          <w:sz w:val="36"/>
          <w:szCs w:val="36"/>
          <w:rtl/>
        </w:rPr>
        <w:footnoteReference w:id="275"/>
      </w:r>
      <w:r w:rsidRPr="0044261F">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قال تعالى: </w:t>
      </w:r>
      <w:r w:rsidRPr="007F6C15">
        <w:rPr>
          <w:rFonts w:ascii="Traditional Arabic" w:hAnsi="Traditional Arabic" w:cs="Traditional Arabic"/>
          <w:sz w:val="36"/>
          <w:szCs w:val="36"/>
          <w:rtl/>
        </w:rPr>
        <w:t>﴿</w:t>
      </w:r>
      <w:r w:rsidRPr="007F6C15">
        <w:rPr>
          <w:rFonts w:ascii="Traditional Arabic" w:hAnsi="Traditional Arabic" w:cs="KFGQPC Uthmanic Script HAFS"/>
          <w:sz w:val="36"/>
          <w:szCs w:val="36"/>
          <w:rtl/>
        </w:rPr>
        <w:t xml:space="preserve"> وَالَّذِينَ هُمْ لِفُرُوجِهِمْ حَافِظُونَ إِلَّا عَلَى أَزْوَاجِهِمْ أَوْ مَا مَلَكَتْ أَيْمَانُهُمْ فَإِنَّهُمْ غَيْرُ مَلُومِينَ فَمَنِ ابْتَغَى وَرَاءَ ذَلِكَ فَأُولَئِكَ هُمُ الْعَادُونَ </w:t>
      </w:r>
      <w:r w:rsidRPr="007F6C15">
        <w:rPr>
          <w:rFonts w:ascii="Traditional Arabic" w:hAnsi="Traditional Arabic" w:cs="Traditional Arabic"/>
          <w:sz w:val="36"/>
          <w:szCs w:val="36"/>
          <w:rtl/>
        </w:rPr>
        <w:t>﴾</w:t>
      </w:r>
      <w:r w:rsidRPr="003C6043">
        <w:rPr>
          <w:rFonts w:ascii="Traditional Arabic" w:hAnsi="Traditional Arabic" w:cs="Traditional Arabic"/>
          <w:sz w:val="36"/>
          <w:szCs w:val="36"/>
          <w:vertAlign w:val="superscript"/>
          <w:rtl/>
        </w:rPr>
        <w:t>(</w:t>
      </w:r>
      <w:r w:rsidRPr="003C6043">
        <w:rPr>
          <w:rStyle w:val="FootnoteReference"/>
          <w:rFonts w:ascii="Traditional Arabic" w:hAnsi="Traditional Arabic"/>
          <w:sz w:val="36"/>
          <w:szCs w:val="36"/>
          <w:rtl/>
        </w:rPr>
        <w:footnoteReference w:id="276"/>
      </w:r>
      <w:r w:rsidRPr="003C6043">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sidRPr="005F618D">
        <w:rPr>
          <w:rFonts w:ascii="Traditional Arabic" w:hAnsi="Traditional Arabic" w:cs="Traditional Arabic"/>
          <w:sz w:val="36"/>
          <w:szCs w:val="36"/>
          <w:rtl/>
        </w:rPr>
        <w:t>وسئل</w:t>
      </w:r>
      <w:r>
        <w:rPr>
          <w:rFonts w:ascii="Traditional Arabic" w:hAnsi="Traditional Arabic" w:cs="Traditional Arabic"/>
          <w:sz w:val="36"/>
          <w:szCs w:val="36"/>
          <w:rtl/>
        </w:rPr>
        <w:t xml:space="preserve"> الإمام</w:t>
      </w:r>
      <w:r w:rsidRPr="005F618D">
        <w:rPr>
          <w:rFonts w:ascii="Traditional Arabic" w:hAnsi="Traditional Arabic" w:cs="Traditional Arabic"/>
          <w:sz w:val="36"/>
          <w:szCs w:val="36"/>
          <w:rtl/>
        </w:rPr>
        <w:t xml:space="preserve"> أحمد يؤجر الرجل أ</w:t>
      </w:r>
      <w:r>
        <w:rPr>
          <w:rFonts w:ascii="Traditional Arabic" w:hAnsi="Traditional Arabic" w:cs="Traditional Arabic"/>
          <w:sz w:val="36"/>
          <w:szCs w:val="36"/>
          <w:rtl/>
        </w:rPr>
        <w:t>ن يأتي أهله وليس له شهوة ؟ فقال</w:t>
      </w:r>
      <w:r w:rsidRPr="005F618D">
        <w:rPr>
          <w:rFonts w:ascii="Traditional Arabic" w:hAnsi="Traditional Arabic" w:cs="Traditional Arabic"/>
          <w:sz w:val="36"/>
          <w:szCs w:val="36"/>
          <w:rtl/>
        </w:rPr>
        <w:t xml:space="preserve">: </w:t>
      </w:r>
      <w:r>
        <w:rPr>
          <w:rFonts w:ascii="Traditional Arabic" w:hAnsi="Traditional Arabic" w:cs="Traditional Arabic"/>
          <w:sz w:val="36"/>
          <w:szCs w:val="36"/>
          <w:rtl/>
        </w:rPr>
        <w:t>إي والله، يحتسب الولد</w:t>
      </w:r>
      <w:r w:rsidRPr="005F618D">
        <w:rPr>
          <w:rFonts w:ascii="Traditional Arabic" w:hAnsi="Traditional Arabic" w:cs="Traditional Arabic"/>
          <w:sz w:val="36"/>
          <w:szCs w:val="36"/>
          <w:rtl/>
        </w:rPr>
        <w:t>، وإن ل</w:t>
      </w:r>
      <w:r>
        <w:rPr>
          <w:rFonts w:ascii="Traditional Arabic" w:hAnsi="Traditional Arabic" w:cs="Traditional Arabic"/>
          <w:sz w:val="36"/>
          <w:szCs w:val="36"/>
          <w:rtl/>
        </w:rPr>
        <w:t>م يرد الولد؟ يقول</w:t>
      </w:r>
      <w:r w:rsidRPr="005F618D">
        <w:rPr>
          <w:rFonts w:ascii="Traditional Arabic" w:hAnsi="Traditional Arabic" w:cs="Traditional Arabic"/>
          <w:sz w:val="36"/>
          <w:szCs w:val="36"/>
          <w:rtl/>
        </w:rPr>
        <w:t xml:space="preserve">: </w:t>
      </w:r>
      <w:r>
        <w:rPr>
          <w:rFonts w:ascii="Traditional Arabic" w:hAnsi="Traditional Arabic" w:cs="Traditional Arabic"/>
          <w:sz w:val="36"/>
          <w:szCs w:val="36"/>
          <w:rtl/>
        </w:rPr>
        <w:t>هذه امرأة شابة، لم لا يؤجر</w:t>
      </w:r>
      <w:r w:rsidRPr="005F618D">
        <w:rPr>
          <w:rFonts w:ascii="Traditional Arabic" w:hAnsi="Traditional Arabic" w:cs="Traditional Arabic"/>
          <w:sz w:val="36"/>
          <w:szCs w:val="36"/>
          <w:rtl/>
        </w:rPr>
        <w:t xml:space="preserve">؟ </w:t>
      </w:r>
      <w:r>
        <w:rPr>
          <w:rFonts w:ascii="Traditional Arabic" w:hAnsi="Traditional Arabic" w:cs="Traditional Arabic"/>
          <w:sz w:val="36"/>
          <w:szCs w:val="36"/>
          <w:rtl/>
        </w:rPr>
        <w:t>وروى أبو ذر(</w:t>
      </w:r>
      <w:r w:rsidRPr="005F618D">
        <w:rPr>
          <w:rFonts w:ascii="Traditional Arabic" w:hAnsi="Traditional Arabic" w:cs="Traditional Arabic"/>
          <w:sz w:val="36"/>
          <w:szCs w:val="36"/>
          <w:rtl/>
        </w:rPr>
        <w:t>أن ر</w:t>
      </w:r>
      <w:r>
        <w:rPr>
          <w:rFonts w:ascii="Traditional Arabic" w:hAnsi="Traditional Arabic" w:cs="Traditional Arabic"/>
          <w:sz w:val="36"/>
          <w:szCs w:val="36"/>
          <w:rtl/>
        </w:rPr>
        <w:t>سول الله صلى الله عليه وسلم قال</w:t>
      </w:r>
      <w:r w:rsidRPr="005F618D">
        <w:rPr>
          <w:rFonts w:ascii="Traditional Arabic" w:hAnsi="Traditional Arabic" w:cs="Traditional Arabic"/>
          <w:sz w:val="36"/>
          <w:szCs w:val="36"/>
          <w:rtl/>
        </w:rPr>
        <w:t xml:space="preserve">: </w:t>
      </w:r>
      <w:r>
        <w:rPr>
          <w:rFonts w:ascii="Traditional Arabic" w:hAnsi="Traditional Arabic" w:cs="Traditional Arabic"/>
          <w:sz w:val="36"/>
          <w:szCs w:val="36"/>
          <w:rtl/>
        </w:rPr>
        <w:t>وفي بُضع أحدكم صدقة، قالوا</w:t>
      </w:r>
      <w:r w:rsidRPr="00E56344">
        <w:rPr>
          <w:rFonts w:ascii="Traditional Arabic" w:hAnsi="Traditional Arabic" w:cs="Traditional Arabic"/>
          <w:sz w:val="36"/>
          <w:szCs w:val="36"/>
          <w:rtl/>
        </w:rPr>
        <w:t xml:space="preserve">: يا رسول الله أيأتي </w:t>
      </w:r>
      <w:r>
        <w:rPr>
          <w:rFonts w:ascii="Traditional Arabic" w:hAnsi="Traditional Arabic" w:cs="Traditional Arabic"/>
          <w:sz w:val="36"/>
          <w:szCs w:val="36"/>
          <w:rtl/>
        </w:rPr>
        <w:t>أحدنا شهوته ، ويكون له فيها أجر؟</w:t>
      </w:r>
      <w:r w:rsidRPr="00E56344">
        <w:rPr>
          <w:rFonts w:ascii="Traditional Arabic" w:hAnsi="Traditional Arabic" w:cs="Traditional Arabic"/>
          <w:sz w:val="36"/>
          <w:szCs w:val="36"/>
          <w:rtl/>
        </w:rPr>
        <w:t>، قال : أرأيتم لو وضعها في حرام أكان عليه في</w:t>
      </w:r>
      <w:r>
        <w:rPr>
          <w:rFonts w:ascii="Traditional Arabic" w:hAnsi="Traditional Arabic" w:cs="Traditional Arabic"/>
          <w:sz w:val="36"/>
          <w:szCs w:val="36"/>
          <w:rtl/>
        </w:rPr>
        <w:t>ها وزر</w:t>
      </w:r>
      <w:r w:rsidRPr="00E56344">
        <w:rPr>
          <w:rFonts w:ascii="Traditional Arabic" w:hAnsi="Traditional Arabic" w:cs="Traditional Arabic"/>
          <w:sz w:val="36"/>
          <w:szCs w:val="36"/>
          <w:rtl/>
        </w:rPr>
        <w:t>، فكذلك إذا وضعها في الحلال كان له أجر</w:t>
      </w:r>
      <w:r>
        <w:rPr>
          <w:rFonts w:ascii="Traditional Arabic" w:hAnsi="Traditional Arabic" w:cs="Traditional Arabic"/>
          <w:sz w:val="36"/>
          <w:szCs w:val="36"/>
          <w:rtl/>
        </w:rPr>
        <w:t>)</w:t>
      </w:r>
      <w:r w:rsidRPr="00EF1897">
        <w:rPr>
          <w:rFonts w:ascii="Traditional Arabic" w:hAnsi="Traditional Arabic" w:cs="Traditional Arabic"/>
          <w:sz w:val="36"/>
          <w:szCs w:val="36"/>
          <w:vertAlign w:val="superscript"/>
          <w:rtl/>
        </w:rPr>
        <w:t>(</w:t>
      </w:r>
      <w:r w:rsidRPr="00EF1897">
        <w:rPr>
          <w:rStyle w:val="FootnoteReference"/>
          <w:rFonts w:ascii="Traditional Arabic" w:hAnsi="Traditional Arabic"/>
          <w:sz w:val="36"/>
          <w:szCs w:val="36"/>
          <w:rtl/>
        </w:rPr>
        <w:footnoteReference w:id="277"/>
      </w:r>
      <w:r w:rsidRPr="00EF1897">
        <w:rPr>
          <w:rFonts w:ascii="Traditional Arabic" w:hAnsi="Traditional Arabic" w:cs="Traditional Arabic"/>
          <w:sz w:val="36"/>
          <w:szCs w:val="36"/>
          <w:vertAlign w:val="superscript"/>
          <w:rtl/>
        </w:rPr>
        <w:t>)</w:t>
      </w:r>
      <w:r>
        <w:rPr>
          <w:rFonts w:ascii="Traditional Arabic" w:hAnsi="Traditional Arabic" w:cs="Traditional Arabic"/>
          <w:sz w:val="36"/>
          <w:szCs w:val="36"/>
          <w:rtl/>
        </w:rPr>
        <w:t>،ولأنه وسيلة إلى الولد، وإعفاف نفسه وامرأته، وغض بصره، وسكون نفسه</w:t>
      </w:r>
      <w:r w:rsidRPr="005F618D">
        <w:rPr>
          <w:rFonts w:ascii="Traditional Arabic" w:hAnsi="Traditional Arabic" w:cs="Traditional Arabic"/>
          <w:sz w:val="36"/>
          <w:szCs w:val="36"/>
          <w:rtl/>
        </w:rPr>
        <w:t>، أو إلى بعض ذلك.</w:t>
      </w:r>
      <w:r w:rsidRPr="00CB15FE">
        <w:rPr>
          <w:rFonts w:ascii="Traditional Arabic" w:hAnsi="Traditional Arabic" w:cs="Traditional Arabic"/>
          <w:sz w:val="36"/>
          <w:szCs w:val="36"/>
          <w:vertAlign w:val="superscript"/>
          <w:rtl/>
        </w:rPr>
        <w:t>(</w:t>
      </w:r>
      <w:r w:rsidRPr="00CB15FE">
        <w:rPr>
          <w:rStyle w:val="FootnoteReference"/>
          <w:rFonts w:ascii="Traditional Arabic" w:hAnsi="Traditional Arabic"/>
          <w:sz w:val="36"/>
          <w:szCs w:val="36"/>
          <w:rtl/>
        </w:rPr>
        <w:footnoteReference w:id="278"/>
      </w:r>
      <w:r w:rsidRPr="00CB15FE">
        <w:rPr>
          <w:rFonts w:ascii="Traditional Arabic" w:hAnsi="Traditional Arabic" w:cs="Traditional Arabic"/>
          <w:sz w:val="36"/>
          <w:szCs w:val="36"/>
          <w:vertAlign w:val="superscript"/>
          <w:rtl/>
        </w:rPr>
        <w:t>)</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b/>
          <w:bCs/>
          <w:sz w:val="36"/>
          <w:szCs w:val="36"/>
          <w:rtl/>
        </w:rPr>
        <w:t xml:space="preserve">3. </w:t>
      </w:r>
      <w:r>
        <w:rPr>
          <w:rFonts w:ascii="Traditional Arabic" w:hAnsi="Traditional Arabic" w:cs="Traditional Arabic"/>
          <w:sz w:val="36"/>
          <w:szCs w:val="36"/>
          <w:rtl/>
        </w:rPr>
        <w:t>التعاون في طاعة الله.</w:t>
      </w:r>
    </w:p>
    <w:p w:rsidR="003025D6" w:rsidRDefault="003025D6" w:rsidP="000C3233">
      <w:pPr>
        <w:bidi/>
        <w:ind w:firstLine="720"/>
        <w:rPr>
          <w:rFonts w:ascii="Traditional Arabic" w:hAnsi="Traditional Arabic" w:cs="Traditional Arabic"/>
          <w:sz w:val="36"/>
          <w:szCs w:val="36"/>
          <w:rtl/>
        </w:rPr>
      </w:pPr>
      <w:r>
        <w:rPr>
          <w:rFonts w:ascii="Traditional Arabic" w:hAnsi="Traditional Arabic" w:cs="Traditional Arabic"/>
          <w:sz w:val="36"/>
          <w:szCs w:val="36"/>
          <w:rtl/>
        </w:rPr>
        <w:t xml:space="preserve">بأن يعين أحدهما الآخر على أمر دينه من الطاعات وترك المنكرات، ويعين دنياه من التربية والمعيشة وغيرهما، قال تعالى: </w:t>
      </w:r>
      <w:r w:rsidRPr="003C6043">
        <w:rPr>
          <w:rFonts w:ascii="Traditional Arabic" w:hAnsi="Traditional Arabic" w:cs="Traditional Arabic"/>
          <w:sz w:val="36"/>
          <w:szCs w:val="36"/>
          <w:rtl/>
        </w:rPr>
        <w:t>﴿</w:t>
      </w:r>
      <w:r w:rsidRPr="003C6043">
        <w:rPr>
          <w:rFonts w:ascii="Traditional Arabic" w:hAnsi="Traditional Arabic" w:cs="KFGQPC Uthmanic Script HAFS"/>
          <w:sz w:val="36"/>
          <w:szCs w:val="36"/>
          <w:rtl/>
        </w:rPr>
        <w:t>وَتَعَاوَنُوا عَلَى الْبِرِّ وَالتَّقْوَى</w:t>
      </w:r>
      <w:r w:rsidRPr="003C6043">
        <w:rPr>
          <w:rFonts w:ascii="Traditional Arabic" w:hAnsi="Traditional Arabic" w:cs="Traditional Arabic"/>
          <w:sz w:val="36"/>
          <w:szCs w:val="36"/>
          <w:rtl/>
        </w:rPr>
        <w:t>﴾</w:t>
      </w:r>
      <w:r w:rsidRPr="001A46FE">
        <w:rPr>
          <w:rFonts w:ascii="Traditional Arabic" w:hAnsi="Traditional Arabic" w:cs="Traditional Arabic"/>
          <w:sz w:val="36"/>
          <w:szCs w:val="36"/>
          <w:vertAlign w:val="superscript"/>
          <w:rtl/>
        </w:rPr>
        <w:t>(</w:t>
      </w:r>
      <w:r w:rsidRPr="001A46FE">
        <w:rPr>
          <w:rStyle w:val="FootnoteReference"/>
          <w:rFonts w:ascii="Traditional Arabic" w:hAnsi="Traditional Arabic"/>
          <w:sz w:val="36"/>
          <w:szCs w:val="36"/>
          <w:rtl/>
        </w:rPr>
        <w:footnoteReference w:id="279"/>
      </w:r>
      <w:r w:rsidRPr="001A46FE">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وعن أبي هريرة رضي الله عنه قال: </w:t>
      </w:r>
      <w:r w:rsidRPr="001A46FE">
        <w:rPr>
          <w:rFonts w:ascii="Traditional Arabic" w:hAnsi="Traditional Arabic" w:cs="Traditional Arabic"/>
          <w:sz w:val="36"/>
          <w:szCs w:val="36"/>
          <w:rtl/>
        </w:rPr>
        <w:t>قال رسول الله صلى الله عليه وسلم</w:t>
      </w:r>
      <w:r>
        <w:rPr>
          <w:rFonts w:ascii="Traditional Arabic" w:hAnsi="Traditional Arabic" w:cs="Traditional Arabic"/>
          <w:sz w:val="36"/>
          <w:szCs w:val="36"/>
          <w:rtl/>
        </w:rPr>
        <w:t>:(</w:t>
      </w:r>
      <w:r w:rsidRPr="001A46FE">
        <w:rPr>
          <w:rFonts w:ascii="Traditional Arabic" w:hAnsi="Traditional Arabic" w:cs="Traditional Arabic"/>
          <w:sz w:val="36"/>
          <w:szCs w:val="36"/>
          <w:rtl/>
        </w:rPr>
        <w:t>رحم الله رجلا قام من الليل فصلى</w:t>
      </w:r>
      <w:r>
        <w:rPr>
          <w:rFonts w:ascii="Traditional Arabic" w:hAnsi="Traditional Arabic" w:cs="Traditional Arabic"/>
          <w:sz w:val="36"/>
          <w:szCs w:val="36"/>
          <w:rtl/>
        </w:rPr>
        <w:t>،</w:t>
      </w:r>
      <w:r w:rsidRPr="001A46FE">
        <w:rPr>
          <w:rFonts w:ascii="Traditional Arabic" w:hAnsi="Traditional Arabic" w:cs="Traditional Arabic"/>
          <w:sz w:val="36"/>
          <w:szCs w:val="36"/>
          <w:rtl/>
        </w:rPr>
        <w:t xml:space="preserve"> وأيقظ امرأته</w:t>
      </w:r>
      <w:r>
        <w:rPr>
          <w:rFonts w:ascii="Traditional Arabic" w:hAnsi="Traditional Arabic" w:cs="Traditional Arabic"/>
          <w:sz w:val="36"/>
          <w:szCs w:val="36"/>
          <w:rtl/>
        </w:rPr>
        <w:t>،</w:t>
      </w:r>
      <w:r w:rsidRPr="001A46FE">
        <w:rPr>
          <w:rFonts w:ascii="Traditional Arabic" w:hAnsi="Traditional Arabic" w:cs="Traditional Arabic"/>
          <w:sz w:val="36"/>
          <w:szCs w:val="36"/>
          <w:rtl/>
        </w:rPr>
        <w:t xml:space="preserve"> فإن أبت نضح في وجهها الماء</w:t>
      </w:r>
      <w:r>
        <w:rPr>
          <w:rFonts w:ascii="Traditional Arabic" w:hAnsi="Traditional Arabic" w:cs="Traditional Arabic"/>
          <w:sz w:val="36"/>
          <w:szCs w:val="36"/>
          <w:rtl/>
        </w:rPr>
        <w:t>،</w:t>
      </w:r>
      <w:r w:rsidRPr="001A46FE">
        <w:rPr>
          <w:rFonts w:ascii="Traditional Arabic" w:hAnsi="Traditional Arabic" w:cs="Traditional Arabic"/>
          <w:sz w:val="36"/>
          <w:szCs w:val="36"/>
          <w:rtl/>
        </w:rPr>
        <w:t xml:space="preserve"> رحم الله امرأة قامت من الليل فصلت وأيقظت زوجها</w:t>
      </w:r>
      <w:r>
        <w:rPr>
          <w:rFonts w:ascii="Traditional Arabic" w:hAnsi="Traditional Arabic" w:cs="Traditional Arabic"/>
          <w:sz w:val="36"/>
          <w:szCs w:val="36"/>
          <w:rtl/>
        </w:rPr>
        <w:t>،</w:t>
      </w:r>
      <w:r w:rsidRPr="001A46FE">
        <w:rPr>
          <w:rFonts w:ascii="Traditional Arabic" w:hAnsi="Traditional Arabic" w:cs="Traditional Arabic"/>
          <w:sz w:val="36"/>
          <w:szCs w:val="36"/>
          <w:rtl/>
        </w:rPr>
        <w:t xml:space="preserve"> فإن أبى نضحت في وجهه الماء</w:t>
      </w:r>
      <w:r>
        <w:rPr>
          <w:rFonts w:ascii="Traditional Arabic" w:hAnsi="Traditional Arabic" w:cs="Traditional Arabic"/>
          <w:sz w:val="36"/>
          <w:szCs w:val="36"/>
          <w:rtl/>
        </w:rPr>
        <w:t>)</w:t>
      </w:r>
      <w:r w:rsidRPr="00475112">
        <w:rPr>
          <w:rFonts w:ascii="Traditional Arabic" w:hAnsi="Traditional Arabic" w:cs="Traditional Arabic"/>
          <w:sz w:val="36"/>
          <w:szCs w:val="36"/>
          <w:vertAlign w:val="superscript"/>
          <w:rtl/>
        </w:rPr>
        <w:t>(</w:t>
      </w:r>
      <w:r w:rsidRPr="00475112">
        <w:rPr>
          <w:rStyle w:val="FootnoteReference"/>
          <w:rFonts w:ascii="Traditional Arabic" w:hAnsi="Traditional Arabic"/>
          <w:sz w:val="36"/>
          <w:szCs w:val="36"/>
          <w:rtl/>
        </w:rPr>
        <w:footnoteReference w:id="280"/>
      </w:r>
      <w:r w:rsidRPr="00475112">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4. التوارث بين الزوجين.</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 xml:space="preserve">فقد أصبح لكل من الزوجين حق في مال الآخر بعد وفاة أحدهما، ولكن يرث عن طريق الفرض فقط، لمفهوم قوله تعالى: </w:t>
      </w:r>
      <w:r w:rsidRPr="0003261A">
        <w:rPr>
          <w:rFonts w:ascii="Traditional Arabic" w:hAnsi="Traditional Arabic" w:cs="Traditional Arabic"/>
          <w:sz w:val="36"/>
          <w:szCs w:val="36"/>
          <w:rtl/>
        </w:rPr>
        <w:t>﴿</w:t>
      </w:r>
      <w:r w:rsidRPr="0003261A">
        <w:rPr>
          <w:rFonts w:ascii="Traditional Arabic" w:hAnsi="Traditional Arabic" w:cs="KFGQPC Uthmanic Script HAFS"/>
          <w:sz w:val="36"/>
          <w:szCs w:val="36"/>
          <w:rtl/>
        </w:rPr>
        <w:t>وَلَكُمْ نِصْفُ مَا تَرَكَ أَزْوَاجُكُمْ إِنْ لَمْ يَكُنْ لَهُنَّ وَلَدٌ فَإِ</w:t>
      </w:r>
      <w:r>
        <w:rPr>
          <w:rFonts w:ascii="Traditional Arabic" w:hAnsi="Traditional Arabic" w:cs="KFGQPC Uthmanic Script HAFS"/>
          <w:sz w:val="36"/>
          <w:szCs w:val="36"/>
          <w:rtl/>
        </w:rPr>
        <w:t>نْ كَانَ لَهُنَّ وَلَدٌ فَلَكُمُ</w:t>
      </w:r>
      <w:r w:rsidRPr="0003261A">
        <w:rPr>
          <w:rFonts w:ascii="Traditional Arabic" w:hAnsi="Traditional Arabic" w:cs="KFGQPC Uthmanic Script HAFS"/>
          <w:sz w:val="36"/>
          <w:szCs w:val="36"/>
          <w:rtl/>
        </w:rPr>
        <w:t xml:space="preserve"> الرُّبُعُ مِمَّا تَرَكْنَ مِنْ بَعْدِ وَصِيَّةٍ يُوصِينَ بِهَا أَوْ دَيْنٍ وَلَهُنَّ الرُّبُعُ مِمَّا تَرَكْتُمْ إِنْ لَمْ يَكُنْ لَكُمْ وَلَدٌ فَإِنْ كَانَ لَكُمْ وَلَدٌ فَلَهُنَّ الثُّمُنُ مِمَّا تَرَكْتُمْ مِنْ بَعْدِ وَصِيَّةٍ تُوصُونَ بِهَا أَوْ دَيْنٍ وَإِنْ كَانَ رَجُلٌ يُورَثُ كَلَالَةً أَوْ امْرَأَةٌ وَلَهُ أَخٌ أَوْ أُخْتٌ فَلِكُلِّ وَاحِدٍ مِنْهُمَا السُّدُسُ فَإِنْ كَانُوا أَكْثَرَ مِنْ ذَلِكَ فَهُمْ شُرَكَاءُ فِي الثُّلُثِ مِنْ بَعْدِ وَصِيَّةٍ يُوصَى بِهَا أَوْ دَيْنٍ غَيْرَ مُضَارٍّ وَصِيَّةً مِنْ اللَّهِ وَاللَّهُ عَلِيمٌ حَلِيم</w:t>
      </w:r>
      <w:r w:rsidRPr="0003261A">
        <w:rPr>
          <w:rFonts w:ascii="Traditional Arabic" w:hAnsi="Traditional Arabic" w:cs="Traditional Arabic"/>
          <w:sz w:val="36"/>
          <w:szCs w:val="36"/>
          <w:rtl/>
        </w:rPr>
        <w:t>﴾</w:t>
      </w:r>
      <w:r w:rsidRPr="007F25A5">
        <w:rPr>
          <w:rFonts w:ascii="Traditional Arabic" w:hAnsi="Traditional Arabic" w:cs="Traditional Arabic"/>
          <w:sz w:val="36"/>
          <w:szCs w:val="36"/>
          <w:vertAlign w:val="superscript"/>
          <w:rtl/>
        </w:rPr>
        <w:t>(</w:t>
      </w:r>
      <w:r w:rsidRPr="007F25A5">
        <w:rPr>
          <w:rStyle w:val="FootnoteReference"/>
          <w:rFonts w:ascii="Traditional Arabic" w:hAnsi="Traditional Arabic"/>
          <w:sz w:val="36"/>
          <w:szCs w:val="36"/>
          <w:rtl/>
        </w:rPr>
        <w:footnoteReference w:id="281"/>
      </w:r>
      <w:r w:rsidRPr="007F25A5">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b/>
          <w:bCs/>
          <w:sz w:val="36"/>
          <w:szCs w:val="36"/>
          <w:rtl/>
        </w:rPr>
        <w:t xml:space="preserve">5. </w:t>
      </w:r>
      <w:r>
        <w:rPr>
          <w:rFonts w:ascii="Traditional Arabic" w:hAnsi="Traditional Arabic" w:cs="Traditional Arabic"/>
          <w:sz w:val="36"/>
          <w:szCs w:val="36"/>
          <w:rtl/>
        </w:rPr>
        <w:t>حفظ الأسرار وستر العيوب.</w:t>
      </w:r>
    </w:p>
    <w:p w:rsidR="003025D6" w:rsidRPr="006E2838" w:rsidRDefault="003025D6" w:rsidP="000C3233">
      <w:pPr>
        <w:bidi/>
        <w:rPr>
          <w:rFonts w:ascii="Traditional Arabic" w:hAnsi="Traditional Arabic" w:cs="Traditional Arabic"/>
          <w:sz w:val="36"/>
          <w:szCs w:val="36"/>
        </w:rPr>
      </w:pPr>
      <w:r>
        <w:rPr>
          <w:rFonts w:ascii="Traditional Arabic" w:hAnsi="Traditional Arabic" w:cs="Traditional Arabic"/>
          <w:sz w:val="36"/>
          <w:szCs w:val="36"/>
          <w:rtl/>
        </w:rPr>
        <w:tab/>
        <w:t xml:space="preserve">أن يحفظ حياء الآخر وكرامته، فلا يُفشي أحدهما سر الآخر، بذكر عيوبه من خُلق أو خِلقة، وخاصة الأسرار المتعلقة بالفراش واللقاء بين الزوجين، </w:t>
      </w:r>
      <w:r w:rsidRPr="006E2838">
        <w:rPr>
          <w:rFonts w:ascii="Traditional Arabic" w:hAnsi="Traditional Arabic" w:cs="Traditional Arabic"/>
          <w:sz w:val="36"/>
          <w:szCs w:val="36"/>
          <w:rtl/>
        </w:rPr>
        <w:t xml:space="preserve">قال رسول الله صلى الله عليه وسلم </w:t>
      </w:r>
      <w:r>
        <w:rPr>
          <w:rFonts w:ascii="Traditional Arabic" w:hAnsi="Traditional Arabic" w:cs="Traditional Arabic"/>
          <w:sz w:val="36"/>
          <w:szCs w:val="36"/>
          <w:rtl/>
        </w:rPr>
        <w:t>(</w:t>
      </w:r>
      <w:r w:rsidRPr="006E2838">
        <w:rPr>
          <w:rFonts w:ascii="Traditional Arabic" w:hAnsi="Traditional Arabic" w:cs="Traditional Arabic"/>
          <w:sz w:val="36"/>
          <w:szCs w:val="36"/>
          <w:rtl/>
        </w:rPr>
        <w:t>إن من أشر الناس عند الله منزلة يوم القيامة الرجل يفضي إلى امرأته وتفضي إليه ثم ينشر سرها</w:t>
      </w:r>
      <w:r>
        <w:rPr>
          <w:rFonts w:ascii="Traditional Arabic" w:hAnsi="Traditional Arabic" w:cs="Traditional Arabic"/>
          <w:sz w:val="36"/>
          <w:szCs w:val="36"/>
          <w:rtl/>
        </w:rPr>
        <w:t>).</w:t>
      </w:r>
      <w:r w:rsidRPr="00C86772">
        <w:rPr>
          <w:rFonts w:ascii="Traditional Arabic" w:hAnsi="Traditional Arabic" w:cs="Traditional Arabic"/>
          <w:sz w:val="36"/>
          <w:szCs w:val="36"/>
          <w:vertAlign w:val="superscript"/>
          <w:rtl/>
        </w:rPr>
        <w:t>(</w:t>
      </w:r>
      <w:r w:rsidRPr="00C86772">
        <w:rPr>
          <w:rStyle w:val="FootnoteReference"/>
          <w:rFonts w:ascii="Traditional Arabic" w:hAnsi="Traditional Arabic"/>
          <w:sz w:val="36"/>
          <w:szCs w:val="36"/>
          <w:rtl/>
        </w:rPr>
        <w:footnoteReference w:id="282"/>
      </w:r>
      <w:r w:rsidRPr="00C86772">
        <w:rPr>
          <w:rFonts w:ascii="Traditional Arabic" w:hAnsi="Traditional Arabic" w:cs="Traditional Arabic"/>
          <w:sz w:val="36"/>
          <w:szCs w:val="36"/>
          <w:vertAlign w:val="superscript"/>
          <w:rtl/>
        </w:rPr>
        <w:t>)</w:t>
      </w:r>
    </w:p>
    <w:p w:rsidR="003025D6" w:rsidRDefault="003025D6" w:rsidP="000C3233">
      <w:pPr>
        <w:bidi/>
        <w:spacing w:before="240"/>
        <w:ind w:firstLine="720"/>
        <w:rPr>
          <w:rFonts w:ascii="Traditional Arabic" w:hAnsi="Traditional Arabic" w:cs="Traditional Arabic"/>
          <w:sz w:val="36"/>
          <w:szCs w:val="36"/>
          <w:rtl/>
        </w:rPr>
      </w:pPr>
      <w:r>
        <w:rPr>
          <w:rFonts w:ascii="Traditional Arabic" w:hAnsi="Traditional Arabic" w:cs="Traditional Arabic"/>
          <w:sz w:val="36"/>
          <w:szCs w:val="36"/>
          <w:rtl/>
        </w:rPr>
        <w:t xml:space="preserve">قال النووي: </w:t>
      </w:r>
      <w:r w:rsidRPr="00C86772">
        <w:rPr>
          <w:rFonts w:ascii="Traditional Arabic" w:hAnsi="Traditional Arabic" w:cs="Traditional Arabic"/>
          <w:sz w:val="36"/>
          <w:szCs w:val="36"/>
          <w:rtl/>
        </w:rPr>
        <w:t>وفي هذا الحديث تحريم إفشاء الرجل ما يجري بين</w:t>
      </w:r>
      <w:r>
        <w:rPr>
          <w:rFonts w:ascii="Traditional Arabic" w:hAnsi="Traditional Arabic" w:cs="Traditional Arabic"/>
          <w:sz w:val="36"/>
          <w:szCs w:val="36"/>
          <w:rtl/>
        </w:rPr>
        <w:t>ه وبين امرأته من أمور الاستمتاع</w:t>
      </w:r>
      <w:r w:rsidRPr="00C86772">
        <w:rPr>
          <w:rFonts w:ascii="Traditional Arabic" w:hAnsi="Traditional Arabic" w:cs="Traditional Arabic"/>
          <w:sz w:val="36"/>
          <w:szCs w:val="36"/>
          <w:rtl/>
        </w:rPr>
        <w:t>، ووصف تفاصيل ذلك وما يجري من</w:t>
      </w:r>
      <w:r>
        <w:rPr>
          <w:rFonts w:ascii="Traditional Arabic" w:hAnsi="Traditional Arabic" w:cs="Traditional Arabic"/>
          <w:sz w:val="36"/>
          <w:szCs w:val="36"/>
          <w:rtl/>
        </w:rPr>
        <w:t xml:space="preserve"> المرأة فيه من قول أو فعل ونحوه</w:t>
      </w:r>
      <w:r w:rsidRPr="00C86772">
        <w:rPr>
          <w:rFonts w:ascii="Traditional Arabic" w:hAnsi="Traditional Arabic" w:cs="Traditional Arabic"/>
          <w:sz w:val="36"/>
          <w:szCs w:val="36"/>
          <w:rtl/>
        </w:rPr>
        <w:t xml:space="preserve">. </w:t>
      </w:r>
      <w:r>
        <w:rPr>
          <w:rFonts w:ascii="Traditional Arabic" w:hAnsi="Traditional Arabic" w:cs="Traditional Arabic"/>
          <w:sz w:val="36"/>
          <w:szCs w:val="36"/>
          <w:rtl/>
        </w:rPr>
        <w:t>فأما مجرد ذكر الجماع</w:t>
      </w:r>
      <w:r w:rsidRPr="00C86772">
        <w:rPr>
          <w:rFonts w:ascii="Traditional Arabic" w:hAnsi="Traditional Arabic" w:cs="Traditional Arabic"/>
          <w:sz w:val="36"/>
          <w:szCs w:val="36"/>
          <w:rtl/>
        </w:rPr>
        <w:t>، فإن لم تكن فيه فائدة ولا إليه حاجة فمكروه لأنه خلاف المروءة</w:t>
      </w:r>
      <w:r>
        <w:rPr>
          <w:rFonts w:ascii="Traditional Arabic" w:hAnsi="Traditional Arabic" w:cs="Traditional Arabic"/>
          <w:sz w:val="36"/>
          <w:szCs w:val="36"/>
          <w:rtl/>
        </w:rPr>
        <w:t>.</w:t>
      </w:r>
      <w:r w:rsidRPr="005877C7">
        <w:rPr>
          <w:rFonts w:ascii="Traditional Arabic" w:hAnsi="Traditional Arabic" w:cs="Traditional Arabic"/>
          <w:sz w:val="36"/>
          <w:szCs w:val="36"/>
          <w:vertAlign w:val="superscript"/>
          <w:rtl/>
        </w:rPr>
        <w:t>(</w:t>
      </w:r>
      <w:r w:rsidRPr="005877C7">
        <w:rPr>
          <w:rStyle w:val="FootnoteReference"/>
          <w:rFonts w:ascii="Traditional Arabic" w:hAnsi="Traditional Arabic"/>
          <w:sz w:val="36"/>
          <w:szCs w:val="36"/>
          <w:rtl/>
        </w:rPr>
        <w:footnoteReference w:id="283"/>
      </w:r>
      <w:r w:rsidRPr="005877C7">
        <w:rPr>
          <w:rFonts w:ascii="Traditional Arabic" w:hAnsi="Traditional Arabic" w:cs="Traditional Arabic"/>
          <w:sz w:val="36"/>
          <w:szCs w:val="36"/>
          <w:vertAlign w:val="superscript"/>
          <w:rtl/>
        </w:rPr>
        <w:t>)</w:t>
      </w:r>
    </w:p>
    <w:p w:rsidR="003025D6" w:rsidRDefault="003025D6" w:rsidP="000C3233">
      <w:pPr>
        <w:bidi/>
        <w:spacing w:before="240"/>
        <w:rPr>
          <w:rFonts w:ascii="Traditional Arabic" w:hAnsi="Traditional Arabic" w:cs="Traditional Arabic"/>
          <w:sz w:val="36"/>
          <w:szCs w:val="36"/>
          <w:rtl/>
        </w:rPr>
      </w:pPr>
      <w:r>
        <w:rPr>
          <w:rFonts w:ascii="Traditional Arabic" w:hAnsi="Traditional Arabic" w:cs="Traditional Arabic"/>
          <w:b/>
          <w:bCs/>
          <w:sz w:val="36"/>
          <w:szCs w:val="36"/>
          <w:rtl/>
        </w:rPr>
        <w:t xml:space="preserve">6. </w:t>
      </w:r>
      <w:r>
        <w:rPr>
          <w:rFonts w:ascii="Traditional Arabic" w:hAnsi="Traditional Arabic" w:cs="Traditional Arabic"/>
          <w:sz w:val="36"/>
          <w:szCs w:val="36"/>
          <w:rtl/>
        </w:rPr>
        <w:t>المحبة والرحمة.</w:t>
      </w:r>
    </w:p>
    <w:p w:rsidR="003025D6" w:rsidRPr="00201FD7" w:rsidRDefault="003025D6" w:rsidP="000C3233">
      <w:pPr>
        <w:bidi/>
        <w:spacing w:before="240"/>
        <w:ind w:firstLine="720"/>
        <w:outlineLvl w:val="0"/>
        <w:rPr>
          <w:rFonts w:ascii="Traditional Arabic" w:hAnsi="Traditional Arabic" w:cs="Traditional Arabic"/>
          <w:b/>
          <w:bCs/>
          <w:sz w:val="36"/>
          <w:szCs w:val="36"/>
          <w:rtl/>
        </w:rPr>
      </w:pPr>
      <w:bookmarkStart w:id="1477" w:name="_Toc362783225"/>
      <w:bookmarkStart w:id="1478" w:name="_Toc362783780"/>
      <w:bookmarkStart w:id="1479" w:name="_Toc362785101"/>
      <w:bookmarkStart w:id="1480" w:name="_Toc367734363"/>
      <w:bookmarkStart w:id="1481" w:name="_Toc368940316"/>
      <w:bookmarkStart w:id="1482" w:name="_Toc372807986"/>
      <w:bookmarkStart w:id="1483" w:name="_Toc372809845"/>
      <w:bookmarkStart w:id="1484" w:name="_Toc372811042"/>
      <w:bookmarkStart w:id="1485" w:name="_Toc372835541"/>
      <w:bookmarkStart w:id="1486" w:name="_Toc373142179"/>
      <w:bookmarkStart w:id="1487" w:name="_Toc375166805"/>
      <w:bookmarkStart w:id="1488" w:name="_Toc375209406"/>
      <w:bookmarkStart w:id="1489" w:name="_Toc375211491"/>
      <w:bookmarkStart w:id="1490" w:name="_Toc375216695"/>
      <w:bookmarkStart w:id="1491" w:name="_Toc375226143"/>
      <w:bookmarkStart w:id="1492" w:name="_Toc375226378"/>
      <w:bookmarkStart w:id="1493" w:name="_Toc381046030"/>
      <w:r>
        <w:rPr>
          <w:rFonts w:ascii="Traditional Arabic" w:hAnsi="Traditional Arabic" w:cs="Traditional Arabic"/>
          <w:sz w:val="36"/>
          <w:szCs w:val="36"/>
          <w:rtl/>
        </w:rPr>
        <w:t xml:space="preserve">إن تبادل المحبة والرحمة بين الزوجين أساس نجاح واستقرار الحياة الزوجية، وقال تعالى: </w:t>
      </w:r>
      <w:r w:rsidRPr="00ED3598">
        <w:rPr>
          <w:rFonts w:ascii="Traditional Arabic" w:hAnsi="Traditional Arabic" w:cs="DecoType Thuluth"/>
          <w:sz w:val="36"/>
          <w:szCs w:val="36"/>
          <w:rtl/>
        </w:rPr>
        <w:t>{</w:t>
      </w:r>
      <w:r w:rsidRPr="00ED3598">
        <w:rPr>
          <w:rFonts w:ascii="Traditional Arabic" w:hAnsi="Traditional Arabic" w:cs="KFGQPC Uthmanic Script HAFS"/>
          <w:sz w:val="36"/>
          <w:szCs w:val="36"/>
          <w:rtl/>
        </w:rPr>
        <w:t>وَجَعَلَ بَيْنَكُمْ مَوَدَّةً وَرَحْمَةً</w:t>
      </w:r>
      <w:r w:rsidRPr="00ED3598">
        <w:rPr>
          <w:rFonts w:ascii="Traditional Arabic" w:hAnsi="Traditional Arabic" w:cs="DecoType Thuluth"/>
          <w:sz w:val="36"/>
          <w:szCs w:val="36"/>
          <w:rtl/>
        </w:rPr>
        <w:t>}</w:t>
      </w:r>
      <w:r w:rsidRPr="00ED3598">
        <w:rPr>
          <w:rFonts w:ascii="Traditional Arabic" w:hAnsi="Traditional Arabic" w:cs="Traditional Arabic"/>
          <w:sz w:val="36"/>
          <w:szCs w:val="36"/>
          <w:vertAlign w:val="superscript"/>
          <w:rtl/>
        </w:rPr>
        <w:t>(</w:t>
      </w:r>
      <w:r w:rsidRPr="00ED3598">
        <w:rPr>
          <w:rStyle w:val="FootnoteReference"/>
          <w:rFonts w:ascii="Traditional Arabic" w:hAnsi="Traditional Arabic"/>
          <w:sz w:val="36"/>
          <w:szCs w:val="36"/>
          <w:rtl/>
        </w:rPr>
        <w:footnoteReference w:id="284"/>
      </w:r>
      <w:r w:rsidRPr="00ED3598">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قال ابن عاشور: </w:t>
      </w:r>
      <w:r w:rsidRPr="00D0118E">
        <w:rPr>
          <w:rFonts w:ascii="Traditional Arabic" w:hAnsi="Traditional Arabic" w:cs="Traditional Arabic"/>
          <w:sz w:val="36"/>
          <w:szCs w:val="36"/>
          <w:rtl/>
        </w:rPr>
        <w:t>فالزوجان يكونان من قبل التزواج متجاه</w:t>
      </w:r>
      <w:r>
        <w:rPr>
          <w:rFonts w:ascii="Traditional Arabic" w:hAnsi="Traditional Arabic" w:cs="Traditional Arabic"/>
          <w:sz w:val="36"/>
          <w:szCs w:val="36"/>
          <w:rtl/>
        </w:rPr>
        <w:t>لين فيصبحان بعد التزواج متحابين</w:t>
      </w:r>
      <w:r w:rsidRPr="00D0118E">
        <w:rPr>
          <w:rFonts w:ascii="Traditional Arabic" w:hAnsi="Traditional Arabic" w:cs="Traditional Arabic"/>
          <w:sz w:val="36"/>
          <w:szCs w:val="36"/>
          <w:rtl/>
        </w:rPr>
        <w:t>، وأن جعل بينهما رحمة فهما قبل التزاوج لا عاطفة بينهما فيصبحان بعده متراحمين كرحمة الأبوة والأمومة</w:t>
      </w:r>
      <w:r w:rsidRPr="009131AC">
        <w:rPr>
          <w:rFonts w:ascii="Traditional Arabic" w:hAnsi="Traditional Arabic" w:cs="Traditional Arabic"/>
          <w:sz w:val="36"/>
          <w:szCs w:val="36"/>
          <w:vertAlign w:val="superscript"/>
          <w:rtl/>
        </w:rPr>
        <w:t>(</w:t>
      </w:r>
      <w:r w:rsidRPr="009131AC">
        <w:rPr>
          <w:rStyle w:val="FootnoteReference"/>
          <w:rFonts w:ascii="Traditional Arabic" w:hAnsi="Traditional Arabic"/>
          <w:sz w:val="36"/>
          <w:szCs w:val="36"/>
          <w:rtl/>
        </w:rPr>
        <w:footnoteReference w:id="285"/>
      </w:r>
      <w:r w:rsidRPr="009131AC">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r>
        <w:rPr>
          <w:rFonts w:ascii="Traditional Arabic" w:hAnsi="Traditional Arabic" w:cs="Traditional Arabic"/>
          <w:sz w:val="36"/>
          <w:szCs w:val="36"/>
          <w:rtl/>
        </w:rPr>
        <w:br w:type="page"/>
      </w:r>
      <w:bookmarkStart w:id="1494" w:name="_Toc362783226"/>
      <w:bookmarkStart w:id="1495" w:name="_Toc362783781"/>
      <w:bookmarkStart w:id="1496" w:name="_Toc362785102"/>
      <w:bookmarkStart w:id="1497" w:name="_Toc367734364"/>
      <w:bookmarkStart w:id="1498" w:name="_Toc368940317"/>
      <w:bookmarkStart w:id="1499" w:name="_Toc375166806"/>
      <w:bookmarkStart w:id="1500" w:name="_Toc375226144"/>
      <w:bookmarkStart w:id="1501" w:name="_Toc375226379"/>
      <w:bookmarkStart w:id="1502" w:name="_Toc381046031"/>
      <w:r w:rsidRPr="00201FD7">
        <w:rPr>
          <w:rFonts w:ascii="Traditional Arabic" w:hAnsi="Traditional Arabic" w:cs="Traditional Arabic"/>
          <w:b/>
          <w:bCs/>
          <w:sz w:val="36"/>
          <w:szCs w:val="36"/>
          <w:rtl/>
        </w:rPr>
        <w:t>المبحث الثاني: الحقوق المشتركة بين الزوجين في القانون التايواني.</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p>
    <w:p w:rsidR="003025D6" w:rsidRDefault="003025D6" w:rsidP="000C3233">
      <w:pPr>
        <w:numPr>
          <w:ilvl w:val="0"/>
          <w:numId w:val="22"/>
        </w:numPr>
        <w:bidi/>
        <w:rPr>
          <w:rFonts w:ascii="Traditional Arabic" w:hAnsi="Traditional Arabic" w:cs="Traditional Arabic"/>
          <w:sz w:val="36"/>
          <w:szCs w:val="36"/>
          <w:rtl/>
        </w:rPr>
      </w:pPr>
      <w:r>
        <w:rPr>
          <w:rFonts w:ascii="Traditional Arabic" w:hAnsi="Traditional Arabic" w:cs="Traditional Arabic"/>
          <w:sz w:val="36"/>
          <w:szCs w:val="36"/>
          <w:rtl/>
        </w:rPr>
        <w:t>المعاشرة في مسكن واحد.</w:t>
      </w:r>
    </w:p>
    <w:p w:rsidR="003025D6" w:rsidRDefault="003025D6" w:rsidP="000C3233">
      <w:pPr>
        <w:bidi/>
        <w:ind w:firstLine="360"/>
        <w:rPr>
          <w:rFonts w:ascii="Traditional Arabic" w:hAnsi="Traditional Arabic" w:cs="Traditional Arabic"/>
          <w:sz w:val="36"/>
          <w:szCs w:val="36"/>
          <w:rtl/>
        </w:rPr>
      </w:pPr>
      <w:r>
        <w:rPr>
          <w:rFonts w:ascii="Traditional Arabic" w:hAnsi="Traditional Arabic" w:cs="Traditional Arabic"/>
          <w:sz w:val="36"/>
          <w:szCs w:val="36"/>
          <w:rtl/>
        </w:rPr>
        <w:t>تنص المادة (1001) من القانون المدني على (وجوب معاشرة الزوجين معا في مسكن واحد، إلا لأسباب مشروعة) فالأسباب المشروعة مثل: السفر والتجنيد والمسجون والمرض وغيرها من الأسباب المعذورة للمعاشرة المعية، وإلا فيُطلب من المحكمة بالطلاق</w:t>
      </w:r>
      <w:r w:rsidRPr="00172923">
        <w:rPr>
          <w:rFonts w:ascii="Traditional Arabic" w:hAnsi="Traditional Arabic" w:cs="Traditional Arabic"/>
          <w:sz w:val="36"/>
          <w:szCs w:val="36"/>
          <w:vertAlign w:val="superscript"/>
          <w:rtl/>
        </w:rPr>
        <w:t>(</w:t>
      </w:r>
      <w:r w:rsidRPr="00172923">
        <w:rPr>
          <w:rStyle w:val="FootnoteReference"/>
          <w:rFonts w:ascii="Traditional Arabic" w:hAnsi="Traditional Arabic"/>
          <w:sz w:val="36"/>
          <w:szCs w:val="36"/>
          <w:rtl/>
        </w:rPr>
        <w:footnoteReference w:id="286"/>
      </w:r>
      <w:r w:rsidRPr="00172923">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numPr>
          <w:ilvl w:val="0"/>
          <w:numId w:val="22"/>
        </w:numPr>
        <w:bidi/>
        <w:rPr>
          <w:rFonts w:ascii="Traditional Arabic" w:hAnsi="Traditional Arabic" w:cs="Traditional Arabic"/>
          <w:sz w:val="36"/>
          <w:szCs w:val="36"/>
        </w:rPr>
      </w:pPr>
      <w:r>
        <w:rPr>
          <w:rFonts w:ascii="Traditional Arabic" w:hAnsi="Traditional Arabic" w:cs="Traditional Arabic"/>
          <w:sz w:val="36"/>
          <w:szCs w:val="36"/>
          <w:rtl/>
        </w:rPr>
        <w:t>لزوم العفة.</w:t>
      </w:r>
    </w:p>
    <w:p w:rsidR="003025D6" w:rsidRDefault="003025D6" w:rsidP="000C3233">
      <w:pPr>
        <w:bidi/>
        <w:ind w:firstLine="360"/>
        <w:rPr>
          <w:rFonts w:ascii="Traditional Arabic" w:hAnsi="Traditional Arabic" w:cs="Traditional Arabic"/>
          <w:sz w:val="36"/>
          <w:szCs w:val="36"/>
          <w:rtl/>
        </w:rPr>
      </w:pPr>
      <w:r>
        <w:rPr>
          <w:rFonts w:ascii="Traditional Arabic" w:hAnsi="Traditional Arabic" w:cs="Traditional Arabic"/>
          <w:sz w:val="36"/>
          <w:szCs w:val="36"/>
          <w:rtl/>
        </w:rPr>
        <w:t xml:space="preserve">فمفهوم العفة هنا </w:t>
      </w:r>
      <w:r w:rsidRPr="00EB4ED4">
        <w:rPr>
          <w:rFonts w:ascii="Traditional Arabic" w:hAnsi="Traditional Arabic" w:cs="Traditional Arabic"/>
          <w:sz w:val="36"/>
          <w:szCs w:val="36"/>
          <w:rtl/>
        </w:rPr>
        <w:t xml:space="preserve">التنزه عن الرذيلة والفحشاء بين الرجال والنساء، </w:t>
      </w:r>
      <w:r>
        <w:rPr>
          <w:rFonts w:ascii="Traditional Arabic" w:hAnsi="Traditional Arabic" w:cs="Traditional Arabic"/>
          <w:sz w:val="36"/>
          <w:szCs w:val="36"/>
          <w:rtl/>
        </w:rPr>
        <w:t>من غير زواج، وقد تنص المادة (1052) من القانون المدني رقم:2، حق زوج الزانية أو زوجة الزاني طلب الطلاق من المحكمة، وتنص المادة(239) من القانون الجنائي على أن المتزوج إذا زنى فيسجن لمدة لا تتجاوز سنة واحدة.</w:t>
      </w:r>
    </w:p>
    <w:p w:rsidR="003025D6" w:rsidRDefault="003025D6" w:rsidP="000C3233">
      <w:pPr>
        <w:numPr>
          <w:ilvl w:val="0"/>
          <w:numId w:val="22"/>
        </w:numPr>
        <w:bidi/>
        <w:rPr>
          <w:rFonts w:ascii="Traditional Arabic" w:hAnsi="Traditional Arabic" w:cs="Traditional Arabic"/>
          <w:sz w:val="36"/>
          <w:szCs w:val="36"/>
        </w:rPr>
      </w:pPr>
      <w:r>
        <w:rPr>
          <w:rFonts w:ascii="Traditional Arabic" w:hAnsi="Traditional Arabic" w:cs="Traditional Arabic"/>
          <w:sz w:val="36"/>
          <w:szCs w:val="36"/>
          <w:rtl/>
        </w:rPr>
        <w:t>النفقة ومسؤولية التصرفات اليومية.</w:t>
      </w:r>
    </w:p>
    <w:p w:rsidR="003025D6" w:rsidRPr="00201FD7" w:rsidRDefault="003025D6" w:rsidP="000C3233">
      <w:pPr>
        <w:bidi/>
        <w:ind w:firstLine="360"/>
        <w:outlineLvl w:val="0"/>
        <w:rPr>
          <w:rFonts w:ascii="Traditional Arabic" w:hAnsi="Traditional Arabic" w:cs="Traditional Arabic"/>
          <w:b/>
          <w:bCs/>
          <w:sz w:val="36"/>
          <w:szCs w:val="36"/>
          <w:rtl/>
        </w:rPr>
      </w:pPr>
      <w:bookmarkStart w:id="1503" w:name="_Toc362783227"/>
      <w:bookmarkStart w:id="1504" w:name="_Toc362783782"/>
      <w:bookmarkStart w:id="1505" w:name="_Toc362785103"/>
      <w:bookmarkStart w:id="1506" w:name="_Toc367734365"/>
      <w:bookmarkStart w:id="1507" w:name="_Toc368940318"/>
      <w:bookmarkStart w:id="1508" w:name="_Toc372807987"/>
      <w:bookmarkStart w:id="1509" w:name="_Toc372809846"/>
      <w:bookmarkStart w:id="1510" w:name="_Toc372811043"/>
      <w:bookmarkStart w:id="1511" w:name="_Toc372835542"/>
      <w:bookmarkStart w:id="1512" w:name="_Toc373142180"/>
      <w:bookmarkStart w:id="1513" w:name="_Toc375166807"/>
      <w:bookmarkStart w:id="1514" w:name="_Toc375209407"/>
      <w:bookmarkStart w:id="1515" w:name="_Toc375211492"/>
      <w:bookmarkStart w:id="1516" w:name="_Toc375216696"/>
      <w:bookmarkStart w:id="1517" w:name="_Toc375226145"/>
      <w:bookmarkStart w:id="1518" w:name="_Toc375226380"/>
      <w:bookmarkStart w:id="1519" w:name="_Toc381046032"/>
      <w:r>
        <w:rPr>
          <w:rFonts w:ascii="Traditional Arabic" w:hAnsi="Traditional Arabic" w:cs="Traditional Arabic"/>
          <w:sz w:val="36"/>
          <w:szCs w:val="36"/>
          <w:rtl/>
        </w:rPr>
        <w:t>كل التصرفات في الأسرة من الأغذية واللباس والتكاليف الطبية وغيرها، فهي مسؤولية الزوجين معا، لأن الرجل والمرأة متساويان في القانون التايواني، وأما نسبة المسؤولية فعلى حسب دخلاتهما، والمادة (1116) من القانون المدني تنص على كل من الزوجين أن ينفق على الطرف الآخر إذا احتاج إليه أو في حالة عدم قدرة على كسب المال، فإذا كان له قدرة على العمل فلا يحتاج إلى نفقة الآخر.</w:t>
      </w:r>
      <w:r>
        <w:rPr>
          <w:rFonts w:ascii="Traditional Arabic" w:hAnsi="Traditional Arabic" w:cs="Traditional Arabic"/>
          <w:sz w:val="36"/>
          <w:szCs w:val="36"/>
          <w:rtl/>
        </w:rPr>
        <w:br w:type="page"/>
      </w:r>
      <w:bookmarkStart w:id="1520" w:name="_Toc362783228"/>
      <w:bookmarkStart w:id="1521" w:name="_Toc362783783"/>
      <w:bookmarkStart w:id="1522" w:name="_Toc362785104"/>
      <w:bookmarkStart w:id="1523" w:name="_Toc367734366"/>
      <w:bookmarkStart w:id="1524" w:name="_Toc368940319"/>
      <w:bookmarkStart w:id="1525" w:name="_Toc372807988"/>
      <w:bookmarkStart w:id="1526" w:name="_Toc372809847"/>
      <w:bookmarkStart w:id="1527" w:name="_Toc372811044"/>
      <w:bookmarkStart w:id="1528" w:name="_Toc372835543"/>
      <w:bookmarkStart w:id="1529" w:name="_Toc373142181"/>
      <w:bookmarkStart w:id="1530" w:name="_Toc375166808"/>
      <w:bookmarkStart w:id="1531" w:name="_Toc375209408"/>
      <w:bookmarkStart w:id="1532" w:name="_Toc375211493"/>
      <w:bookmarkStart w:id="1533" w:name="_Toc375216697"/>
      <w:bookmarkStart w:id="1534" w:name="_Toc375226146"/>
      <w:bookmarkStart w:id="1535" w:name="_Toc375226381"/>
      <w:bookmarkStart w:id="1536" w:name="_Toc381046033"/>
      <w:r w:rsidRPr="00201FD7">
        <w:rPr>
          <w:rFonts w:ascii="Traditional Arabic" w:hAnsi="Traditional Arabic" w:cs="Traditional Arabic"/>
          <w:b/>
          <w:bCs/>
          <w:sz w:val="36"/>
          <w:szCs w:val="36"/>
          <w:rtl/>
        </w:rPr>
        <w:t>المبحث الثالث: مقارنة الحقوق المشتركة بين الزوجين في الشريعة الإسلامية والقانون التايواني.</w:t>
      </w:r>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rsidR="003025D6" w:rsidRDefault="003025D6" w:rsidP="000C3233">
      <w:pPr>
        <w:bidi/>
        <w:ind w:firstLine="360"/>
        <w:rPr>
          <w:rFonts w:ascii="Traditional Arabic" w:hAnsi="Traditional Arabic" w:cs="Traditional Arabic"/>
          <w:sz w:val="36"/>
          <w:szCs w:val="36"/>
          <w:rtl/>
        </w:rPr>
      </w:pPr>
      <w:r>
        <w:rPr>
          <w:rFonts w:ascii="Traditional Arabic" w:hAnsi="Traditional Arabic" w:cs="Traditional Arabic"/>
          <w:sz w:val="36"/>
          <w:szCs w:val="36"/>
          <w:rtl/>
        </w:rPr>
        <w:t>نجد أن القانون التايواني قد نظَّم الحقوق والواجبات المشتركة بين زوجين كما نظمها الإسلام، ولكن شتان بين هذا وذاك في الشمولية والكمال، فالمعاشرة في مسكن واحد حق من حقوق الزوجين المشتركة في القانون التايواني، ويكون في المسكن الذي وافق الطرفان قبل الزواج، فقد يكون في بيت الزوج أو الزوجة أو في المسكن الذي قد اشتركا في شرائها قبل الزواج، وهما كذلك مشتركان في مسؤولية كافة التصرفات والنفقات لأن كليهما يعملان خارج البيت.</w:t>
      </w:r>
    </w:p>
    <w:p w:rsidR="003025D6" w:rsidRDefault="003025D6" w:rsidP="000C3233">
      <w:pPr>
        <w:bidi/>
        <w:ind w:firstLine="360"/>
        <w:rPr>
          <w:rFonts w:ascii="Traditional Arabic" w:hAnsi="Traditional Arabic" w:cs="Traditional Arabic"/>
          <w:sz w:val="36"/>
          <w:szCs w:val="36"/>
          <w:rtl/>
        </w:rPr>
      </w:pPr>
      <w:r>
        <w:rPr>
          <w:rFonts w:ascii="Traditional Arabic" w:hAnsi="Traditional Arabic" w:cs="Traditional Arabic"/>
          <w:sz w:val="36"/>
          <w:szCs w:val="36"/>
          <w:rtl/>
        </w:rPr>
        <w:t xml:space="preserve">والإسلام قد نظم مسؤولية السكن وكافة التصرفات في الأسرة على جهة الزوج فقط؛ لأن الرجل يعمل خارج البيت ويكتسب الرزق، والمرأة تعمل داخل البيت وتقوم على شؤونه في الطبخوتتحمل عبء الحمل والولادة والرضاعة وتربية الأولاد، فأساس الأسرة هو الرجل والمرأة، فالرجل يعمل خارج البيت وتتحمل من المتاعب والأخطار مما لاتتحملها المرأة، والمرأة تقوم بشؤون داخل البيت، مما لايستطيعه الرجال، فقال تعالى على لسان موسى وهارون عليهما السلام: </w:t>
      </w:r>
      <w:r w:rsidRPr="00A800BA">
        <w:rPr>
          <w:rFonts w:ascii="Traditional Arabic" w:hAnsi="Traditional Arabic" w:cs="DecoType Thuluth"/>
          <w:sz w:val="36"/>
          <w:szCs w:val="36"/>
          <w:rtl/>
        </w:rPr>
        <w:t>{</w:t>
      </w:r>
      <w:r w:rsidRPr="00A800BA">
        <w:rPr>
          <w:rFonts w:ascii="Traditional Arabic" w:hAnsi="Traditional Arabic" w:cs="KFGQPC Uthmanic Script HAFS"/>
          <w:sz w:val="36"/>
          <w:szCs w:val="36"/>
          <w:rtl/>
        </w:rPr>
        <w:t>قَالَ فَمَنْ رَبُّكُمَا يَا مُوسَى قَالَ رَبُّنَا الَّذِي أَعْطَى كُلَّ شَيْءٍ خَلْقَهُ ثُمَّ هَدَى</w:t>
      </w:r>
      <w:r w:rsidRPr="00A800BA">
        <w:rPr>
          <w:rFonts w:ascii="Traditional Arabic" w:hAnsi="Traditional Arabic" w:cs="DecoType Thuluth"/>
          <w:sz w:val="36"/>
          <w:szCs w:val="36"/>
          <w:rtl/>
        </w:rPr>
        <w:t>}</w:t>
      </w:r>
      <w:r w:rsidRPr="00A800BA">
        <w:rPr>
          <w:rFonts w:ascii="Traditional Arabic" w:hAnsi="Traditional Arabic" w:cs="Traditional Arabic"/>
          <w:sz w:val="36"/>
          <w:szCs w:val="36"/>
          <w:vertAlign w:val="superscript"/>
          <w:rtl/>
        </w:rPr>
        <w:t>(</w:t>
      </w:r>
      <w:r w:rsidRPr="00A800BA">
        <w:rPr>
          <w:rStyle w:val="FootnoteReference"/>
          <w:rFonts w:ascii="Traditional Arabic" w:hAnsi="Traditional Arabic"/>
          <w:sz w:val="36"/>
          <w:szCs w:val="36"/>
          <w:rtl/>
        </w:rPr>
        <w:footnoteReference w:id="287"/>
      </w:r>
      <w:r w:rsidRPr="00A800B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w:t>
      </w:r>
      <w:r w:rsidRPr="006C3263">
        <w:rPr>
          <w:rFonts w:ascii="Traditional Arabic" w:hAnsi="Traditional Arabic" w:cs="Traditional Arabic"/>
          <w:sz w:val="36"/>
          <w:szCs w:val="36"/>
          <w:rtl/>
        </w:rPr>
        <w:t>قا</w:t>
      </w:r>
      <w:r>
        <w:rPr>
          <w:rFonts w:ascii="Traditional Arabic" w:hAnsi="Traditional Arabic" w:cs="Traditional Arabic"/>
          <w:sz w:val="36"/>
          <w:szCs w:val="36"/>
          <w:rtl/>
        </w:rPr>
        <w:t>ل ابن عباس وسعيد بن جبير والسدي</w:t>
      </w:r>
      <w:r w:rsidRPr="006C3263">
        <w:rPr>
          <w:rFonts w:ascii="Traditional Arabic" w:hAnsi="Traditional Arabic" w:cs="Traditional Arabic"/>
          <w:sz w:val="36"/>
          <w:szCs w:val="36"/>
          <w:rtl/>
        </w:rPr>
        <w:t xml:space="preserve">: </w:t>
      </w:r>
      <w:r>
        <w:rPr>
          <w:rFonts w:ascii="Traditional Arabic" w:hAnsi="Traditional Arabic" w:cs="Traditional Arabic"/>
          <w:sz w:val="36"/>
          <w:szCs w:val="36"/>
          <w:rtl/>
        </w:rPr>
        <w:t>أعطى كل شيء زوجه من جنسه</w:t>
      </w:r>
      <w:r w:rsidRPr="006C3263">
        <w:rPr>
          <w:rFonts w:ascii="Traditional Arabic" w:hAnsi="Traditional Arabic" w:cs="Traditional Arabic"/>
          <w:sz w:val="36"/>
          <w:szCs w:val="36"/>
          <w:rtl/>
        </w:rPr>
        <w:t>، ثم هداه إلى منكحه ومطعمه ومشربه ومسكنه</w:t>
      </w:r>
      <w:r w:rsidRPr="007068C6">
        <w:rPr>
          <w:rFonts w:ascii="Traditional Arabic" w:hAnsi="Traditional Arabic" w:cs="Traditional Arabic"/>
          <w:sz w:val="36"/>
          <w:szCs w:val="36"/>
          <w:vertAlign w:val="superscript"/>
          <w:rtl/>
        </w:rPr>
        <w:t>(</w:t>
      </w:r>
      <w:r w:rsidRPr="007068C6">
        <w:rPr>
          <w:rStyle w:val="FootnoteReference"/>
          <w:rFonts w:ascii="Traditional Arabic" w:hAnsi="Traditional Arabic"/>
          <w:sz w:val="36"/>
          <w:szCs w:val="36"/>
          <w:rtl/>
        </w:rPr>
        <w:footnoteReference w:id="288"/>
      </w:r>
      <w:r w:rsidRPr="007068C6">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ind w:firstLine="360"/>
        <w:rPr>
          <w:rFonts w:ascii="Traditional Arabic" w:hAnsi="Traditional Arabic" w:cs="Traditional Arabic"/>
          <w:sz w:val="36"/>
          <w:szCs w:val="36"/>
          <w:rtl/>
        </w:rPr>
      </w:pPr>
      <w:r>
        <w:rPr>
          <w:rFonts w:ascii="Traditional Arabic" w:hAnsi="Traditional Arabic" w:cs="Traditional Arabic"/>
          <w:sz w:val="36"/>
          <w:szCs w:val="36"/>
          <w:rtl/>
        </w:rPr>
        <w:t>فالله سبحانه وتعالى خلق الرجل له تكوين جسمي خاص وأخلاق رجالي خاص، وخلق المرأة لها تكوين جسمي خاص وأخلاق نسائي خاص، وإذا أنكر أحدهما عمله الخاص وأخلاقه الخاصة به تعطل نظام الكون واختلت المصالح، وعن ابن عباس رضي الله عنهما قال: (</w:t>
      </w:r>
      <w:r w:rsidRPr="00AF2AFE">
        <w:rPr>
          <w:rFonts w:ascii="Traditional Arabic" w:hAnsi="Traditional Arabic" w:cs="Traditional Arabic"/>
          <w:sz w:val="36"/>
          <w:szCs w:val="36"/>
          <w:rtl/>
        </w:rPr>
        <w:t>لعن رسول الله صلى الله عليه وسلم المتشبهين من الرجال بالنساء والمتشبهات من النساء بالرجال</w:t>
      </w:r>
      <w:r>
        <w:rPr>
          <w:rFonts w:ascii="Traditional Arabic" w:hAnsi="Traditional Arabic" w:cs="Traditional Arabic"/>
          <w:sz w:val="36"/>
          <w:szCs w:val="36"/>
          <w:rtl/>
        </w:rPr>
        <w:t>)</w:t>
      </w:r>
      <w:r w:rsidRPr="00BF0175">
        <w:rPr>
          <w:rFonts w:ascii="Traditional Arabic" w:hAnsi="Traditional Arabic" w:cs="Traditional Arabic"/>
          <w:sz w:val="36"/>
          <w:szCs w:val="36"/>
          <w:vertAlign w:val="superscript"/>
          <w:rtl/>
        </w:rPr>
        <w:t>(</w:t>
      </w:r>
      <w:r w:rsidRPr="00BF0175">
        <w:rPr>
          <w:rStyle w:val="FootnoteReference"/>
          <w:rFonts w:ascii="Traditional Arabic" w:hAnsi="Traditional Arabic"/>
          <w:sz w:val="36"/>
          <w:szCs w:val="36"/>
          <w:rtl/>
        </w:rPr>
        <w:footnoteReference w:id="289"/>
      </w:r>
      <w:r w:rsidRPr="00BF0175">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وذلك لمعاكسة الدين والفطرة وتعريض المجتمع إلى تعطل المصالح وحصول المفاسد</w:t>
      </w:r>
      <w:r w:rsidRPr="002544C7">
        <w:rPr>
          <w:rFonts w:ascii="Traditional Arabic" w:hAnsi="Traditional Arabic" w:cs="Traditional Arabic"/>
          <w:sz w:val="36"/>
          <w:szCs w:val="36"/>
          <w:vertAlign w:val="superscript"/>
          <w:rtl/>
        </w:rPr>
        <w:t>(</w:t>
      </w:r>
      <w:r w:rsidRPr="002544C7">
        <w:rPr>
          <w:rStyle w:val="FootnoteReference"/>
          <w:rFonts w:ascii="Traditional Arabic" w:hAnsi="Traditional Arabic"/>
          <w:sz w:val="36"/>
          <w:szCs w:val="36"/>
          <w:rtl/>
        </w:rPr>
        <w:footnoteReference w:id="290"/>
      </w:r>
      <w:r w:rsidRPr="002544C7">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ind w:firstLine="360"/>
        <w:rPr>
          <w:rFonts w:ascii="Traditional Arabic" w:hAnsi="Traditional Arabic" w:cs="Traditional Arabic"/>
          <w:sz w:val="36"/>
          <w:szCs w:val="36"/>
          <w:rtl/>
        </w:rPr>
      </w:pPr>
      <w:r>
        <w:rPr>
          <w:rFonts w:ascii="Traditional Arabic" w:hAnsi="Traditional Arabic" w:cs="Traditional Arabic"/>
          <w:sz w:val="36"/>
          <w:szCs w:val="36"/>
          <w:rtl/>
        </w:rPr>
        <w:t>ومن الحقوق المشتركة في القانون التايواني لزوم العفة، فالمتزوج إذا زنى يُسجن دون سنة واحدة إن رُفع الأمر إلى المحكمة، وإن لم تُرفع فلاشيء عليه، واختلاط الرجال بالنساء في العمل وفي الدراسة والنوادي في تايوان من الأمور العادية، ومما أدت إلى الزنا والفواحش بين الجنسين، والإجهاض بعد ذلك.</w:t>
      </w:r>
    </w:p>
    <w:p w:rsidR="003025D6" w:rsidRDefault="003025D6" w:rsidP="000C3233">
      <w:pPr>
        <w:bidi/>
        <w:ind w:firstLine="360"/>
        <w:rPr>
          <w:rFonts w:ascii="Traditional Arabic" w:hAnsi="Traditional Arabic" w:cs="Traditional Arabic"/>
          <w:sz w:val="36"/>
          <w:szCs w:val="36"/>
          <w:rtl/>
        </w:rPr>
      </w:pPr>
      <w:r>
        <w:rPr>
          <w:rFonts w:ascii="Traditional Arabic" w:hAnsi="Traditional Arabic" w:cs="Traditional Arabic"/>
          <w:sz w:val="36"/>
          <w:szCs w:val="36"/>
          <w:rtl/>
        </w:rPr>
        <w:t>وأما الشريعة الإسلامية فلا تأتي لعلاج مشاكل المجتمع فحسب، وإنما جاءت لحل مشاكل المجتمع ووقايته عنها، فمنها منع الاختلاط بين الرجال والنساء، ومنع التكسر في كلام بينهما، وتحريم خروج المرأة من البيت بغير محرم ،</w:t>
      </w:r>
      <w:r w:rsidRPr="00837A84">
        <w:rPr>
          <w:rFonts w:ascii="Traditional Arabic" w:hAnsi="Traditional Arabic" w:cs="DecoType Thuluth"/>
          <w:sz w:val="36"/>
          <w:szCs w:val="36"/>
          <w:rtl/>
        </w:rPr>
        <w:t>{</w:t>
      </w:r>
      <w:r w:rsidRPr="00837A84">
        <w:rPr>
          <w:rFonts w:ascii="Traditional Arabic" w:hAnsi="Traditional Arabic" w:cs="KFGQPC Uthmanic Script HAFS"/>
          <w:sz w:val="36"/>
          <w:szCs w:val="36"/>
          <w:rtl/>
        </w:rPr>
        <w:t>قُلْ إِنَّمَا حَرَّمَ رَبِّيَ الْفَوَاحِشَ مَا ظَهَرَ مِنْهَا وَمَا بَطَنَ وَالإِثْمَ وَالْبَغْيَ بِغَيْرِ الْحَقِّ</w:t>
      </w:r>
      <w:r w:rsidRPr="00837A84">
        <w:rPr>
          <w:rFonts w:ascii="Traditional Arabic" w:hAnsi="Traditional Arabic" w:cs="DecoType Thuluth"/>
          <w:sz w:val="36"/>
          <w:szCs w:val="36"/>
          <w:rtl/>
        </w:rPr>
        <w:t>}</w:t>
      </w:r>
      <w:r w:rsidRPr="00837A84">
        <w:rPr>
          <w:rFonts w:ascii="Traditional Arabic" w:hAnsi="Traditional Arabic" w:cs="Traditional Arabic"/>
          <w:sz w:val="36"/>
          <w:szCs w:val="36"/>
          <w:vertAlign w:val="superscript"/>
          <w:rtl/>
        </w:rPr>
        <w:t>(</w:t>
      </w:r>
      <w:r w:rsidRPr="00837A84">
        <w:rPr>
          <w:rStyle w:val="FootnoteReference"/>
          <w:rFonts w:ascii="Traditional Arabic" w:hAnsi="Traditional Arabic"/>
          <w:sz w:val="36"/>
          <w:szCs w:val="36"/>
          <w:rtl/>
        </w:rPr>
        <w:footnoteReference w:id="291"/>
      </w:r>
      <w:r w:rsidRPr="00837A84">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وقال مجاهد:ما ظهر منها، طواف أهل الجاهلية عراة.وما بطن</w:t>
      </w:r>
      <w:r w:rsidRPr="004378EB">
        <w:rPr>
          <w:rFonts w:ascii="Traditional Arabic" w:hAnsi="Traditional Arabic" w:cs="Traditional Arabic"/>
          <w:sz w:val="36"/>
          <w:szCs w:val="36"/>
          <w:rtl/>
        </w:rPr>
        <w:t>، الزنا</w:t>
      </w:r>
      <w:r>
        <w:rPr>
          <w:rFonts w:ascii="Traditional Arabic" w:hAnsi="Traditional Arabic" w:cs="Traditional Arabic"/>
          <w:sz w:val="36"/>
          <w:szCs w:val="36"/>
          <w:rtl/>
        </w:rPr>
        <w:t>.</w:t>
      </w:r>
      <w:r w:rsidRPr="00F9506B">
        <w:rPr>
          <w:rFonts w:ascii="Traditional Arabic" w:hAnsi="Traditional Arabic" w:cs="Traditional Arabic"/>
          <w:sz w:val="36"/>
          <w:szCs w:val="36"/>
          <w:vertAlign w:val="superscript"/>
          <w:rtl/>
        </w:rPr>
        <w:t>(</w:t>
      </w:r>
      <w:r w:rsidRPr="00F9506B">
        <w:rPr>
          <w:rStyle w:val="FootnoteReference"/>
          <w:rFonts w:ascii="Traditional Arabic" w:hAnsi="Traditional Arabic"/>
          <w:sz w:val="36"/>
          <w:szCs w:val="36"/>
          <w:rtl/>
        </w:rPr>
        <w:footnoteReference w:id="292"/>
      </w:r>
      <w:r w:rsidRPr="00F9506B">
        <w:rPr>
          <w:rFonts w:ascii="Traditional Arabic" w:hAnsi="Traditional Arabic" w:cs="Traditional Arabic"/>
          <w:sz w:val="36"/>
          <w:szCs w:val="36"/>
          <w:vertAlign w:val="superscript"/>
          <w:rtl/>
        </w:rPr>
        <w:t>)</w:t>
      </w:r>
    </w:p>
    <w:p w:rsidR="003025D6" w:rsidRDefault="003025D6" w:rsidP="000C3233">
      <w:pPr>
        <w:bidi/>
        <w:ind w:firstLine="360"/>
        <w:rPr>
          <w:rFonts w:ascii="Traditional Arabic" w:hAnsi="Traditional Arabic" w:cs="Traditional Arabic"/>
          <w:sz w:val="36"/>
          <w:szCs w:val="36"/>
          <w:rtl/>
        </w:rPr>
      </w:pPr>
      <w:r>
        <w:rPr>
          <w:rFonts w:ascii="Traditional Arabic" w:hAnsi="Traditional Arabic" w:cs="Traditional Arabic"/>
          <w:sz w:val="36"/>
          <w:szCs w:val="36"/>
          <w:rtl/>
        </w:rPr>
        <w:t>وأما حد الزنا في الإسلام إن كان متزوجا فحده الرجم بالحجارة حتى الموت، لحديث (عن على رضي الله عنه حين رجم المرأة يوم الجمعة وقال: قد رجمتها بسنة رسول الله صلى الله عليه وسلم).</w:t>
      </w:r>
      <w:r w:rsidRPr="003716CD">
        <w:rPr>
          <w:rFonts w:ascii="Traditional Arabic" w:hAnsi="Traditional Arabic" w:cs="Traditional Arabic"/>
          <w:sz w:val="36"/>
          <w:szCs w:val="36"/>
          <w:vertAlign w:val="superscript"/>
          <w:rtl/>
        </w:rPr>
        <w:t>(</w:t>
      </w:r>
      <w:r w:rsidRPr="003716CD">
        <w:rPr>
          <w:rStyle w:val="FootnoteReference"/>
          <w:rFonts w:ascii="Traditional Arabic" w:hAnsi="Traditional Arabic"/>
          <w:sz w:val="36"/>
          <w:szCs w:val="36"/>
          <w:rtl/>
        </w:rPr>
        <w:footnoteReference w:id="293"/>
      </w:r>
      <w:r w:rsidRPr="003716CD">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وإن لم يكن متزوجا  فيُجلد مائة جلدة وتغريب عام، لقوله تعالى: </w:t>
      </w:r>
      <w:r w:rsidRPr="003716CD">
        <w:rPr>
          <w:rFonts w:ascii="Traditional Arabic" w:hAnsi="Traditional Arabic" w:cs="DecoType Thuluth"/>
          <w:sz w:val="36"/>
          <w:szCs w:val="36"/>
          <w:rtl/>
        </w:rPr>
        <w:t>{</w:t>
      </w:r>
      <w:r w:rsidRPr="003716CD">
        <w:rPr>
          <w:rFonts w:ascii="Traditional Arabic" w:hAnsi="Traditional Arabic" w:cs="KFGQPC Uthmanic Script HAFS"/>
          <w:sz w:val="36"/>
          <w:szCs w:val="36"/>
          <w:rtl/>
        </w:rPr>
        <w:t>الزَّانِيَةُ وَالزَّانِي فَاجْلِدُوا كُلَّ وَاحِدٍ مِنْهُمَا مِائَةَ جَلْدَةٍ</w:t>
      </w:r>
      <w:r w:rsidRPr="003716CD">
        <w:rPr>
          <w:rFonts w:ascii="Traditional Arabic" w:hAnsi="Traditional Arabic" w:cs="DecoType Thuluth"/>
          <w:sz w:val="36"/>
          <w:szCs w:val="36"/>
          <w:rtl/>
        </w:rPr>
        <w:t>}</w:t>
      </w:r>
      <w:r w:rsidRPr="003716CD">
        <w:rPr>
          <w:rFonts w:ascii="Traditional Arabic" w:hAnsi="Traditional Arabic" w:cs="Traditional Arabic"/>
          <w:sz w:val="36"/>
          <w:szCs w:val="36"/>
          <w:vertAlign w:val="superscript"/>
          <w:rtl/>
        </w:rPr>
        <w:t>(</w:t>
      </w:r>
      <w:r w:rsidRPr="003716CD">
        <w:rPr>
          <w:rStyle w:val="FootnoteReference"/>
          <w:rFonts w:ascii="Traditional Arabic" w:hAnsi="Traditional Arabic"/>
          <w:sz w:val="36"/>
          <w:szCs w:val="36"/>
          <w:rtl/>
        </w:rPr>
        <w:footnoteReference w:id="294"/>
      </w:r>
      <w:r w:rsidRPr="003716CD">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وعن </w:t>
      </w:r>
      <w:r w:rsidRPr="00F558B6">
        <w:rPr>
          <w:rFonts w:ascii="Traditional Arabic" w:hAnsi="Traditional Arabic" w:cs="Traditional Arabic"/>
          <w:sz w:val="36"/>
          <w:szCs w:val="36"/>
          <w:rtl/>
        </w:rPr>
        <w:t>أبي هريرة وزيد بن خالد الجهني رضي الله عنهما أنهما قالا</w:t>
      </w:r>
      <w:r>
        <w:rPr>
          <w:rFonts w:ascii="Traditional Arabic" w:hAnsi="Traditional Arabic" w:cs="Traditional Arabic"/>
          <w:sz w:val="36"/>
          <w:szCs w:val="36"/>
          <w:rtl/>
        </w:rPr>
        <w:t xml:space="preserve">: </w:t>
      </w:r>
      <w:r w:rsidRPr="00F558B6">
        <w:rPr>
          <w:rFonts w:ascii="Traditional Arabic" w:hAnsi="Traditional Arabic" w:cs="Traditional Arabic"/>
          <w:sz w:val="36"/>
          <w:szCs w:val="36"/>
          <w:rtl/>
        </w:rPr>
        <w:t>إن رجلا من الأعراب أتى رسول الله صلى الله عليه وسلم فقال يا رسول الله أنشدك الله إلا قضيت لي بكتاب الله فقال الخصم الآخر وهو أفقه منه نعم فاقض بيننا بكتاب الله وأذن لي</w:t>
      </w:r>
      <w:r>
        <w:rPr>
          <w:rFonts w:ascii="Traditional Arabic" w:hAnsi="Traditional Arabic" w:cs="Traditional Arabic"/>
          <w:sz w:val="36"/>
          <w:szCs w:val="36"/>
          <w:rtl/>
        </w:rPr>
        <w:t>،</w:t>
      </w:r>
      <w:r w:rsidRPr="00F558B6">
        <w:rPr>
          <w:rFonts w:ascii="Traditional Arabic" w:hAnsi="Traditional Arabic" w:cs="Traditional Arabic"/>
          <w:sz w:val="36"/>
          <w:szCs w:val="36"/>
          <w:rtl/>
        </w:rPr>
        <w:t xml:space="preserve"> فقال رسول الله صلى الله عليه وسلم</w:t>
      </w:r>
      <w:r>
        <w:rPr>
          <w:rFonts w:ascii="Traditional Arabic" w:hAnsi="Traditional Arabic" w:cs="Traditional Arabic"/>
          <w:sz w:val="36"/>
          <w:szCs w:val="36"/>
          <w:rtl/>
        </w:rPr>
        <w:t>:</w:t>
      </w:r>
      <w:r w:rsidRPr="00F558B6">
        <w:rPr>
          <w:rFonts w:ascii="Traditional Arabic" w:hAnsi="Traditional Arabic" w:cs="Traditional Arabic"/>
          <w:sz w:val="36"/>
          <w:szCs w:val="36"/>
          <w:rtl/>
        </w:rPr>
        <w:t xml:space="preserve"> قل</w:t>
      </w:r>
      <w:r>
        <w:rPr>
          <w:rFonts w:ascii="Traditional Arabic" w:hAnsi="Traditional Arabic" w:cs="Traditional Arabic"/>
          <w:sz w:val="36"/>
          <w:szCs w:val="36"/>
          <w:rtl/>
        </w:rPr>
        <w:t>،</w:t>
      </w:r>
      <w:r w:rsidRPr="00F558B6">
        <w:rPr>
          <w:rFonts w:ascii="Traditional Arabic" w:hAnsi="Traditional Arabic" w:cs="Traditional Arabic"/>
          <w:sz w:val="36"/>
          <w:szCs w:val="36"/>
          <w:rtl/>
        </w:rPr>
        <w:t xml:space="preserve"> قال</w:t>
      </w:r>
      <w:r>
        <w:rPr>
          <w:rFonts w:ascii="Traditional Arabic" w:hAnsi="Traditional Arabic" w:cs="Traditional Arabic"/>
          <w:sz w:val="36"/>
          <w:szCs w:val="36"/>
          <w:rtl/>
        </w:rPr>
        <w:t>:</w:t>
      </w:r>
      <w:r w:rsidRPr="00F558B6">
        <w:rPr>
          <w:rFonts w:ascii="Traditional Arabic" w:hAnsi="Traditional Arabic" w:cs="Traditional Arabic"/>
          <w:sz w:val="36"/>
          <w:szCs w:val="36"/>
          <w:rtl/>
        </w:rPr>
        <w:t xml:space="preserve"> إن ابني كان عسيفا على هذا فزنى بامرأته وإني أخبرت أن على ابني الرجم</w:t>
      </w:r>
      <w:r>
        <w:rPr>
          <w:rFonts w:ascii="Traditional Arabic" w:hAnsi="Traditional Arabic" w:cs="Traditional Arabic"/>
          <w:sz w:val="36"/>
          <w:szCs w:val="36"/>
          <w:rtl/>
        </w:rPr>
        <w:t>،</w:t>
      </w:r>
      <w:r w:rsidRPr="00F558B6">
        <w:rPr>
          <w:rFonts w:ascii="Traditional Arabic" w:hAnsi="Traditional Arabic" w:cs="Traditional Arabic"/>
          <w:sz w:val="36"/>
          <w:szCs w:val="36"/>
          <w:rtl/>
        </w:rPr>
        <w:t xml:space="preserve"> فافتديت منه بمائة شاة ووليدة</w:t>
      </w:r>
      <w:r>
        <w:rPr>
          <w:rFonts w:ascii="Traditional Arabic" w:hAnsi="Traditional Arabic" w:cs="Traditional Arabic"/>
          <w:sz w:val="36"/>
          <w:szCs w:val="36"/>
          <w:rtl/>
        </w:rPr>
        <w:t>،</w:t>
      </w:r>
      <w:r w:rsidRPr="00F558B6">
        <w:rPr>
          <w:rFonts w:ascii="Traditional Arabic" w:hAnsi="Traditional Arabic" w:cs="Traditional Arabic"/>
          <w:sz w:val="36"/>
          <w:szCs w:val="36"/>
          <w:rtl/>
        </w:rPr>
        <w:t xml:space="preserve"> فسألت أهل العلم فأخبروني أنما على ابني جلد مائة وتغريب عام وأن على امرأة هذا الرجم فقال رسول الله صلى الله عليه وسلم والذي نفسي بيده لأقضين بينكما بكتاب الله الوليدة والغنم رد وعلى ابنك جلد مائة وتغريب عام اغد يا أنيس إلى امرأة هذا فإن اعترفت فارجمها</w:t>
      </w:r>
      <w:r>
        <w:rPr>
          <w:rFonts w:ascii="Traditional Arabic" w:hAnsi="Traditional Arabic" w:cs="Traditional Arabic"/>
          <w:sz w:val="36"/>
          <w:szCs w:val="36"/>
          <w:rtl/>
        </w:rPr>
        <w:t>،</w:t>
      </w:r>
      <w:r w:rsidRPr="00F558B6">
        <w:rPr>
          <w:rFonts w:ascii="Traditional Arabic" w:hAnsi="Traditional Arabic" w:cs="Traditional Arabic"/>
          <w:sz w:val="36"/>
          <w:szCs w:val="36"/>
          <w:rtl/>
        </w:rPr>
        <w:t xml:space="preserve"> قال فغدا عليها فاعترفت</w:t>
      </w:r>
      <w:r>
        <w:rPr>
          <w:rFonts w:ascii="Traditional Arabic" w:hAnsi="Traditional Arabic" w:cs="Traditional Arabic"/>
          <w:sz w:val="36"/>
          <w:szCs w:val="36"/>
          <w:rtl/>
        </w:rPr>
        <w:t>،</w:t>
      </w:r>
      <w:r w:rsidRPr="00F558B6">
        <w:rPr>
          <w:rFonts w:ascii="Traditional Arabic" w:hAnsi="Traditional Arabic" w:cs="Traditional Arabic"/>
          <w:sz w:val="36"/>
          <w:szCs w:val="36"/>
          <w:rtl/>
        </w:rPr>
        <w:t xml:space="preserve"> فأمر بها رسول الله صلى الله عليه وسلم فرجمت</w:t>
      </w:r>
      <w:r>
        <w:rPr>
          <w:rFonts w:ascii="Traditional Arabic" w:hAnsi="Traditional Arabic" w:cs="Traditional Arabic"/>
          <w:sz w:val="36"/>
          <w:szCs w:val="36"/>
          <w:rtl/>
        </w:rPr>
        <w:t>).</w:t>
      </w:r>
      <w:r w:rsidRPr="00A15391">
        <w:rPr>
          <w:rFonts w:ascii="Traditional Arabic" w:hAnsi="Traditional Arabic" w:cs="Traditional Arabic"/>
          <w:sz w:val="36"/>
          <w:szCs w:val="36"/>
          <w:vertAlign w:val="superscript"/>
          <w:rtl/>
        </w:rPr>
        <w:t>(</w:t>
      </w:r>
      <w:r w:rsidRPr="00A15391">
        <w:rPr>
          <w:rStyle w:val="FootnoteReference"/>
          <w:rFonts w:ascii="Traditional Arabic" w:hAnsi="Traditional Arabic"/>
          <w:sz w:val="36"/>
          <w:szCs w:val="36"/>
          <w:rtl/>
        </w:rPr>
        <w:footnoteReference w:id="295"/>
      </w:r>
      <w:r w:rsidRPr="00A15391">
        <w:rPr>
          <w:rFonts w:ascii="Traditional Arabic" w:hAnsi="Traditional Arabic" w:cs="Traditional Arabic"/>
          <w:sz w:val="36"/>
          <w:szCs w:val="36"/>
          <w:vertAlign w:val="superscript"/>
          <w:rtl/>
        </w:rPr>
        <w:t>)</w:t>
      </w:r>
    </w:p>
    <w:p w:rsidR="003025D6" w:rsidRDefault="003025D6" w:rsidP="000C3233">
      <w:pPr>
        <w:bidi/>
        <w:ind w:firstLine="360"/>
        <w:rPr>
          <w:rFonts w:ascii="Traditional Arabic" w:hAnsi="Traditional Arabic" w:cs="Traditional Arabic"/>
          <w:sz w:val="36"/>
          <w:szCs w:val="36"/>
          <w:rtl/>
        </w:rPr>
      </w:pPr>
      <w:r>
        <w:rPr>
          <w:rFonts w:ascii="Traditional Arabic" w:hAnsi="Traditional Arabic" w:cs="Traditional Arabic"/>
          <w:sz w:val="36"/>
          <w:szCs w:val="36"/>
          <w:rtl/>
        </w:rPr>
        <w:t>فبهذان دليلان على أن الشريعة الإسلامية تشدد على الزاني والزانية لتحقيق الأمان في المجتمع وتطهيره من الفاحشة، ولأن الزنا قد هدم أمان المجتمع ويؤدي إلى شيوع الاغتصاب والعنف وظلم الأبناء وعدم اعتراف آباءهم بهم.</w:t>
      </w:r>
    </w:p>
    <w:p w:rsidR="003025D6" w:rsidRPr="009372A1" w:rsidRDefault="003025D6" w:rsidP="000C3233">
      <w:pPr>
        <w:bidi/>
        <w:ind w:firstLine="360"/>
        <w:rPr>
          <w:rFonts w:ascii="Traditional Arabic" w:hAnsi="Traditional Arabic" w:cs="Traditional Arabic"/>
          <w:sz w:val="36"/>
          <w:szCs w:val="36"/>
          <w:rtl/>
        </w:rPr>
      </w:pPr>
      <w:r>
        <w:rPr>
          <w:rFonts w:ascii="Traditional Arabic" w:hAnsi="Traditional Arabic" w:cs="Traditional Arabic"/>
          <w:sz w:val="36"/>
          <w:szCs w:val="36"/>
          <w:rtl/>
        </w:rPr>
        <w:t xml:space="preserve">ومن الوقاوية عن الزنا في الإسلام ترغيب الرجال والنساء في الزواج، وتصريف الغزيرة الجنسية، حفظ النسل، وأمر المؤمنات بالحجاب وغض البصر عن الحرام، ونهي التبرج وسفر المرأة بلا محرم، والمصافحة بين الجنسين وغير ذلك من السبل التي تدعو إلى الفاحشة. قال تعالى: </w:t>
      </w:r>
      <w:r w:rsidRPr="009372A1">
        <w:rPr>
          <w:rFonts w:ascii="Traditional Arabic" w:hAnsi="Traditional Arabic" w:cs="Traditional Arabic"/>
          <w:sz w:val="36"/>
          <w:szCs w:val="36"/>
          <w:rtl/>
        </w:rPr>
        <w:t xml:space="preserve">قال الله تعالى: </w:t>
      </w:r>
      <w:r w:rsidRPr="00CB69FC">
        <w:rPr>
          <w:rFonts w:ascii="Traditional Arabic" w:hAnsi="Traditional Arabic" w:cs="DecoType Thuluth"/>
          <w:sz w:val="36"/>
          <w:szCs w:val="36"/>
          <w:rtl/>
        </w:rPr>
        <w:t>{</w:t>
      </w:r>
      <w:r w:rsidRPr="00CB69FC">
        <w:rPr>
          <w:rFonts w:ascii="Traditional Arabic" w:hAnsi="Traditional Arabic" w:cs="KFGQPC Uthmanic Script HAFS"/>
          <w:sz w:val="36"/>
          <w:szCs w:val="36"/>
          <w:rtl/>
        </w:rPr>
        <w:t>يَا أَيُّهَا النَّبِيُّ قُلْ لِأَزْوَاجِكَ وَبَنَاتِكَ وَنِسَاءِ الْمُؤْمِنِينَ يُدْنِينَ عَلَيْهِنَّ مِنْ جَلَابِيبِهِنَّ ذَلِكَ أَدْنَى أَنْ يُعْرَفْنَ فَلَا يُؤْذَيْنَ وَكَانَ اللَّهُ غَفُورًا رَحِيمًا</w:t>
      </w:r>
      <w:r w:rsidRPr="00CB69FC">
        <w:rPr>
          <w:rFonts w:ascii="Traditional Arabic" w:hAnsi="Traditional Arabic" w:cs="DecoType Thuluth"/>
          <w:sz w:val="36"/>
          <w:szCs w:val="36"/>
          <w:rtl/>
        </w:rPr>
        <w:t>}</w:t>
      </w:r>
      <w:r w:rsidRPr="00CB69FC">
        <w:rPr>
          <w:rFonts w:ascii="Traditional Arabic" w:hAnsi="Traditional Arabic" w:cs="Traditional Arabic"/>
          <w:sz w:val="36"/>
          <w:szCs w:val="36"/>
          <w:vertAlign w:val="superscript"/>
          <w:rtl/>
        </w:rPr>
        <w:t>(</w:t>
      </w:r>
      <w:r>
        <w:rPr>
          <w:rStyle w:val="FootnoteReference"/>
          <w:rFonts w:ascii="Traditional Arabic" w:hAnsi="Traditional Arabic"/>
          <w:sz w:val="36"/>
          <w:szCs w:val="36"/>
          <w:rtl/>
        </w:rPr>
        <w:footnoteReference w:id="296"/>
      </w:r>
      <w:r w:rsidRPr="00CB69FC">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وقال تعالى: </w:t>
      </w:r>
      <w:r w:rsidRPr="00CB69FC">
        <w:rPr>
          <w:rFonts w:ascii="Traditional Arabic" w:hAnsi="Traditional Arabic" w:cs="DecoType Thuluth"/>
          <w:sz w:val="36"/>
          <w:szCs w:val="36"/>
          <w:rtl/>
        </w:rPr>
        <w:t>{</w:t>
      </w:r>
      <w:r w:rsidRPr="00CB69FC">
        <w:rPr>
          <w:rFonts w:ascii="Traditional Arabic" w:hAnsi="Traditional Arabic" w:cs="KFGQPC Uthmanic Script HAFS"/>
          <w:sz w:val="36"/>
          <w:szCs w:val="36"/>
          <w:rtl/>
        </w:rPr>
        <w:t>قُلْ لِلْمُؤْمِنِينَ يَغُضُّوا مِنْ أَبْصَارِهِمْ وَيَحْفَظُوا فُرُوجَهُمْ ذَلِكَ أَزْكَى لَهُمْ إِنَّ اللَّهَ خَبِيرٌ بِمَا يَصْنَعُونَ وَقُلْ لِلْمُؤْمِنَاتِ يَغْضُضْنَ مِنْ أَبْصَارِهِنَّ وَيَحْفَظْنَ فُرُوجَهُنَّ وَلَا يُبْدِينَ زِينَتَهُنَّ إِلَّا مَا ظَهَرَ مِنْهَا وَلْيَضْرِبْنَ بِخُمُرِهِنَّ عَلَى جُيُوبِهِنَّ وَلَا يُبْدِينَ زِينَتَهُنَّ إِلَّا لِبُعُولَتِهِنَّ أَوْ آبَائِهِنَّ أَوْ آبَاءِ بُعُولَتِهِنَّ أَوْ أَبْنَائِهِنَّ أَوْ أَبْنَاءِ بُعُولَتِهِنَّ أَوْ إِخْوَانِهِنَّ أَوْ بَنِي إِخْوَانِهِنَّ أَوْ بَنِي أَخَوَاتِهِنَّ أَوْ نِسَائِهِنَّ أَوْ مَا مَلَكَتْ أَيْمَانُهُنَّ أَوِ التَّابِعِينَ غَيْرِ أُولِي الْإِرْبَةِ مِنَ الرِّجَالِ أَوِ الطِّفْلِ الَّذِينَ لَمْ يَظْهَرُوا عَلَى عَوْرَاتِ النِّسَاءِ وَلَا يَضْرِبْنَ بِأَرْجُلِهِنَّ لِيُعْلَمَ مَا يُخْفِينَ مِنْ زِينَتِهِنَّ وَتُوبُوا إِلَى اللَّهِ جَمِيعًا أَيُّهَ الْمُؤْمِنُونَ لَعَلَّكُمْ تُفْلِحُونَ</w:t>
      </w:r>
      <w:r w:rsidRPr="00CB69FC">
        <w:rPr>
          <w:rFonts w:ascii="Traditional Arabic" w:hAnsi="Traditional Arabic" w:cs="DecoType Thuluth"/>
          <w:sz w:val="36"/>
          <w:szCs w:val="36"/>
          <w:rtl/>
        </w:rPr>
        <w:t>}</w:t>
      </w:r>
      <w:r>
        <w:rPr>
          <w:rFonts w:ascii="Traditional Arabic" w:hAnsi="Traditional Arabic" w:cs="Traditional Arabic"/>
          <w:sz w:val="36"/>
          <w:szCs w:val="36"/>
          <w:vertAlign w:val="superscript"/>
          <w:rtl/>
        </w:rPr>
        <w:t>(</w:t>
      </w:r>
      <w:r>
        <w:rPr>
          <w:rStyle w:val="FootnoteReference"/>
          <w:rFonts w:ascii="Traditional Arabic" w:hAnsi="Traditional Arabic"/>
          <w:sz w:val="36"/>
          <w:szCs w:val="36"/>
          <w:rtl/>
        </w:rPr>
        <w:footnoteReference w:id="297"/>
      </w:r>
      <w:r>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Pr="009E77F8" w:rsidRDefault="003025D6" w:rsidP="000C3233">
      <w:pPr>
        <w:bidi/>
        <w:ind w:firstLine="360"/>
        <w:rPr>
          <w:rFonts w:ascii="Traditional Arabic" w:hAnsi="Traditional Arabic" w:cs="Traditional Arabic"/>
          <w:sz w:val="36"/>
          <w:szCs w:val="36"/>
          <w:rtl/>
        </w:rPr>
      </w:pPr>
      <w:r>
        <w:rPr>
          <w:rFonts w:ascii="Traditional Arabic" w:hAnsi="Traditional Arabic" w:cs="Traditional Arabic"/>
          <w:sz w:val="36"/>
          <w:szCs w:val="36"/>
          <w:rtl/>
        </w:rPr>
        <w:t>ف</w:t>
      </w:r>
      <w:r w:rsidRPr="008B35C2">
        <w:rPr>
          <w:rFonts w:ascii="Traditional Arabic" w:hAnsi="Traditional Arabic" w:cs="Traditional Arabic"/>
          <w:sz w:val="36"/>
          <w:szCs w:val="36"/>
          <w:rtl/>
        </w:rPr>
        <w:t>نجد أن الإسلام قد نظم الحقوق لكل من الزوجين،</w:t>
      </w:r>
      <w:r>
        <w:rPr>
          <w:rFonts w:ascii="Traditional Arabic" w:hAnsi="Traditional Arabic" w:cs="Traditional Arabic"/>
          <w:sz w:val="36"/>
          <w:szCs w:val="36"/>
          <w:rtl/>
        </w:rPr>
        <w:t xml:space="preserve"> ونظم سبل الوقاية عن الفواحش،</w:t>
      </w:r>
      <w:r w:rsidRPr="008B35C2">
        <w:rPr>
          <w:rFonts w:ascii="Traditional Arabic" w:hAnsi="Traditional Arabic" w:cs="Traditional Arabic"/>
          <w:sz w:val="36"/>
          <w:szCs w:val="36"/>
          <w:rtl/>
        </w:rPr>
        <w:t xml:space="preserve"> بحيث لو قام بها كل واحد خير قيام</w:t>
      </w:r>
      <w:r>
        <w:rPr>
          <w:rFonts w:ascii="Traditional Arabic" w:hAnsi="Traditional Arabic" w:cs="Traditional Arabic"/>
          <w:sz w:val="36"/>
          <w:szCs w:val="36"/>
          <w:rtl/>
        </w:rPr>
        <w:t xml:space="preserve"> وعرف كل واحد منهما حقوقه وواجباته</w:t>
      </w:r>
      <w:r w:rsidRPr="008B35C2">
        <w:rPr>
          <w:rFonts w:ascii="Traditional Arabic" w:hAnsi="Traditional Arabic" w:cs="Traditional Arabic"/>
          <w:sz w:val="36"/>
          <w:szCs w:val="36"/>
          <w:rtl/>
        </w:rPr>
        <w:t xml:space="preserve"> لسعد هو وأس</w:t>
      </w:r>
      <w:r>
        <w:rPr>
          <w:rFonts w:ascii="Traditional Arabic" w:hAnsi="Traditional Arabic" w:cs="Traditional Arabic"/>
          <w:sz w:val="36"/>
          <w:szCs w:val="36"/>
          <w:rtl/>
        </w:rPr>
        <w:t>عد من حوله،وأظلت أسرتَه</w:t>
      </w:r>
      <w:r w:rsidRPr="008B35C2">
        <w:rPr>
          <w:rFonts w:ascii="Traditional Arabic" w:hAnsi="Traditional Arabic" w:cs="Traditional Arabic"/>
          <w:sz w:val="36"/>
          <w:szCs w:val="36"/>
          <w:rtl/>
        </w:rPr>
        <w:t xml:space="preserve"> السكينة</w:t>
      </w:r>
      <w:r>
        <w:rPr>
          <w:rFonts w:ascii="Traditional Arabic" w:hAnsi="Traditional Arabic" w:cs="Traditional Arabic"/>
          <w:sz w:val="36"/>
          <w:szCs w:val="36"/>
          <w:rtl/>
        </w:rPr>
        <w:t xml:space="preserve">ُ، أما إذا أساء أحدهما </w:t>
      </w:r>
      <w:r w:rsidRPr="008B35C2">
        <w:rPr>
          <w:rFonts w:ascii="Traditional Arabic" w:hAnsi="Traditional Arabic" w:cs="Traditional Arabic"/>
          <w:sz w:val="36"/>
          <w:szCs w:val="36"/>
          <w:rtl/>
        </w:rPr>
        <w:t>فشلت الحياة الزوجي</w:t>
      </w:r>
      <w:r>
        <w:rPr>
          <w:rFonts w:ascii="Traditional Arabic" w:hAnsi="Traditional Arabic" w:cs="Traditional Arabic"/>
          <w:sz w:val="36"/>
          <w:szCs w:val="36"/>
          <w:rtl/>
        </w:rPr>
        <w:t xml:space="preserve">ة، أظلت أسرته الفزع والخوف </w:t>
      </w:r>
      <w:r w:rsidRPr="009E77F8">
        <w:rPr>
          <w:rFonts w:ascii="Traditional Arabic" w:hAnsi="Traditional Arabic" w:cs="Traditional Arabic"/>
          <w:sz w:val="36"/>
          <w:szCs w:val="36"/>
          <w:rtl/>
        </w:rPr>
        <w:t>والاضطراب</w:t>
      </w:r>
      <w:r>
        <w:rPr>
          <w:rFonts w:ascii="Traditional Arabic" w:hAnsi="Traditional Arabic" w:cs="Traditional Arabic"/>
          <w:sz w:val="36"/>
          <w:szCs w:val="36"/>
          <w:rtl/>
        </w:rPr>
        <w:t>.</w:t>
      </w:r>
    </w:p>
    <w:p w:rsidR="003025D6" w:rsidRDefault="003025D6" w:rsidP="000C3233">
      <w:pPr>
        <w:bidi/>
        <w:jc w:val="center"/>
        <w:outlineLvl w:val="0"/>
        <w:rPr>
          <w:rFonts w:ascii="Traditional Arabic" w:hAnsi="Traditional Arabic" w:cs="Traditional Arabic"/>
          <w:sz w:val="36"/>
          <w:szCs w:val="36"/>
        </w:rPr>
      </w:pPr>
      <w:r>
        <w:rPr>
          <w:rFonts w:ascii="Traditional Arabic" w:hAnsi="Traditional Arabic" w:cs="Traditional Arabic"/>
          <w:sz w:val="36"/>
          <w:szCs w:val="36"/>
          <w:rtl/>
        </w:rPr>
        <w:br w:type="page"/>
      </w:r>
      <w:bookmarkStart w:id="1537" w:name="_Toc362783229"/>
      <w:bookmarkStart w:id="1538" w:name="_Toc362783784"/>
      <w:bookmarkStart w:id="1539" w:name="_Toc362785105"/>
      <w:bookmarkStart w:id="1540" w:name="_Toc367734367"/>
      <w:bookmarkStart w:id="1541" w:name="_Toc368940320"/>
      <w:bookmarkStart w:id="1542" w:name="_Toc372807989"/>
      <w:bookmarkStart w:id="1543" w:name="_Toc372809848"/>
      <w:bookmarkStart w:id="1544" w:name="_Toc372811045"/>
    </w:p>
    <w:p w:rsidR="003025D6" w:rsidRDefault="003025D6" w:rsidP="000C3233">
      <w:pPr>
        <w:bidi/>
        <w:jc w:val="center"/>
        <w:outlineLvl w:val="0"/>
        <w:rPr>
          <w:rFonts w:ascii="Traditional Arabic" w:hAnsi="Traditional Arabic" w:cs="Traditional Arabic"/>
          <w:sz w:val="36"/>
          <w:szCs w:val="36"/>
        </w:rPr>
      </w:pPr>
    </w:p>
    <w:p w:rsidR="003025D6" w:rsidRDefault="003025D6" w:rsidP="000C3233">
      <w:pPr>
        <w:bidi/>
        <w:jc w:val="center"/>
        <w:outlineLvl w:val="0"/>
        <w:rPr>
          <w:rFonts w:ascii="Traditional Arabic" w:hAnsi="Traditional Arabic" w:cs="Traditional Arabic"/>
          <w:sz w:val="36"/>
          <w:szCs w:val="36"/>
        </w:rPr>
      </w:pPr>
    </w:p>
    <w:p w:rsidR="003025D6" w:rsidRDefault="003025D6" w:rsidP="000C3233">
      <w:pPr>
        <w:bidi/>
        <w:jc w:val="center"/>
        <w:outlineLvl w:val="0"/>
        <w:rPr>
          <w:rFonts w:ascii="Traditional Arabic" w:hAnsi="Traditional Arabic" w:cs="Traditional Arabic"/>
          <w:sz w:val="36"/>
          <w:szCs w:val="36"/>
        </w:rPr>
      </w:pPr>
    </w:p>
    <w:p w:rsidR="003025D6" w:rsidRDefault="003025D6" w:rsidP="000C3233">
      <w:pPr>
        <w:bidi/>
        <w:jc w:val="center"/>
        <w:outlineLvl w:val="0"/>
        <w:rPr>
          <w:rFonts w:ascii="Traditional Arabic" w:hAnsi="Traditional Arabic" w:cs="Traditional Arabic"/>
          <w:b/>
          <w:bCs/>
          <w:sz w:val="72"/>
          <w:szCs w:val="72"/>
        </w:rPr>
      </w:pPr>
    </w:p>
    <w:p w:rsidR="003025D6" w:rsidRDefault="003025D6" w:rsidP="000C3233">
      <w:pPr>
        <w:bidi/>
        <w:jc w:val="center"/>
        <w:outlineLvl w:val="0"/>
        <w:rPr>
          <w:rFonts w:ascii="Traditional Arabic" w:hAnsi="Traditional Arabic" w:cs="Traditional Arabic"/>
          <w:b/>
          <w:bCs/>
          <w:sz w:val="72"/>
          <w:szCs w:val="72"/>
        </w:rPr>
      </w:pPr>
      <w:bookmarkStart w:id="1545" w:name="_Toc375166809"/>
      <w:bookmarkStart w:id="1546" w:name="_Toc375209409"/>
      <w:bookmarkStart w:id="1547" w:name="_Toc375211494"/>
      <w:bookmarkStart w:id="1548" w:name="_Toc375216698"/>
      <w:bookmarkStart w:id="1549" w:name="_Toc375226147"/>
      <w:bookmarkStart w:id="1550" w:name="_Toc375226382"/>
      <w:bookmarkStart w:id="1551" w:name="_Toc381046034"/>
      <w:bookmarkStart w:id="1552" w:name="_Toc372835544"/>
      <w:bookmarkStart w:id="1553" w:name="_Toc373142182"/>
      <w:r>
        <w:rPr>
          <w:rFonts w:ascii="Traditional Arabic" w:hAnsi="Traditional Arabic" w:cs="Traditional Arabic"/>
          <w:b/>
          <w:bCs/>
          <w:sz w:val="72"/>
          <w:szCs w:val="72"/>
          <w:rtl/>
        </w:rPr>
        <w:t>الباب الرابع</w:t>
      </w:r>
      <w:bookmarkStart w:id="1554" w:name="_Toc362783230"/>
      <w:bookmarkStart w:id="1555" w:name="_Toc362783785"/>
      <w:bookmarkEnd w:id="1537"/>
      <w:bookmarkEnd w:id="1538"/>
      <w:bookmarkEnd w:id="1545"/>
      <w:bookmarkEnd w:id="1546"/>
      <w:bookmarkEnd w:id="1547"/>
      <w:bookmarkEnd w:id="1548"/>
      <w:bookmarkEnd w:id="1549"/>
      <w:bookmarkEnd w:id="1550"/>
      <w:bookmarkEnd w:id="1551"/>
    </w:p>
    <w:p w:rsidR="003025D6" w:rsidRPr="00F051FB" w:rsidRDefault="003025D6" w:rsidP="000C3233">
      <w:pPr>
        <w:bidi/>
        <w:jc w:val="center"/>
        <w:outlineLvl w:val="0"/>
        <w:rPr>
          <w:rFonts w:ascii="Traditional Arabic" w:hAnsi="Traditional Arabic" w:cs="Traditional Arabic"/>
          <w:b/>
          <w:bCs/>
          <w:sz w:val="72"/>
          <w:szCs w:val="72"/>
          <w:rtl/>
        </w:rPr>
      </w:pPr>
      <w:bookmarkStart w:id="1556" w:name="_Toc375166810"/>
      <w:bookmarkStart w:id="1557" w:name="_Toc375209410"/>
      <w:bookmarkStart w:id="1558" w:name="_Toc375211495"/>
      <w:bookmarkStart w:id="1559" w:name="_Toc375216699"/>
      <w:bookmarkStart w:id="1560" w:name="_Toc375226148"/>
      <w:bookmarkStart w:id="1561" w:name="_Toc375226383"/>
      <w:bookmarkStart w:id="1562" w:name="_Toc381046035"/>
      <w:r w:rsidRPr="00286040">
        <w:rPr>
          <w:rFonts w:ascii="Traditional Arabic" w:hAnsi="Traditional Arabic" w:cs="Traditional Arabic"/>
          <w:b/>
          <w:bCs/>
          <w:sz w:val="56"/>
          <w:szCs w:val="56"/>
          <w:rtl/>
        </w:rPr>
        <w:t>المسائل المتعلقة بالطلاق</w:t>
      </w:r>
      <w:bookmarkEnd w:id="1539"/>
      <w:bookmarkEnd w:id="1540"/>
      <w:bookmarkEnd w:id="1541"/>
      <w:bookmarkEnd w:id="1542"/>
      <w:bookmarkEnd w:id="1543"/>
      <w:bookmarkEnd w:id="1544"/>
      <w:bookmarkEnd w:id="1552"/>
      <w:bookmarkEnd w:id="1553"/>
      <w:bookmarkEnd w:id="1554"/>
      <w:bookmarkEnd w:id="1555"/>
      <w:bookmarkEnd w:id="1556"/>
      <w:bookmarkEnd w:id="1557"/>
      <w:bookmarkEnd w:id="1558"/>
      <w:bookmarkEnd w:id="1559"/>
      <w:bookmarkEnd w:id="1560"/>
      <w:bookmarkEnd w:id="1561"/>
      <w:bookmarkEnd w:id="1562"/>
    </w:p>
    <w:p w:rsidR="003025D6" w:rsidRPr="00B9617F" w:rsidRDefault="003025D6" w:rsidP="000C3233">
      <w:pPr>
        <w:bidi/>
        <w:rPr>
          <w:rFonts w:ascii="Traditional Arabic" w:hAnsi="Traditional Arabic" w:cs="Traditional Arabic"/>
          <w:sz w:val="56"/>
          <w:szCs w:val="56"/>
          <w:rtl/>
        </w:rPr>
      </w:pPr>
    </w:p>
    <w:p w:rsidR="003025D6" w:rsidRPr="007F2CE1" w:rsidRDefault="003025D6" w:rsidP="000C3233">
      <w:pPr>
        <w:bidi/>
        <w:jc w:val="center"/>
        <w:rPr>
          <w:rFonts w:ascii="Traditional Arabic" w:hAnsi="Traditional Arabic" w:cs="Traditional Arabic"/>
          <w:sz w:val="72"/>
          <w:szCs w:val="72"/>
          <w:rtl/>
        </w:rPr>
      </w:pPr>
      <w:r w:rsidRPr="007F2CE1">
        <w:rPr>
          <w:rFonts w:ascii="Traditional Arabic" w:hAnsi="Traditional Arabic" w:cs="Traditional Arabic"/>
          <w:sz w:val="72"/>
          <w:szCs w:val="72"/>
          <w:rtl/>
        </w:rPr>
        <w:t>ويحتوي على فصلين:</w:t>
      </w:r>
    </w:p>
    <w:p w:rsidR="003025D6" w:rsidRPr="007F2CE1" w:rsidRDefault="003025D6" w:rsidP="000C3233">
      <w:pPr>
        <w:bidi/>
        <w:jc w:val="center"/>
        <w:rPr>
          <w:rFonts w:ascii="Traditional Arabic" w:hAnsi="Traditional Arabic" w:cs="Traditional Arabic"/>
          <w:sz w:val="52"/>
          <w:szCs w:val="52"/>
          <w:rtl/>
        </w:rPr>
      </w:pPr>
      <w:r w:rsidRPr="007F2CE1">
        <w:rPr>
          <w:rFonts w:ascii="Traditional Arabic" w:hAnsi="Traditional Arabic" w:cs="Traditional Arabic"/>
          <w:sz w:val="52"/>
          <w:szCs w:val="52"/>
          <w:rtl/>
        </w:rPr>
        <w:t>الفصل الأو</w:t>
      </w:r>
      <w:r>
        <w:rPr>
          <w:rFonts w:ascii="Traditional Arabic" w:hAnsi="Traditional Arabic" w:cs="Traditional Arabic"/>
          <w:sz w:val="52"/>
          <w:szCs w:val="52"/>
          <w:rtl/>
        </w:rPr>
        <w:t>ل: تعريف الطلاق وأركان</w:t>
      </w:r>
      <w:r w:rsidRPr="00201FD7">
        <w:rPr>
          <w:rFonts w:ascii="Traditional Arabic" w:hAnsi="Traditional Arabic" w:cs="Traditional Arabic"/>
          <w:sz w:val="52"/>
          <w:szCs w:val="52"/>
          <w:rtl/>
        </w:rPr>
        <w:t>ه.</w:t>
      </w:r>
    </w:p>
    <w:p w:rsidR="003025D6" w:rsidRPr="007F2CE1" w:rsidRDefault="003025D6" w:rsidP="000C3233">
      <w:pPr>
        <w:bidi/>
        <w:jc w:val="center"/>
        <w:rPr>
          <w:rFonts w:ascii="Traditional Arabic" w:hAnsi="Traditional Arabic" w:cs="Traditional Arabic"/>
          <w:sz w:val="52"/>
          <w:szCs w:val="52"/>
          <w:rtl/>
        </w:rPr>
      </w:pPr>
      <w:r w:rsidRPr="007F2CE1">
        <w:rPr>
          <w:rFonts w:ascii="Traditional Arabic" w:hAnsi="Traditional Arabic" w:cs="Traditional Arabic"/>
          <w:sz w:val="52"/>
          <w:szCs w:val="52"/>
          <w:rtl/>
        </w:rPr>
        <w:t>الفصل الث</w:t>
      </w:r>
      <w:r w:rsidRPr="000A6366">
        <w:rPr>
          <w:rFonts w:ascii="Traditional Arabic" w:hAnsi="Traditional Arabic" w:cs="Traditional Arabic"/>
          <w:sz w:val="52"/>
          <w:szCs w:val="52"/>
          <w:rtl/>
        </w:rPr>
        <w:t xml:space="preserve">اني: </w:t>
      </w:r>
      <w:r w:rsidRPr="00201FD7">
        <w:rPr>
          <w:rFonts w:ascii="Traditional Arabic" w:hAnsi="Traditional Arabic" w:cs="Traditional Arabic"/>
          <w:sz w:val="52"/>
          <w:szCs w:val="52"/>
          <w:rtl/>
        </w:rPr>
        <w:t>شروط الطلاق وصفته</w:t>
      </w:r>
      <w:r w:rsidRPr="000A6366">
        <w:rPr>
          <w:rFonts w:ascii="Traditional Arabic" w:hAnsi="Traditional Arabic" w:cs="Traditional Arabic"/>
          <w:sz w:val="52"/>
          <w:szCs w:val="52"/>
          <w:rtl/>
        </w:rPr>
        <w:t>.</w:t>
      </w:r>
    </w:p>
    <w:p w:rsidR="003025D6" w:rsidRPr="00201FD7" w:rsidRDefault="003025D6" w:rsidP="000C3233">
      <w:pPr>
        <w:bidi/>
        <w:jc w:val="center"/>
        <w:rPr>
          <w:rFonts w:ascii="Traditional Arabic" w:hAnsi="Traditional Arabic" w:cs="Traditional Arabic"/>
          <w:color w:val="000000"/>
          <w:sz w:val="52"/>
          <w:szCs w:val="52"/>
          <w:rtl/>
        </w:rPr>
      </w:pPr>
    </w:p>
    <w:p w:rsidR="003025D6" w:rsidRDefault="003025D6" w:rsidP="000C3233">
      <w:pPr>
        <w:bidi/>
        <w:jc w:val="center"/>
        <w:outlineLvl w:val="0"/>
        <w:rPr>
          <w:rFonts w:ascii="Traditional Arabic" w:hAnsi="Traditional Arabic" w:cs="Traditional Arabic"/>
          <w:sz w:val="36"/>
          <w:szCs w:val="36"/>
        </w:rPr>
      </w:pPr>
      <w:r>
        <w:rPr>
          <w:rFonts w:ascii="Traditional Arabic" w:hAnsi="Traditional Arabic" w:cs="Traditional Arabic"/>
          <w:sz w:val="36"/>
          <w:szCs w:val="36"/>
          <w:rtl/>
        </w:rPr>
        <w:br w:type="page"/>
      </w:r>
      <w:bookmarkStart w:id="1563" w:name="_Toc362783231"/>
      <w:bookmarkStart w:id="1564" w:name="_Toc362783786"/>
      <w:bookmarkStart w:id="1565" w:name="_Toc362785106"/>
      <w:bookmarkStart w:id="1566" w:name="_Toc367734368"/>
      <w:bookmarkStart w:id="1567" w:name="_Toc368940321"/>
      <w:bookmarkStart w:id="1568" w:name="_Toc372807990"/>
      <w:bookmarkStart w:id="1569" w:name="_Toc372809849"/>
      <w:bookmarkStart w:id="1570" w:name="_Toc372811046"/>
    </w:p>
    <w:p w:rsidR="003025D6" w:rsidRDefault="003025D6" w:rsidP="000C3233">
      <w:pPr>
        <w:bidi/>
        <w:jc w:val="center"/>
        <w:outlineLvl w:val="0"/>
        <w:rPr>
          <w:rFonts w:ascii="Traditional Arabic" w:hAnsi="Traditional Arabic" w:cs="Traditional Arabic"/>
          <w:sz w:val="36"/>
          <w:szCs w:val="36"/>
        </w:rPr>
      </w:pPr>
    </w:p>
    <w:p w:rsidR="003025D6" w:rsidRDefault="003025D6" w:rsidP="000C3233">
      <w:pPr>
        <w:bidi/>
        <w:jc w:val="center"/>
        <w:outlineLvl w:val="0"/>
        <w:rPr>
          <w:rFonts w:ascii="Traditional Arabic" w:hAnsi="Traditional Arabic" w:cs="Traditional Arabic"/>
          <w:sz w:val="36"/>
          <w:szCs w:val="36"/>
        </w:rPr>
      </w:pPr>
    </w:p>
    <w:p w:rsidR="003025D6" w:rsidRDefault="003025D6" w:rsidP="000C3233">
      <w:pPr>
        <w:bidi/>
        <w:jc w:val="center"/>
        <w:outlineLvl w:val="0"/>
        <w:rPr>
          <w:rFonts w:ascii="Traditional Arabic" w:hAnsi="Traditional Arabic" w:cs="Traditional Arabic"/>
          <w:sz w:val="36"/>
          <w:szCs w:val="36"/>
        </w:rPr>
      </w:pPr>
    </w:p>
    <w:p w:rsidR="003025D6" w:rsidRDefault="003025D6" w:rsidP="000C3233">
      <w:pPr>
        <w:bidi/>
        <w:jc w:val="center"/>
        <w:outlineLvl w:val="0"/>
        <w:rPr>
          <w:rFonts w:ascii="Traditional Arabic" w:hAnsi="Traditional Arabic" w:cs="Traditional Arabic"/>
          <w:b/>
          <w:bCs/>
          <w:color w:val="000000"/>
          <w:sz w:val="72"/>
          <w:szCs w:val="72"/>
        </w:rPr>
      </w:pPr>
    </w:p>
    <w:p w:rsidR="003025D6" w:rsidRDefault="003025D6" w:rsidP="000C3233">
      <w:pPr>
        <w:bidi/>
        <w:jc w:val="center"/>
        <w:outlineLvl w:val="0"/>
        <w:rPr>
          <w:rFonts w:ascii="Traditional Arabic" w:hAnsi="Traditional Arabic" w:cs="Traditional Arabic"/>
          <w:b/>
          <w:bCs/>
          <w:color w:val="000000"/>
          <w:sz w:val="72"/>
          <w:szCs w:val="72"/>
        </w:rPr>
      </w:pPr>
      <w:bookmarkStart w:id="1571" w:name="_Toc375166811"/>
      <w:bookmarkStart w:id="1572" w:name="_Toc375209411"/>
      <w:bookmarkStart w:id="1573" w:name="_Toc375211496"/>
      <w:bookmarkStart w:id="1574" w:name="_Toc375216700"/>
      <w:bookmarkStart w:id="1575" w:name="_Toc375226149"/>
      <w:bookmarkStart w:id="1576" w:name="_Toc375226384"/>
      <w:bookmarkStart w:id="1577" w:name="_Toc381046036"/>
      <w:bookmarkStart w:id="1578" w:name="_Toc372835545"/>
      <w:bookmarkStart w:id="1579" w:name="_Toc373142183"/>
      <w:r w:rsidRPr="00286040">
        <w:rPr>
          <w:rFonts w:ascii="Traditional Arabic" w:hAnsi="Traditional Arabic" w:cs="Traditional Arabic"/>
          <w:b/>
          <w:bCs/>
          <w:color w:val="000000"/>
          <w:sz w:val="72"/>
          <w:szCs w:val="72"/>
          <w:rtl/>
        </w:rPr>
        <w:t>الفصل الأول</w:t>
      </w:r>
      <w:bookmarkStart w:id="1580" w:name="_Toc362783232"/>
      <w:bookmarkStart w:id="1581" w:name="_Toc362783787"/>
      <w:bookmarkEnd w:id="1563"/>
      <w:bookmarkEnd w:id="1564"/>
      <w:bookmarkEnd w:id="1571"/>
      <w:bookmarkEnd w:id="1572"/>
      <w:bookmarkEnd w:id="1573"/>
      <w:bookmarkEnd w:id="1574"/>
      <w:bookmarkEnd w:id="1575"/>
      <w:bookmarkEnd w:id="1576"/>
      <w:bookmarkEnd w:id="1577"/>
    </w:p>
    <w:p w:rsidR="003025D6" w:rsidRPr="00F051FB" w:rsidRDefault="003025D6" w:rsidP="000C3233">
      <w:pPr>
        <w:bidi/>
        <w:jc w:val="center"/>
        <w:outlineLvl w:val="0"/>
        <w:rPr>
          <w:rFonts w:ascii="Traditional Arabic" w:hAnsi="Traditional Arabic" w:cs="Traditional Arabic"/>
          <w:b/>
          <w:bCs/>
          <w:color w:val="000000"/>
          <w:sz w:val="72"/>
          <w:szCs w:val="72"/>
          <w:rtl/>
        </w:rPr>
      </w:pPr>
      <w:bookmarkStart w:id="1582" w:name="_Toc375166812"/>
      <w:bookmarkStart w:id="1583" w:name="_Toc375209412"/>
      <w:bookmarkStart w:id="1584" w:name="_Toc375211497"/>
      <w:bookmarkStart w:id="1585" w:name="_Toc375216701"/>
      <w:bookmarkStart w:id="1586" w:name="_Toc375226150"/>
      <w:bookmarkStart w:id="1587" w:name="_Toc375226385"/>
      <w:bookmarkStart w:id="1588" w:name="_Toc381046037"/>
      <w:r w:rsidRPr="00EF30E7">
        <w:rPr>
          <w:rFonts w:ascii="Traditional Arabic" w:hAnsi="Traditional Arabic" w:cs="Traditional Arabic"/>
          <w:b/>
          <w:bCs/>
          <w:color w:val="000000"/>
          <w:sz w:val="56"/>
          <w:szCs w:val="56"/>
          <w:rtl/>
        </w:rPr>
        <w:t>تعريف الطلاق وأركاته</w:t>
      </w:r>
      <w:bookmarkEnd w:id="1565"/>
      <w:bookmarkEnd w:id="1566"/>
      <w:bookmarkEnd w:id="1567"/>
      <w:bookmarkEnd w:id="1568"/>
      <w:bookmarkEnd w:id="1569"/>
      <w:bookmarkEnd w:id="1570"/>
      <w:bookmarkEnd w:id="1578"/>
      <w:bookmarkEnd w:id="1579"/>
      <w:bookmarkEnd w:id="1580"/>
      <w:bookmarkEnd w:id="1581"/>
      <w:bookmarkEnd w:id="1582"/>
      <w:bookmarkEnd w:id="1583"/>
      <w:bookmarkEnd w:id="1584"/>
      <w:bookmarkEnd w:id="1585"/>
      <w:bookmarkEnd w:id="1586"/>
      <w:bookmarkEnd w:id="1587"/>
      <w:bookmarkEnd w:id="1588"/>
    </w:p>
    <w:p w:rsidR="003025D6" w:rsidRPr="00364DA7" w:rsidRDefault="003025D6" w:rsidP="000C3233">
      <w:pPr>
        <w:bidi/>
        <w:jc w:val="center"/>
        <w:rPr>
          <w:rFonts w:ascii="Traditional Arabic" w:hAnsi="Traditional Arabic" w:cs="Traditional Arabic"/>
          <w:b/>
          <w:bCs/>
          <w:color w:val="FF0000"/>
          <w:sz w:val="56"/>
          <w:szCs w:val="56"/>
          <w:rtl/>
        </w:rPr>
      </w:pPr>
    </w:p>
    <w:p w:rsidR="003025D6" w:rsidRPr="00286040" w:rsidRDefault="003025D6" w:rsidP="000C3233">
      <w:pPr>
        <w:bidi/>
        <w:jc w:val="center"/>
        <w:rPr>
          <w:rFonts w:ascii="Traditional Arabic" w:hAnsi="Traditional Arabic" w:cs="Traditional Arabic"/>
          <w:color w:val="000000"/>
          <w:sz w:val="72"/>
          <w:szCs w:val="72"/>
          <w:rtl/>
        </w:rPr>
      </w:pPr>
      <w:r w:rsidRPr="00286040">
        <w:rPr>
          <w:rFonts w:ascii="Traditional Arabic" w:hAnsi="Traditional Arabic" w:cs="Traditional Arabic"/>
          <w:color w:val="000000"/>
          <w:sz w:val="72"/>
          <w:szCs w:val="72"/>
          <w:rtl/>
        </w:rPr>
        <w:t>وفيه مبحثان:</w:t>
      </w:r>
    </w:p>
    <w:p w:rsidR="003025D6" w:rsidRPr="00201FD7" w:rsidRDefault="003025D6" w:rsidP="000C3233">
      <w:pPr>
        <w:bidi/>
        <w:jc w:val="center"/>
        <w:rPr>
          <w:rFonts w:ascii="Traditional Arabic" w:hAnsi="Traditional Arabic" w:cs="Traditional Arabic"/>
          <w:color w:val="000000"/>
          <w:sz w:val="52"/>
          <w:szCs w:val="52"/>
          <w:rtl/>
        </w:rPr>
      </w:pPr>
      <w:r w:rsidRPr="00201FD7">
        <w:rPr>
          <w:rFonts w:ascii="Traditional Arabic" w:hAnsi="Traditional Arabic" w:cs="Traditional Arabic"/>
          <w:color w:val="000000"/>
          <w:sz w:val="52"/>
          <w:szCs w:val="52"/>
          <w:rtl/>
        </w:rPr>
        <w:t>المبحث الأول:</w:t>
      </w:r>
      <w:r w:rsidRPr="00EF30E7">
        <w:rPr>
          <w:rFonts w:ascii="Traditional Arabic" w:hAnsi="Traditional Arabic" w:cs="Traditional Arabic"/>
          <w:color w:val="000000"/>
          <w:sz w:val="52"/>
          <w:szCs w:val="52"/>
          <w:rtl/>
        </w:rPr>
        <w:t>تعريف الطلاق</w:t>
      </w:r>
      <w:r w:rsidRPr="00201FD7">
        <w:rPr>
          <w:rFonts w:ascii="Traditional Arabic" w:hAnsi="Traditional Arabic" w:cs="Traditional Arabic"/>
          <w:color w:val="000000"/>
          <w:sz w:val="52"/>
          <w:szCs w:val="52"/>
          <w:rtl/>
        </w:rPr>
        <w:t>.</w:t>
      </w:r>
    </w:p>
    <w:p w:rsidR="003025D6" w:rsidRPr="00201FD7" w:rsidRDefault="003025D6" w:rsidP="000C3233">
      <w:pPr>
        <w:bidi/>
        <w:jc w:val="center"/>
        <w:rPr>
          <w:rFonts w:ascii="Traditional Arabic" w:hAnsi="Traditional Arabic" w:cs="Traditional Arabic"/>
          <w:color w:val="000000"/>
          <w:sz w:val="52"/>
          <w:szCs w:val="52"/>
          <w:rtl/>
        </w:rPr>
      </w:pPr>
      <w:r w:rsidRPr="00201FD7">
        <w:rPr>
          <w:rFonts w:ascii="Traditional Arabic" w:hAnsi="Traditional Arabic" w:cs="Traditional Arabic"/>
          <w:color w:val="000000"/>
          <w:sz w:val="52"/>
          <w:szCs w:val="52"/>
          <w:rtl/>
        </w:rPr>
        <w:t xml:space="preserve">المبحث الثاني: </w:t>
      </w:r>
      <w:r w:rsidRPr="00EF30E7">
        <w:rPr>
          <w:rFonts w:ascii="Traditional Arabic" w:hAnsi="Traditional Arabic" w:cs="Traditional Arabic"/>
          <w:color w:val="000000"/>
          <w:sz w:val="52"/>
          <w:szCs w:val="52"/>
          <w:rtl/>
        </w:rPr>
        <w:t>أركان الطلاق</w:t>
      </w:r>
      <w:r w:rsidRPr="00201FD7">
        <w:rPr>
          <w:rFonts w:ascii="Traditional Arabic" w:hAnsi="Traditional Arabic" w:cs="Traditional Arabic"/>
          <w:color w:val="000000"/>
          <w:sz w:val="52"/>
          <w:szCs w:val="52"/>
          <w:rtl/>
        </w:rPr>
        <w:t>.</w:t>
      </w:r>
    </w:p>
    <w:p w:rsidR="003025D6" w:rsidRPr="000A4ACB" w:rsidRDefault="003025D6" w:rsidP="000C3233">
      <w:pPr>
        <w:bidi/>
        <w:jc w:val="center"/>
        <w:outlineLvl w:val="0"/>
        <w:rPr>
          <w:rFonts w:ascii="Traditional Arabic" w:hAnsi="Traditional Arabic" w:cs="Traditional Arabic"/>
          <w:b/>
          <w:bCs/>
          <w:sz w:val="40"/>
          <w:szCs w:val="40"/>
          <w:rtl/>
        </w:rPr>
      </w:pPr>
      <w:r>
        <w:rPr>
          <w:rFonts w:ascii="Traditional Arabic" w:hAnsi="Traditional Arabic" w:cs="Traditional Arabic"/>
          <w:sz w:val="36"/>
          <w:szCs w:val="36"/>
          <w:rtl/>
        </w:rPr>
        <w:br w:type="page"/>
      </w:r>
      <w:bookmarkStart w:id="1589" w:name="_Toc362783233"/>
      <w:bookmarkStart w:id="1590" w:name="_Toc362783788"/>
      <w:bookmarkStart w:id="1591" w:name="_Toc362785107"/>
      <w:bookmarkStart w:id="1592" w:name="_Toc367734369"/>
      <w:bookmarkStart w:id="1593" w:name="_Toc368940322"/>
      <w:bookmarkStart w:id="1594" w:name="_Toc372807991"/>
      <w:bookmarkStart w:id="1595" w:name="_Toc372809850"/>
      <w:bookmarkStart w:id="1596" w:name="_Toc372811047"/>
      <w:bookmarkStart w:id="1597" w:name="_Toc372835546"/>
      <w:bookmarkStart w:id="1598" w:name="_Toc373142184"/>
      <w:bookmarkStart w:id="1599" w:name="_Toc375166813"/>
      <w:bookmarkStart w:id="1600" w:name="_Toc375209413"/>
      <w:bookmarkStart w:id="1601" w:name="_Toc375211498"/>
      <w:bookmarkStart w:id="1602" w:name="_Toc375216702"/>
      <w:bookmarkStart w:id="1603" w:name="_Toc375226151"/>
      <w:bookmarkStart w:id="1604" w:name="_Toc375226386"/>
      <w:bookmarkStart w:id="1605" w:name="_Toc381046038"/>
      <w:r w:rsidRPr="000A4ACB">
        <w:rPr>
          <w:rFonts w:ascii="Traditional Arabic" w:hAnsi="Traditional Arabic" w:cs="Traditional Arabic"/>
          <w:b/>
          <w:bCs/>
          <w:sz w:val="40"/>
          <w:szCs w:val="40"/>
          <w:rtl/>
        </w:rPr>
        <w:t>المبحث الأول:تعريف الطلاق، ويحتوي على ثلاثة مطالب:</w:t>
      </w:r>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p>
    <w:p w:rsidR="003025D6" w:rsidRDefault="003025D6" w:rsidP="000C3233">
      <w:pPr>
        <w:bidi/>
        <w:outlineLvl w:val="1"/>
        <w:rPr>
          <w:rFonts w:ascii="Traditional Arabic" w:hAnsi="Traditional Arabic" w:cs="Traditional Arabic"/>
          <w:sz w:val="36"/>
          <w:szCs w:val="36"/>
          <w:rtl/>
        </w:rPr>
      </w:pPr>
      <w:bookmarkStart w:id="1606" w:name="_Toc362783234"/>
      <w:bookmarkStart w:id="1607" w:name="_Toc362783789"/>
      <w:bookmarkStart w:id="1608" w:name="_Toc362785108"/>
      <w:bookmarkStart w:id="1609" w:name="_Toc372809851"/>
      <w:bookmarkStart w:id="1610" w:name="_Toc372811048"/>
      <w:bookmarkStart w:id="1611" w:name="_Toc372835547"/>
      <w:bookmarkStart w:id="1612" w:name="_Toc373142185"/>
      <w:bookmarkStart w:id="1613" w:name="_Toc375209414"/>
      <w:bookmarkStart w:id="1614" w:name="_Toc375211499"/>
      <w:bookmarkStart w:id="1615" w:name="_Toc375216703"/>
      <w:bookmarkStart w:id="1616" w:name="_Toc375226152"/>
      <w:bookmarkStart w:id="1617" w:name="_Toc375226387"/>
      <w:bookmarkStart w:id="1618" w:name="_Toc381046039"/>
      <w:r w:rsidRPr="00EF30E7">
        <w:rPr>
          <w:rFonts w:ascii="Traditional Arabic" w:hAnsi="Traditional Arabic" w:cs="Traditional Arabic"/>
          <w:b/>
          <w:bCs/>
          <w:sz w:val="36"/>
          <w:szCs w:val="36"/>
          <w:rtl/>
        </w:rPr>
        <w:t>المطلب الأول: الطلاق لغة.</w:t>
      </w:r>
      <w:r w:rsidRPr="008B3DA8">
        <w:rPr>
          <w:rFonts w:ascii="Traditional Arabic" w:hAnsi="Traditional Arabic" w:cs="Traditional Arabic"/>
          <w:sz w:val="36"/>
          <w:szCs w:val="36"/>
          <w:vertAlign w:val="superscript"/>
          <w:rtl/>
        </w:rPr>
        <w:t>(</w:t>
      </w:r>
      <w:r w:rsidRPr="008B3DA8">
        <w:rPr>
          <w:rStyle w:val="FootnoteReference"/>
          <w:rFonts w:ascii="Traditional Arabic" w:hAnsi="Traditional Arabic"/>
          <w:sz w:val="36"/>
          <w:szCs w:val="36"/>
          <w:rtl/>
        </w:rPr>
        <w:footnoteReference w:id="298"/>
      </w:r>
      <w:r w:rsidRPr="008B3DA8">
        <w:rPr>
          <w:rFonts w:ascii="Traditional Arabic" w:hAnsi="Traditional Arabic" w:cs="Traditional Arabic"/>
          <w:sz w:val="36"/>
          <w:szCs w:val="36"/>
          <w:vertAlign w:val="superscript"/>
          <w:rtl/>
        </w:rPr>
        <w:t>)</w:t>
      </w:r>
      <w:bookmarkEnd w:id="1606"/>
      <w:bookmarkEnd w:id="1607"/>
      <w:bookmarkEnd w:id="1608"/>
      <w:bookmarkEnd w:id="1609"/>
      <w:bookmarkEnd w:id="1610"/>
      <w:bookmarkEnd w:id="1611"/>
      <w:bookmarkEnd w:id="1612"/>
      <w:bookmarkEnd w:id="1613"/>
      <w:bookmarkEnd w:id="1614"/>
      <w:bookmarkEnd w:id="1615"/>
      <w:bookmarkEnd w:id="1616"/>
      <w:bookmarkEnd w:id="1617"/>
      <w:bookmarkEnd w:id="1618"/>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الطلاق مصدر طلقت المرأة طلقت، وهو يدل على التخلية والإرسال وحل العُقد، يقال: أطلق الأسير أي خلاه، ومنه ناقة طَلْق وطُلُقٌ: لا عِقال عليها، والطليق: الأسير الذي أُطلِقَ عنه إسارُه وخلِّي سبيلُه، ورجل مِطلاق ومِطْليق وطِلِّيق وطُلَقَة، على مثال همزة: كثير التطليق للنساء.</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وطلَّق البلاد: تركها، وقال العُقيلي، سأله الكِسائي فقال: أطلَّقت امرأتك؟ فقال: نعم، والأرض من ورائها! وطلّقت البلاد: فارقتها. وطلّقتُ القوم: تركتهم؛ وأنشد لابن أحمر:</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عطارفةٌ يرون المجْدَ عُنْما         إذا ما طلَّق البَرمُ العِيالا</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أي تركهم كما يترك الرجل المرأة.</w:t>
      </w:r>
    </w:p>
    <w:p w:rsidR="003025D6" w:rsidRDefault="003025D6" w:rsidP="000C3233">
      <w:pPr>
        <w:bidi/>
        <w:rPr>
          <w:rFonts w:ascii="Traditional Arabic" w:hAnsi="Traditional Arabic" w:cs="Traditional Arabic"/>
          <w:sz w:val="36"/>
          <w:szCs w:val="36"/>
          <w:rtl/>
        </w:rPr>
      </w:pPr>
    </w:p>
    <w:p w:rsidR="003025D6" w:rsidRPr="00EF30E7" w:rsidRDefault="003025D6" w:rsidP="000C3233">
      <w:pPr>
        <w:bidi/>
        <w:outlineLvl w:val="1"/>
        <w:rPr>
          <w:rFonts w:ascii="Traditional Arabic" w:hAnsi="Traditional Arabic" w:cs="Traditional Arabic"/>
          <w:b/>
          <w:bCs/>
          <w:sz w:val="36"/>
          <w:szCs w:val="36"/>
          <w:rtl/>
        </w:rPr>
      </w:pPr>
      <w:bookmarkStart w:id="1619" w:name="_Toc362783235"/>
      <w:bookmarkStart w:id="1620" w:name="_Toc362783790"/>
      <w:bookmarkStart w:id="1621" w:name="_Toc362785109"/>
      <w:bookmarkStart w:id="1622" w:name="_Toc367734370"/>
      <w:bookmarkStart w:id="1623" w:name="_Toc368940323"/>
      <w:bookmarkStart w:id="1624" w:name="_Toc372807992"/>
      <w:bookmarkStart w:id="1625" w:name="_Toc372809852"/>
      <w:bookmarkStart w:id="1626" w:name="_Toc372811049"/>
      <w:bookmarkStart w:id="1627" w:name="_Toc372835548"/>
      <w:bookmarkStart w:id="1628" w:name="_Toc373142186"/>
      <w:bookmarkStart w:id="1629" w:name="_Toc375209415"/>
      <w:bookmarkStart w:id="1630" w:name="_Toc375211500"/>
      <w:bookmarkStart w:id="1631" w:name="_Toc375216704"/>
      <w:bookmarkStart w:id="1632" w:name="_Toc375226153"/>
      <w:bookmarkStart w:id="1633" w:name="_Toc375226388"/>
      <w:bookmarkStart w:id="1634" w:name="_Toc381046040"/>
      <w:r w:rsidRPr="00EF30E7">
        <w:rPr>
          <w:rFonts w:ascii="Traditional Arabic" w:hAnsi="Traditional Arabic" w:cs="Traditional Arabic"/>
          <w:b/>
          <w:bCs/>
          <w:sz w:val="36"/>
          <w:szCs w:val="36"/>
          <w:rtl/>
        </w:rPr>
        <w:t>المطلب الثاني: الطلاق شرعا.</w:t>
      </w:r>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تعددت تعريفات الفقهاء</w:t>
      </w:r>
      <w:r w:rsidRPr="00740A80">
        <w:rPr>
          <w:rFonts w:ascii="Traditional Arabic" w:hAnsi="Traditional Arabic" w:cs="Traditional Arabic"/>
          <w:sz w:val="36"/>
          <w:szCs w:val="36"/>
          <w:rtl/>
        </w:rPr>
        <w:t xml:space="preserve"> للطلاق في العرف الشرعي</w:t>
      </w:r>
      <w:r>
        <w:rPr>
          <w:rFonts w:ascii="Traditional Arabic" w:hAnsi="Traditional Arabic" w:cs="Traditional Arabic"/>
          <w:sz w:val="36"/>
          <w:szCs w:val="36"/>
          <w:rtl/>
        </w:rPr>
        <w:t xml:space="preserve">، ولا يختلف بعضهم عن بعض بكثير: </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 xml:space="preserve">قال ابن عابدين من الأحناف: </w:t>
      </w:r>
      <w:r w:rsidRPr="00E343E0">
        <w:rPr>
          <w:rFonts w:ascii="Traditional Arabic" w:hAnsi="Traditional Arabic" w:cs="Traditional Arabic"/>
          <w:sz w:val="36"/>
          <w:szCs w:val="36"/>
          <w:rtl/>
        </w:rPr>
        <w:t>رفع عقد النكاح بلفظ مخصوص ولو مآلا</w:t>
      </w:r>
      <w:r>
        <w:rPr>
          <w:rFonts w:ascii="Traditional Arabic" w:hAnsi="Traditional Arabic" w:cs="Traditional Arabic"/>
          <w:sz w:val="36"/>
          <w:szCs w:val="36"/>
          <w:rtl/>
        </w:rPr>
        <w:t>.</w:t>
      </w:r>
      <w:r w:rsidRPr="00E343E0">
        <w:rPr>
          <w:rFonts w:ascii="Traditional Arabic" w:hAnsi="Traditional Arabic" w:cs="Traditional Arabic"/>
          <w:sz w:val="36"/>
          <w:szCs w:val="36"/>
          <w:vertAlign w:val="superscript"/>
          <w:rtl/>
        </w:rPr>
        <w:t>(</w:t>
      </w:r>
      <w:r w:rsidRPr="00E343E0">
        <w:rPr>
          <w:rStyle w:val="FootnoteReference"/>
          <w:rFonts w:ascii="Traditional Arabic" w:hAnsi="Traditional Arabic"/>
          <w:sz w:val="36"/>
          <w:szCs w:val="36"/>
          <w:rtl/>
        </w:rPr>
        <w:footnoteReference w:id="299"/>
      </w:r>
      <w:r w:rsidRPr="00E343E0">
        <w:rPr>
          <w:rFonts w:ascii="Traditional Arabic" w:hAnsi="Traditional Arabic" w:cs="Traditional Arabic"/>
          <w:sz w:val="36"/>
          <w:szCs w:val="36"/>
          <w:vertAlign w:val="superscript"/>
          <w:rtl/>
        </w:rPr>
        <w:t>)</w:t>
      </w:r>
    </w:p>
    <w:p w:rsidR="003025D6" w:rsidRDefault="003025D6" w:rsidP="00F05224">
      <w:pPr>
        <w:bidi/>
        <w:rPr>
          <w:rFonts w:ascii="Traditional Arabic" w:hAnsi="Traditional Arabic" w:cs="Traditional Arabic"/>
          <w:sz w:val="36"/>
          <w:szCs w:val="36"/>
          <w:rtl/>
        </w:rPr>
      </w:pPr>
      <w:r>
        <w:rPr>
          <w:rFonts w:ascii="Traditional Arabic" w:hAnsi="Traditional Arabic" w:cs="Traditional Arabic"/>
          <w:sz w:val="36"/>
          <w:szCs w:val="36"/>
          <w:rtl/>
        </w:rPr>
        <w:t>وقا</w:t>
      </w:r>
      <w:r w:rsidRPr="000A3F2A">
        <w:rPr>
          <w:rFonts w:ascii="Traditional Arabic" w:hAnsi="Traditional Arabic" w:cs="Traditional Arabic"/>
          <w:sz w:val="36"/>
          <w:szCs w:val="36"/>
          <w:rtl/>
        </w:rPr>
        <w:t xml:space="preserve">ل </w:t>
      </w:r>
      <w:r>
        <w:rPr>
          <w:rFonts w:ascii="Traditional Arabic" w:hAnsi="Traditional Arabic" w:cs="Traditional Arabic"/>
          <w:sz w:val="36"/>
          <w:szCs w:val="36"/>
          <w:rtl/>
        </w:rPr>
        <w:t>ابن عربي</w:t>
      </w:r>
      <w:r w:rsidRPr="000A3F2A">
        <w:rPr>
          <w:rFonts w:ascii="Traditional Arabic" w:hAnsi="Traditional Arabic" w:cs="Traditional Arabic"/>
          <w:sz w:val="36"/>
          <w:szCs w:val="36"/>
          <w:vertAlign w:val="superscript"/>
          <w:rtl/>
        </w:rPr>
        <w:t>(</w:t>
      </w:r>
      <w:r>
        <w:rPr>
          <w:rStyle w:val="FootnoteReference"/>
          <w:rFonts w:ascii="Traditional Arabic" w:hAnsi="Traditional Arabic"/>
          <w:sz w:val="36"/>
          <w:szCs w:val="36"/>
          <w:rtl/>
        </w:rPr>
        <w:footnoteReference w:id="300"/>
      </w:r>
      <w:r w:rsidRPr="000A3F2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من المالكية: </w:t>
      </w:r>
      <w:r w:rsidRPr="000A3F2A">
        <w:rPr>
          <w:rFonts w:ascii="Traditional Arabic" w:hAnsi="Traditional Arabic" w:cs="Traditional Arabic"/>
          <w:sz w:val="36"/>
          <w:szCs w:val="36"/>
          <w:rtl/>
        </w:rPr>
        <w:t>الطلاق صفة حكمية ترفع حلية متعة الزوج بزوجته موجبا تكررها مرتين للحر ومرة لذي رق حرمتها عليه قبل زوج</w:t>
      </w:r>
      <w:r>
        <w:rPr>
          <w:rFonts w:ascii="Traditional Arabic" w:hAnsi="Traditional Arabic" w:cs="Traditional Arabic"/>
          <w:sz w:val="36"/>
          <w:szCs w:val="36"/>
          <w:rtl/>
        </w:rPr>
        <w:t>.</w:t>
      </w:r>
      <w:r w:rsidRPr="000A3F2A">
        <w:rPr>
          <w:rFonts w:ascii="Traditional Arabic" w:hAnsi="Traditional Arabic" w:cs="Traditional Arabic"/>
          <w:sz w:val="36"/>
          <w:szCs w:val="36"/>
          <w:vertAlign w:val="superscript"/>
          <w:rtl/>
        </w:rPr>
        <w:t>(</w:t>
      </w:r>
      <w:r>
        <w:rPr>
          <w:rStyle w:val="FootnoteReference"/>
          <w:rFonts w:ascii="Traditional Arabic" w:hAnsi="Traditional Arabic"/>
          <w:sz w:val="36"/>
          <w:szCs w:val="36"/>
          <w:rtl/>
        </w:rPr>
        <w:footnoteReference w:id="301"/>
      </w:r>
      <w:r w:rsidRPr="000A3F2A">
        <w:rPr>
          <w:rFonts w:ascii="Traditional Arabic" w:hAnsi="Traditional Arabic" w:cs="Traditional Arabic"/>
          <w:sz w:val="36"/>
          <w:szCs w:val="36"/>
          <w:vertAlign w:val="superscript"/>
          <w:rtl/>
        </w:rPr>
        <w:t>)</w:t>
      </w:r>
    </w:p>
    <w:p w:rsidR="003025D6" w:rsidRPr="00851A98" w:rsidRDefault="003025D6" w:rsidP="00851A98">
      <w:pPr>
        <w:bidi/>
        <w:rPr>
          <w:rFonts w:ascii="Traditional Arabic" w:hAnsi="Traditional Arabic" w:cs="Traditional Arabic"/>
          <w:sz w:val="36"/>
          <w:szCs w:val="36"/>
          <w:rtl/>
        </w:rPr>
      </w:pPr>
      <w:r>
        <w:rPr>
          <w:rFonts w:ascii="Traditional Arabic" w:hAnsi="Traditional Arabic" w:cs="Traditional Arabic"/>
          <w:sz w:val="36"/>
          <w:szCs w:val="36"/>
          <w:rtl/>
        </w:rPr>
        <w:t xml:space="preserve">وقال الشافعية: </w:t>
      </w:r>
      <w:r w:rsidRPr="00851A98">
        <w:rPr>
          <w:rFonts w:ascii="Traditional Arabic" w:hAnsi="Traditional Arabic" w:cs="Traditional Arabic"/>
          <w:sz w:val="36"/>
          <w:szCs w:val="36"/>
          <w:rtl/>
        </w:rPr>
        <w:t>حل عقد النكاح بلفظ الطلاق ونحوه</w:t>
      </w:r>
      <w:r>
        <w:rPr>
          <w:rFonts w:ascii="Traditional Arabic" w:hAnsi="Traditional Arabic" w:cs="Traditional Arabic"/>
          <w:sz w:val="36"/>
          <w:szCs w:val="36"/>
          <w:rtl/>
        </w:rPr>
        <w:t>.</w:t>
      </w:r>
      <w:r w:rsidRPr="00851A98">
        <w:rPr>
          <w:rFonts w:ascii="Traditional Arabic" w:hAnsi="Traditional Arabic" w:cs="Traditional Arabic"/>
          <w:sz w:val="36"/>
          <w:szCs w:val="36"/>
          <w:vertAlign w:val="superscript"/>
          <w:rtl/>
        </w:rPr>
        <w:t>(</w:t>
      </w:r>
      <w:r>
        <w:rPr>
          <w:rStyle w:val="FootnoteReference"/>
          <w:rFonts w:ascii="Traditional Arabic" w:hAnsi="Traditional Arabic"/>
          <w:sz w:val="36"/>
          <w:szCs w:val="36"/>
          <w:rtl/>
        </w:rPr>
        <w:footnoteReference w:id="302"/>
      </w:r>
      <w:r w:rsidRPr="00851A98">
        <w:rPr>
          <w:rFonts w:ascii="Traditional Arabic" w:hAnsi="Traditional Arabic" w:cs="Traditional Arabic"/>
          <w:sz w:val="36"/>
          <w:szCs w:val="36"/>
          <w:vertAlign w:val="superscript"/>
          <w:rtl/>
        </w:rPr>
        <w:t>)</w:t>
      </w:r>
    </w:p>
    <w:p w:rsidR="003025D6" w:rsidRDefault="003025D6" w:rsidP="000C3233">
      <w:pPr>
        <w:bidi/>
        <w:rPr>
          <w:rFonts w:ascii="Traditional Arabic" w:hAnsi="Traditional Arabic" w:cs="Traditional Arabic"/>
          <w:sz w:val="36"/>
          <w:szCs w:val="36"/>
          <w:vertAlign w:val="superscript"/>
          <w:rtl/>
        </w:rPr>
      </w:pPr>
      <w:r>
        <w:rPr>
          <w:rFonts w:ascii="Traditional Arabic" w:hAnsi="Traditional Arabic" w:cs="Traditional Arabic"/>
          <w:sz w:val="36"/>
          <w:szCs w:val="36"/>
          <w:rtl/>
        </w:rPr>
        <w:t>وقال البهوتي من الشافعية: حل قيد النكاح أو</w:t>
      </w:r>
      <w:r w:rsidRPr="0097094A">
        <w:rPr>
          <w:rFonts w:ascii="Traditional Arabic" w:hAnsi="Traditional Arabic" w:cs="Traditional Arabic"/>
          <w:sz w:val="36"/>
          <w:szCs w:val="36"/>
          <w:rtl/>
        </w:rPr>
        <w:t xml:space="preserve"> حل </w:t>
      </w:r>
      <w:r>
        <w:rPr>
          <w:rFonts w:ascii="Traditional Arabic" w:hAnsi="Traditional Arabic" w:cs="Traditional Arabic"/>
          <w:sz w:val="36"/>
          <w:szCs w:val="36"/>
          <w:rtl/>
        </w:rPr>
        <w:t>بعضه. أي : قيد النكاح بالطلاق</w:t>
      </w:r>
      <w:r w:rsidRPr="0097094A">
        <w:rPr>
          <w:rFonts w:ascii="Traditional Arabic" w:hAnsi="Traditional Arabic" w:cs="Traditional Arabic"/>
          <w:sz w:val="36"/>
          <w:szCs w:val="36"/>
          <w:rtl/>
        </w:rPr>
        <w:t xml:space="preserve"> والرجعى</w:t>
      </w:r>
      <w:r>
        <w:rPr>
          <w:rFonts w:ascii="Traditional Arabic" w:hAnsi="Traditional Arabic" w:cs="Traditional Arabic"/>
          <w:sz w:val="36"/>
          <w:szCs w:val="36"/>
          <w:rtl/>
        </w:rPr>
        <w:t>.</w:t>
      </w:r>
      <w:r w:rsidRPr="00350728">
        <w:rPr>
          <w:rFonts w:ascii="Traditional Arabic" w:hAnsi="Traditional Arabic" w:cs="Traditional Arabic"/>
          <w:sz w:val="36"/>
          <w:szCs w:val="36"/>
          <w:vertAlign w:val="superscript"/>
          <w:rtl/>
        </w:rPr>
        <w:t>(</w:t>
      </w:r>
      <w:r w:rsidRPr="00350728">
        <w:rPr>
          <w:rStyle w:val="FootnoteReference"/>
          <w:rFonts w:ascii="Traditional Arabic" w:hAnsi="Traditional Arabic"/>
          <w:sz w:val="36"/>
          <w:szCs w:val="36"/>
          <w:rtl/>
        </w:rPr>
        <w:footnoteReference w:id="303"/>
      </w:r>
      <w:r w:rsidRPr="00350728">
        <w:rPr>
          <w:rFonts w:ascii="Traditional Arabic" w:hAnsi="Traditional Arabic" w:cs="Traditional Arabic"/>
          <w:sz w:val="36"/>
          <w:szCs w:val="36"/>
          <w:vertAlign w:val="superscript"/>
          <w:rtl/>
        </w:rPr>
        <w:t>)</w:t>
      </w:r>
    </w:p>
    <w:p w:rsidR="003025D6" w:rsidRPr="0097094A" w:rsidRDefault="003025D6" w:rsidP="003D41F9">
      <w:pPr>
        <w:bidi/>
        <w:rPr>
          <w:rFonts w:ascii="Traditional Arabic" w:hAnsi="Traditional Arabic" w:cs="Traditional Arabic"/>
          <w:sz w:val="36"/>
          <w:szCs w:val="36"/>
          <w:rtl/>
        </w:rPr>
      </w:pPr>
      <w:r>
        <w:rPr>
          <w:rFonts w:ascii="Traditional Arabic" w:hAnsi="Traditional Arabic" w:cs="Traditional Arabic"/>
          <w:sz w:val="36"/>
          <w:szCs w:val="36"/>
          <w:rtl/>
        </w:rPr>
        <w:tab/>
        <w:t>فهذه التعريفات كلها لا تخرج عن التعريف اللغوي، فالأحناف والحنابلة يعرفون الطلاق بأنه إزالة النكاح أو بعضه بلفظ خاص، وعرف المالكية بأنه صفة حكمية تزيل تمتع الزوج بزوجته، وأما الشافعية وصفوا الطلاق برفع عقد النكاح بلفظ الطلاق ونحوه.</w:t>
      </w:r>
    </w:p>
    <w:p w:rsidR="003025D6" w:rsidRPr="00EF30E7" w:rsidRDefault="003025D6" w:rsidP="000C3233">
      <w:pPr>
        <w:bidi/>
        <w:outlineLvl w:val="1"/>
        <w:rPr>
          <w:rFonts w:ascii="Traditional Arabic" w:hAnsi="Traditional Arabic" w:cs="Traditional Arabic"/>
          <w:b/>
          <w:bCs/>
          <w:sz w:val="36"/>
          <w:szCs w:val="36"/>
          <w:rtl/>
        </w:rPr>
      </w:pPr>
      <w:bookmarkStart w:id="1635" w:name="_Toc362783236"/>
      <w:bookmarkStart w:id="1636" w:name="_Toc362783791"/>
      <w:bookmarkStart w:id="1637" w:name="_Toc362785110"/>
      <w:bookmarkStart w:id="1638" w:name="_Toc367734371"/>
      <w:bookmarkStart w:id="1639" w:name="_Toc368940324"/>
      <w:bookmarkStart w:id="1640" w:name="_Toc372807993"/>
      <w:bookmarkStart w:id="1641" w:name="_Toc372809853"/>
      <w:bookmarkStart w:id="1642" w:name="_Toc372811050"/>
      <w:bookmarkStart w:id="1643" w:name="_Toc372835549"/>
      <w:bookmarkStart w:id="1644" w:name="_Toc373142187"/>
      <w:bookmarkStart w:id="1645" w:name="_Toc375209416"/>
      <w:bookmarkStart w:id="1646" w:name="_Toc375211501"/>
      <w:bookmarkStart w:id="1647" w:name="_Toc375216705"/>
      <w:bookmarkStart w:id="1648" w:name="_Toc375226154"/>
      <w:bookmarkStart w:id="1649" w:name="_Toc375226389"/>
      <w:bookmarkStart w:id="1650" w:name="_Toc381046041"/>
      <w:r w:rsidRPr="00EF30E7">
        <w:rPr>
          <w:rFonts w:ascii="Traditional Arabic" w:hAnsi="Traditional Arabic" w:cs="Traditional Arabic"/>
          <w:b/>
          <w:bCs/>
          <w:sz w:val="36"/>
          <w:szCs w:val="36"/>
          <w:rtl/>
        </w:rPr>
        <w:t>المطلب الثالث: مفهوم الطلاق عند القانون التايواني.</w:t>
      </w:r>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p>
    <w:p w:rsidR="003025D6" w:rsidRDefault="003025D6" w:rsidP="000C3233">
      <w:pPr>
        <w:bidi/>
        <w:jc w:val="center"/>
        <w:outlineLvl w:val="0"/>
        <w:rPr>
          <w:rFonts w:ascii="Traditional Arabic" w:hAnsi="Traditional Arabic" w:cs="Traditional Arabic"/>
          <w:sz w:val="36"/>
          <w:szCs w:val="36"/>
          <w:vertAlign w:val="superscript"/>
          <w:rtl/>
        </w:rPr>
      </w:pPr>
      <w:bookmarkStart w:id="1651" w:name="_Toc372809854"/>
      <w:bookmarkStart w:id="1652" w:name="_Toc372811051"/>
      <w:bookmarkStart w:id="1653" w:name="_Toc372835550"/>
      <w:bookmarkStart w:id="1654" w:name="_Toc373142188"/>
      <w:bookmarkStart w:id="1655" w:name="_Toc375166814"/>
      <w:bookmarkStart w:id="1656" w:name="_Toc375209417"/>
      <w:bookmarkStart w:id="1657" w:name="_Toc375211502"/>
      <w:bookmarkStart w:id="1658" w:name="_Toc375216706"/>
      <w:bookmarkStart w:id="1659" w:name="_Toc375226155"/>
      <w:bookmarkStart w:id="1660" w:name="_Toc375226390"/>
      <w:bookmarkStart w:id="1661" w:name="_Toc381046042"/>
      <w:bookmarkStart w:id="1662" w:name="_Toc362783237"/>
      <w:bookmarkStart w:id="1663" w:name="_Toc362783792"/>
      <w:bookmarkStart w:id="1664" w:name="_Toc362785111"/>
      <w:bookmarkStart w:id="1665" w:name="_Toc367734372"/>
      <w:bookmarkStart w:id="1666" w:name="_Toc368940325"/>
      <w:bookmarkStart w:id="1667" w:name="_Toc372807994"/>
      <w:r>
        <w:rPr>
          <w:rFonts w:ascii="Traditional Arabic" w:hAnsi="Traditional Arabic" w:cs="Traditional Arabic"/>
          <w:sz w:val="36"/>
          <w:szCs w:val="36"/>
          <w:rtl/>
        </w:rPr>
        <w:t>ولم أجد في القانون التايواني تنص عن مفهوم الطلاق إلا في كتب المحامين في تعريف قانون الأسرة فقط، منها: تخلص عقد الزواج بموافقة الطرفين.</w:t>
      </w:r>
      <w:r w:rsidRPr="002469AE">
        <w:rPr>
          <w:rFonts w:ascii="Traditional Arabic" w:hAnsi="Traditional Arabic" w:cs="Traditional Arabic"/>
          <w:sz w:val="36"/>
          <w:szCs w:val="36"/>
          <w:vertAlign w:val="superscript"/>
          <w:rtl/>
        </w:rPr>
        <w:t>(</w:t>
      </w:r>
      <w:r w:rsidRPr="002469AE">
        <w:rPr>
          <w:rStyle w:val="FootnoteReference"/>
          <w:rFonts w:ascii="Traditional Arabic" w:hAnsi="Traditional Arabic"/>
          <w:sz w:val="36"/>
          <w:szCs w:val="36"/>
          <w:rtl/>
        </w:rPr>
        <w:footnoteReference w:id="304"/>
      </w:r>
      <w:r w:rsidRPr="002469AE">
        <w:rPr>
          <w:rFonts w:ascii="Traditional Arabic" w:hAnsi="Traditional Arabic" w:cs="Traditional Arabic"/>
          <w:sz w:val="36"/>
          <w:szCs w:val="36"/>
          <w:vertAlign w:val="superscript"/>
          <w:rtl/>
        </w:rPr>
        <w:t>)</w:t>
      </w:r>
      <w:bookmarkEnd w:id="1651"/>
      <w:bookmarkEnd w:id="1652"/>
      <w:bookmarkEnd w:id="1653"/>
      <w:bookmarkEnd w:id="1654"/>
      <w:bookmarkEnd w:id="1655"/>
      <w:bookmarkEnd w:id="1656"/>
      <w:bookmarkEnd w:id="1657"/>
      <w:bookmarkEnd w:id="1658"/>
      <w:bookmarkEnd w:id="1659"/>
      <w:bookmarkEnd w:id="1660"/>
      <w:bookmarkEnd w:id="1661"/>
    </w:p>
    <w:p w:rsidR="003025D6" w:rsidRDefault="003025D6" w:rsidP="000C3233">
      <w:pPr>
        <w:bidi/>
        <w:jc w:val="center"/>
        <w:outlineLvl w:val="0"/>
        <w:rPr>
          <w:rFonts w:ascii="Traditional Arabic" w:hAnsi="Traditional Arabic" w:cs="Traditional Arabic"/>
          <w:sz w:val="40"/>
          <w:szCs w:val="40"/>
          <w:rtl/>
        </w:rPr>
      </w:pPr>
      <w:r>
        <w:rPr>
          <w:rFonts w:ascii="Traditional Arabic" w:hAnsi="Traditional Arabic" w:cs="Traditional Arabic"/>
          <w:sz w:val="36"/>
          <w:szCs w:val="36"/>
          <w:vertAlign w:val="superscript"/>
          <w:rtl/>
        </w:rPr>
        <w:br w:type="page"/>
      </w:r>
      <w:bookmarkStart w:id="1668" w:name="_Toc372807995"/>
      <w:bookmarkStart w:id="1669" w:name="_Toc372809855"/>
      <w:bookmarkStart w:id="1670" w:name="_Toc372811052"/>
      <w:bookmarkStart w:id="1671" w:name="_Toc372835551"/>
      <w:bookmarkStart w:id="1672" w:name="_Toc373142189"/>
      <w:bookmarkStart w:id="1673" w:name="_Toc375166815"/>
      <w:bookmarkStart w:id="1674" w:name="_Toc375209418"/>
      <w:bookmarkStart w:id="1675" w:name="_Toc375211503"/>
      <w:bookmarkStart w:id="1676" w:name="_Toc375216707"/>
      <w:bookmarkStart w:id="1677" w:name="_Toc375226156"/>
      <w:bookmarkStart w:id="1678" w:name="_Toc375226391"/>
      <w:bookmarkStart w:id="1679" w:name="_Toc381046043"/>
      <w:r w:rsidRPr="000A4ACB">
        <w:rPr>
          <w:rFonts w:ascii="Traditional Arabic" w:hAnsi="Traditional Arabic" w:cs="Traditional Arabic"/>
          <w:b/>
          <w:bCs/>
          <w:sz w:val="40"/>
          <w:szCs w:val="40"/>
          <w:rtl/>
        </w:rPr>
        <w:t xml:space="preserve">المبحث الثاني: أركان الطلاق، </w:t>
      </w:r>
      <w:r w:rsidRPr="000A4ACB">
        <w:rPr>
          <w:rFonts w:ascii="Traditional Arabic" w:hAnsi="Traditional Arabic" w:cs="Traditional Arabic"/>
          <w:sz w:val="40"/>
          <w:szCs w:val="40"/>
          <w:rtl/>
        </w:rPr>
        <w:t>ويحتوي على ثلاثة مطالب:</w:t>
      </w:r>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p>
    <w:p w:rsidR="003025D6" w:rsidRPr="00F552C5" w:rsidRDefault="003025D6" w:rsidP="000C3233">
      <w:pPr>
        <w:bidi/>
        <w:jc w:val="center"/>
        <w:outlineLvl w:val="0"/>
        <w:rPr>
          <w:rFonts w:ascii="Traditional Arabic" w:hAnsi="Traditional Arabic" w:cs="Traditional Arabic"/>
          <w:sz w:val="36"/>
          <w:szCs w:val="36"/>
          <w:rtl/>
        </w:rPr>
      </w:pPr>
    </w:p>
    <w:p w:rsidR="003025D6" w:rsidRDefault="003025D6" w:rsidP="000C3233">
      <w:pPr>
        <w:bidi/>
        <w:outlineLvl w:val="1"/>
        <w:rPr>
          <w:rFonts w:ascii="Traditional Arabic" w:hAnsi="Traditional Arabic" w:cs="Traditional Arabic"/>
          <w:sz w:val="36"/>
          <w:szCs w:val="36"/>
          <w:rtl/>
        </w:rPr>
      </w:pPr>
      <w:bookmarkStart w:id="1680" w:name="_Toc362783238"/>
      <w:bookmarkStart w:id="1681" w:name="_Toc362783793"/>
      <w:bookmarkStart w:id="1682" w:name="_Toc362785112"/>
      <w:bookmarkStart w:id="1683" w:name="_Toc372811053"/>
      <w:bookmarkStart w:id="1684" w:name="_Toc372835552"/>
      <w:bookmarkStart w:id="1685" w:name="_Toc373142190"/>
      <w:bookmarkStart w:id="1686" w:name="_Toc375209419"/>
      <w:bookmarkStart w:id="1687" w:name="_Toc375211504"/>
      <w:bookmarkStart w:id="1688" w:name="_Toc375216708"/>
      <w:bookmarkStart w:id="1689" w:name="_Toc375226157"/>
      <w:bookmarkStart w:id="1690" w:name="_Toc375226392"/>
      <w:bookmarkStart w:id="1691" w:name="_Toc381046044"/>
      <w:r w:rsidRPr="00EF30E7">
        <w:rPr>
          <w:rFonts w:ascii="Traditional Arabic" w:hAnsi="Traditional Arabic" w:cs="Traditional Arabic"/>
          <w:b/>
          <w:bCs/>
          <w:sz w:val="36"/>
          <w:szCs w:val="36"/>
          <w:rtl/>
        </w:rPr>
        <w:t>المطلب الأول: أركان الطلاق في الشريعة الإسلامية.</w:t>
      </w:r>
      <w:r w:rsidRPr="00270A39">
        <w:rPr>
          <w:rFonts w:ascii="Traditional Arabic" w:hAnsi="Traditional Arabic" w:cs="Traditional Arabic"/>
          <w:sz w:val="36"/>
          <w:szCs w:val="36"/>
          <w:vertAlign w:val="superscript"/>
          <w:rtl/>
        </w:rPr>
        <w:t>(</w:t>
      </w:r>
      <w:r w:rsidRPr="00270A39">
        <w:rPr>
          <w:rStyle w:val="FootnoteReference"/>
          <w:rFonts w:ascii="Traditional Arabic" w:hAnsi="Traditional Arabic"/>
          <w:sz w:val="36"/>
          <w:szCs w:val="36"/>
          <w:rtl/>
        </w:rPr>
        <w:footnoteReference w:id="305"/>
      </w:r>
      <w:r w:rsidRPr="00270A39">
        <w:rPr>
          <w:rFonts w:ascii="Traditional Arabic" w:hAnsi="Traditional Arabic" w:cs="Traditional Arabic"/>
          <w:sz w:val="36"/>
          <w:szCs w:val="36"/>
          <w:vertAlign w:val="superscript"/>
          <w:rtl/>
        </w:rPr>
        <w:t>)</w:t>
      </w:r>
      <w:bookmarkEnd w:id="1680"/>
      <w:bookmarkEnd w:id="1681"/>
      <w:bookmarkEnd w:id="1682"/>
      <w:bookmarkEnd w:id="1683"/>
      <w:bookmarkEnd w:id="1684"/>
      <w:bookmarkEnd w:id="1685"/>
      <w:bookmarkEnd w:id="1686"/>
      <w:bookmarkEnd w:id="1687"/>
      <w:bookmarkEnd w:id="1688"/>
      <w:bookmarkEnd w:id="1689"/>
      <w:bookmarkEnd w:id="1690"/>
      <w:bookmarkEnd w:id="1691"/>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 xml:space="preserve">اختلف الفقهاء عن عدد أركان الطلاق فيقول الحنفية أن للطلاق ركن واحد فقط، فهو </w:t>
      </w:r>
      <w:r w:rsidRPr="000F067D">
        <w:rPr>
          <w:rFonts w:ascii="Traditional Arabic" w:hAnsi="Traditional Arabic" w:cs="Traditional Arabic"/>
          <w:sz w:val="36"/>
          <w:szCs w:val="36"/>
          <w:rtl/>
        </w:rPr>
        <w:t>اللفظ الذي جعل دلالة على معنى الطلاق</w:t>
      </w:r>
      <w:r>
        <w:rPr>
          <w:rFonts w:ascii="Traditional Arabic" w:hAnsi="Traditional Arabic" w:cs="Traditional Arabic"/>
          <w:sz w:val="36"/>
          <w:szCs w:val="36"/>
          <w:rtl/>
        </w:rPr>
        <w:t>، ويقول الماكية للطلاق أربعة أركان: أهل ومحل وقصد ولفظ، وأما عند الشافعية والحنابلة خمسة أركان: مطلِّق ولفظ وقصد ومحل وولاية.</w:t>
      </w:r>
    </w:p>
    <w:p w:rsidR="003025D6" w:rsidRDefault="003025D6" w:rsidP="001E6C82">
      <w:pPr>
        <w:numPr>
          <w:ilvl w:val="0"/>
          <w:numId w:val="23"/>
        </w:numPr>
        <w:bidi/>
        <w:rPr>
          <w:rFonts w:ascii="Traditional Arabic" w:hAnsi="Traditional Arabic" w:cs="Traditional Arabic"/>
          <w:sz w:val="36"/>
          <w:szCs w:val="36"/>
        </w:rPr>
      </w:pPr>
      <w:r>
        <w:rPr>
          <w:rFonts w:ascii="Traditional Arabic" w:hAnsi="Traditional Arabic" w:cs="Traditional Arabic"/>
          <w:sz w:val="36"/>
          <w:szCs w:val="36"/>
          <w:rtl/>
        </w:rPr>
        <w:t>الأهل أو المطلِّق: هو الزوج الذي</w:t>
      </w:r>
      <w:r w:rsidRPr="00200A8C">
        <w:rPr>
          <w:rFonts w:ascii="Traditional Arabic" w:hAnsi="Traditional Arabic" w:cs="Traditional Arabic"/>
          <w:sz w:val="36"/>
          <w:szCs w:val="36"/>
          <w:rtl/>
        </w:rPr>
        <w:t xml:space="preserve"> بينه وبين المطل</w:t>
      </w:r>
      <w:r>
        <w:rPr>
          <w:rFonts w:ascii="Traditional Arabic" w:hAnsi="Traditional Arabic" w:cs="Traditional Arabic"/>
          <w:sz w:val="36"/>
          <w:szCs w:val="36"/>
          <w:rtl/>
        </w:rPr>
        <w:t>َّ</w:t>
      </w:r>
      <w:r w:rsidRPr="00200A8C">
        <w:rPr>
          <w:rFonts w:ascii="Traditional Arabic" w:hAnsi="Traditional Arabic" w:cs="Traditional Arabic"/>
          <w:sz w:val="36"/>
          <w:szCs w:val="36"/>
          <w:rtl/>
        </w:rPr>
        <w:t>قة عقد زواج صحيح</w:t>
      </w:r>
      <w:r>
        <w:rPr>
          <w:rFonts w:ascii="Traditional Arabic" w:hAnsi="Traditional Arabic" w:cs="Traditional Arabic"/>
          <w:sz w:val="36"/>
          <w:szCs w:val="36"/>
          <w:rtl/>
        </w:rPr>
        <w:t>،</w:t>
      </w:r>
      <w:r w:rsidRPr="002B0787">
        <w:rPr>
          <w:rFonts w:ascii="Traditional Arabic" w:hAnsi="Traditional Arabic" w:cs="Traditional Arabic"/>
          <w:sz w:val="36"/>
          <w:szCs w:val="36"/>
          <w:rtl/>
        </w:rPr>
        <w:t xml:space="preserve"> أو نائبه</w:t>
      </w:r>
      <w:r>
        <w:rPr>
          <w:rFonts w:ascii="Traditional Arabic" w:hAnsi="Traditional Arabic" w:cs="Traditional Arabic"/>
          <w:sz w:val="36"/>
          <w:szCs w:val="36"/>
          <w:rtl/>
        </w:rPr>
        <w:t xml:space="preserve"> من وكيل أو حاكم أو زوجة مخيرة،</w:t>
      </w:r>
      <w:r w:rsidRPr="002B0787">
        <w:rPr>
          <w:rFonts w:ascii="Traditional Arabic" w:hAnsi="Traditional Arabic" w:cs="Traditional Arabic"/>
          <w:sz w:val="36"/>
          <w:szCs w:val="36"/>
          <w:rtl/>
        </w:rPr>
        <w:t xml:space="preserve"> أو وليه.</w:t>
      </w:r>
    </w:p>
    <w:p w:rsidR="003025D6" w:rsidRDefault="003025D6" w:rsidP="000C3233">
      <w:pPr>
        <w:bidi/>
        <w:ind w:left="360"/>
        <w:rPr>
          <w:rFonts w:ascii="Traditional Arabic" w:hAnsi="Traditional Arabic" w:cs="Traditional Arabic"/>
          <w:sz w:val="36"/>
          <w:szCs w:val="36"/>
          <w:rtl/>
        </w:rPr>
      </w:pPr>
      <w:r>
        <w:rPr>
          <w:rFonts w:ascii="Traditional Arabic" w:hAnsi="Traditional Arabic" w:cs="Traditional Arabic"/>
          <w:sz w:val="36"/>
          <w:szCs w:val="36"/>
          <w:rtl/>
        </w:rPr>
        <w:t xml:space="preserve">فيكون </w:t>
      </w:r>
      <w:r w:rsidRPr="002B0787">
        <w:rPr>
          <w:rFonts w:ascii="Traditional Arabic" w:hAnsi="Traditional Arabic" w:cs="Traditional Arabic"/>
          <w:sz w:val="36"/>
          <w:szCs w:val="36"/>
          <w:rtl/>
        </w:rPr>
        <w:t>نائبه</w:t>
      </w:r>
      <w:r>
        <w:rPr>
          <w:rFonts w:ascii="Traditional Arabic" w:hAnsi="Traditional Arabic" w:cs="Traditional Arabic"/>
          <w:sz w:val="36"/>
          <w:szCs w:val="36"/>
          <w:rtl/>
        </w:rPr>
        <w:t xml:space="preserve"> من حاكم أو وكيل، وتصح أن تكون الزوجة وكيلة له إذا جعله بيدها، وأما وليه هذا بالنظر للصغير والمجنون.</w:t>
      </w:r>
      <w:r w:rsidRPr="009533DC">
        <w:rPr>
          <w:rFonts w:ascii="Traditional Arabic" w:hAnsi="Traditional Arabic" w:cs="Traditional Arabic"/>
          <w:sz w:val="36"/>
          <w:szCs w:val="36"/>
          <w:vertAlign w:val="superscript"/>
          <w:rtl/>
        </w:rPr>
        <w:t>(</w:t>
      </w:r>
      <w:r w:rsidRPr="009533DC">
        <w:rPr>
          <w:rStyle w:val="FootnoteReference"/>
          <w:rFonts w:ascii="Traditional Arabic" w:hAnsi="Traditional Arabic"/>
          <w:sz w:val="36"/>
          <w:szCs w:val="36"/>
          <w:rtl/>
        </w:rPr>
        <w:footnoteReference w:id="306"/>
      </w:r>
      <w:r w:rsidRPr="009533DC">
        <w:rPr>
          <w:rFonts w:ascii="Traditional Arabic" w:hAnsi="Traditional Arabic" w:cs="Traditional Arabic"/>
          <w:sz w:val="36"/>
          <w:szCs w:val="36"/>
          <w:vertAlign w:val="superscript"/>
          <w:rtl/>
        </w:rPr>
        <w:t>)</w:t>
      </w:r>
    </w:p>
    <w:p w:rsidR="003025D6" w:rsidRDefault="003025D6" w:rsidP="000C3233">
      <w:pPr>
        <w:numPr>
          <w:ilvl w:val="0"/>
          <w:numId w:val="23"/>
        </w:numPr>
        <w:bidi/>
        <w:rPr>
          <w:rFonts w:ascii="Traditional Arabic" w:hAnsi="Traditional Arabic" w:cs="Traditional Arabic"/>
          <w:sz w:val="36"/>
          <w:szCs w:val="36"/>
        </w:rPr>
      </w:pPr>
      <w:r>
        <w:rPr>
          <w:rFonts w:ascii="Traditional Arabic" w:hAnsi="Traditional Arabic" w:cs="Traditional Arabic"/>
          <w:sz w:val="36"/>
          <w:szCs w:val="36"/>
          <w:rtl/>
        </w:rPr>
        <w:t>الصيغة: هي اللفظ الذي يقع به الطلاق، صريحا كان أو كناية، والصريح هو ما فيه لفظ الطلاق كقوله: طالق أو طالقة أو مطلقة أو قد طلقتك، أو طلقت مني، لزمه الطلاق بهذا كله، ولا يفتقر إلى نية. وإن ادعى أنه لم يرد الطلاق لم يقبل منه ذلك، إلا إن اقترنت بقرينة تدل على صدق دعواه مثل أن تسأله أن يطلقها من وثاق فيقول: أنت طالق، والكناية هي التي جرت العادة أن يطلق بها في الشرع أو في اللغة كلفظ التسريح والفراق، كقوله: أنت بائن، أو بتة، أو بتلة، وما أشبه ذلك.</w:t>
      </w:r>
      <w:r w:rsidRPr="00CE416F">
        <w:rPr>
          <w:rFonts w:ascii="Traditional Arabic" w:hAnsi="Traditional Arabic" w:cs="Traditional Arabic"/>
          <w:sz w:val="36"/>
          <w:szCs w:val="36"/>
          <w:vertAlign w:val="superscript"/>
          <w:rtl/>
        </w:rPr>
        <w:t>(</w:t>
      </w:r>
      <w:r w:rsidRPr="00CE416F">
        <w:rPr>
          <w:rStyle w:val="FootnoteReference"/>
          <w:rFonts w:ascii="Traditional Arabic" w:hAnsi="Traditional Arabic"/>
          <w:sz w:val="36"/>
          <w:szCs w:val="36"/>
          <w:rtl/>
        </w:rPr>
        <w:footnoteReference w:id="307"/>
      </w:r>
      <w:r w:rsidRPr="00CE416F">
        <w:rPr>
          <w:rFonts w:ascii="Traditional Arabic" w:hAnsi="Traditional Arabic" w:cs="Traditional Arabic"/>
          <w:sz w:val="36"/>
          <w:szCs w:val="36"/>
          <w:vertAlign w:val="superscript"/>
          <w:rtl/>
        </w:rPr>
        <w:t>)</w:t>
      </w:r>
    </w:p>
    <w:p w:rsidR="003025D6" w:rsidRDefault="003025D6" w:rsidP="000C3233">
      <w:pPr>
        <w:numPr>
          <w:ilvl w:val="0"/>
          <w:numId w:val="23"/>
        </w:numPr>
        <w:bidi/>
        <w:rPr>
          <w:rFonts w:ascii="Traditional Arabic" w:hAnsi="Traditional Arabic" w:cs="Traditional Arabic"/>
          <w:sz w:val="36"/>
          <w:szCs w:val="36"/>
        </w:rPr>
      </w:pPr>
      <w:r>
        <w:rPr>
          <w:rFonts w:ascii="Traditional Arabic" w:hAnsi="Traditional Arabic" w:cs="Traditional Arabic"/>
          <w:sz w:val="36"/>
          <w:szCs w:val="36"/>
          <w:rtl/>
        </w:rPr>
        <w:t>القصد: إرادة النطق باللفظ الصريح أو الكناية الظاهرة وإن لم يقصد به حل العصمة وإرادة حلها بالكتابة الخفية.</w:t>
      </w:r>
      <w:r w:rsidRPr="00960574">
        <w:rPr>
          <w:rFonts w:ascii="Traditional Arabic" w:hAnsi="Traditional Arabic" w:cs="Traditional Arabic"/>
          <w:sz w:val="36"/>
          <w:szCs w:val="36"/>
          <w:vertAlign w:val="superscript"/>
          <w:rtl/>
        </w:rPr>
        <w:t>(</w:t>
      </w:r>
      <w:r w:rsidRPr="00960574">
        <w:rPr>
          <w:rStyle w:val="FootnoteReference"/>
          <w:rFonts w:ascii="Traditional Arabic" w:hAnsi="Traditional Arabic"/>
          <w:sz w:val="36"/>
          <w:szCs w:val="36"/>
          <w:rtl/>
        </w:rPr>
        <w:footnoteReference w:id="308"/>
      </w:r>
      <w:r w:rsidRPr="00960574">
        <w:rPr>
          <w:rFonts w:ascii="Traditional Arabic" w:hAnsi="Traditional Arabic" w:cs="Traditional Arabic"/>
          <w:sz w:val="36"/>
          <w:szCs w:val="36"/>
          <w:vertAlign w:val="superscript"/>
          <w:rtl/>
        </w:rPr>
        <w:t>)</w:t>
      </w:r>
    </w:p>
    <w:p w:rsidR="003025D6" w:rsidRDefault="003025D6" w:rsidP="000C3233">
      <w:pPr>
        <w:numPr>
          <w:ilvl w:val="0"/>
          <w:numId w:val="23"/>
        </w:numPr>
        <w:bidi/>
        <w:rPr>
          <w:rFonts w:ascii="Traditional Arabic" w:hAnsi="Traditional Arabic" w:cs="Traditional Arabic"/>
          <w:sz w:val="36"/>
          <w:szCs w:val="36"/>
        </w:rPr>
      </w:pPr>
      <w:r>
        <w:rPr>
          <w:rFonts w:ascii="Traditional Arabic" w:hAnsi="Traditional Arabic" w:cs="Traditional Arabic"/>
          <w:sz w:val="36"/>
          <w:szCs w:val="36"/>
          <w:rtl/>
        </w:rPr>
        <w:t>المحل أو المطلَّقة: هي الزوجة التي يقع عليها الطلاق، سواء كانت في العصمة، أو في عدة من طلاق رجعي.</w:t>
      </w:r>
      <w:r w:rsidRPr="002B0787">
        <w:rPr>
          <w:rFonts w:ascii="Traditional Arabic" w:hAnsi="Traditional Arabic" w:cs="Traditional Arabic"/>
          <w:sz w:val="36"/>
          <w:szCs w:val="36"/>
          <w:vertAlign w:val="superscript"/>
          <w:rtl/>
        </w:rPr>
        <w:t>(</w:t>
      </w:r>
      <w:r w:rsidRPr="002B0787">
        <w:rPr>
          <w:rStyle w:val="FootnoteReference"/>
          <w:rFonts w:ascii="Traditional Arabic" w:hAnsi="Traditional Arabic"/>
          <w:sz w:val="36"/>
          <w:szCs w:val="36"/>
          <w:rtl/>
        </w:rPr>
        <w:footnoteReference w:id="309"/>
      </w:r>
      <w:r w:rsidRPr="002B0787">
        <w:rPr>
          <w:rFonts w:ascii="Traditional Arabic" w:hAnsi="Traditional Arabic" w:cs="Traditional Arabic"/>
          <w:sz w:val="36"/>
          <w:szCs w:val="36"/>
          <w:vertAlign w:val="superscript"/>
          <w:rtl/>
        </w:rPr>
        <w:t>)</w:t>
      </w:r>
    </w:p>
    <w:p w:rsidR="003025D6" w:rsidRPr="00F552C5" w:rsidRDefault="003025D6" w:rsidP="000C3233">
      <w:pPr>
        <w:numPr>
          <w:ilvl w:val="0"/>
          <w:numId w:val="23"/>
        </w:numPr>
        <w:bidi/>
        <w:rPr>
          <w:rFonts w:ascii="Traditional Arabic" w:hAnsi="Traditional Arabic" w:cs="Traditional Arabic"/>
          <w:sz w:val="36"/>
          <w:szCs w:val="36"/>
          <w:rtl/>
        </w:rPr>
      </w:pPr>
      <w:r>
        <w:rPr>
          <w:rFonts w:ascii="Traditional Arabic" w:hAnsi="Traditional Arabic" w:cs="Traditional Arabic"/>
          <w:sz w:val="36"/>
          <w:szCs w:val="36"/>
          <w:rtl/>
        </w:rPr>
        <w:t>الولاية: فإذا قال للزوجة أو لمطلقه الرجعية في العدة: أنت طالق، نفذ الطلاق لتحقق الولاية عليهما، وأما إذا قال لمختلعة أو أجنبية: أنتِ طالق، أو قال: كل امرأة أنكحها فهي طالق، فنكح، فلا يلحقها الطلاق، إذ لا ولاية على المحل تحقيقا ولا تعليقا.</w:t>
      </w:r>
      <w:r w:rsidRPr="0068390C">
        <w:rPr>
          <w:rFonts w:ascii="Traditional Arabic" w:hAnsi="Traditional Arabic" w:cs="Traditional Arabic"/>
          <w:sz w:val="36"/>
          <w:szCs w:val="36"/>
          <w:vertAlign w:val="superscript"/>
          <w:rtl/>
        </w:rPr>
        <w:t>(</w:t>
      </w:r>
      <w:r w:rsidRPr="0068390C">
        <w:rPr>
          <w:rStyle w:val="FootnoteReference"/>
          <w:rFonts w:ascii="Traditional Arabic" w:hAnsi="Traditional Arabic"/>
          <w:sz w:val="36"/>
          <w:szCs w:val="36"/>
          <w:rtl/>
        </w:rPr>
        <w:footnoteReference w:id="310"/>
      </w:r>
      <w:r w:rsidRPr="0068390C">
        <w:rPr>
          <w:rFonts w:ascii="Traditional Arabic" w:hAnsi="Traditional Arabic" w:cs="Traditional Arabic"/>
          <w:sz w:val="36"/>
          <w:szCs w:val="36"/>
          <w:vertAlign w:val="superscript"/>
          <w:rtl/>
        </w:rPr>
        <w:t>)</w:t>
      </w:r>
    </w:p>
    <w:p w:rsidR="003025D6" w:rsidRDefault="003025D6" w:rsidP="000C3233">
      <w:pPr>
        <w:bidi/>
        <w:rPr>
          <w:rFonts w:ascii="Traditional Arabic" w:hAnsi="Traditional Arabic" w:cs="Traditional Arabic"/>
          <w:sz w:val="36"/>
          <w:szCs w:val="36"/>
          <w:rtl/>
        </w:rPr>
      </w:pPr>
    </w:p>
    <w:p w:rsidR="003025D6" w:rsidRPr="00EF30E7" w:rsidRDefault="003025D6" w:rsidP="000C3233">
      <w:pPr>
        <w:bidi/>
        <w:outlineLvl w:val="1"/>
        <w:rPr>
          <w:rFonts w:ascii="Traditional Arabic" w:hAnsi="Traditional Arabic" w:cs="Traditional Arabic"/>
          <w:b/>
          <w:bCs/>
          <w:sz w:val="36"/>
          <w:szCs w:val="36"/>
          <w:rtl/>
        </w:rPr>
      </w:pPr>
      <w:bookmarkStart w:id="1692" w:name="_Toc362783239"/>
      <w:bookmarkStart w:id="1693" w:name="_Toc362783794"/>
      <w:bookmarkStart w:id="1694" w:name="_Toc362785113"/>
      <w:bookmarkStart w:id="1695" w:name="_Toc367734373"/>
      <w:bookmarkStart w:id="1696" w:name="_Toc368940326"/>
      <w:bookmarkStart w:id="1697" w:name="_Toc372807996"/>
      <w:bookmarkStart w:id="1698" w:name="_Toc372809856"/>
      <w:bookmarkStart w:id="1699" w:name="_Toc372811054"/>
      <w:bookmarkStart w:id="1700" w:name="_Toc372835553"/>
      <w:bookmarkStart w:id="1701" w:name="_Toc373142191"/>
      <w:bookmarkStart w:id="1702" w:name="_Toc375209420"/>
      <w:bookmarkStart w:id="1703" w:name="_Toc375211505"/>
      <w:bookmarkStart w:id="1704" w:name="_Toc375216709"/>
      <w:bookmarkStart w:id="1705" w:name="_Toc375226158"/>
      <w:bookmarkStart w:id="1706" w:name="_Toc375226393"/>
      <w:bookmarkStart w:id="1707" w:name="_Toc381046045"/>
      <w:r w:rsidRPr="00EF30E7">
        <w:rPr>
          <w:rFonts w:ascii="Traditional Arabic" w:hAnsi="Traditional Arabic" w:cs="Traditional Arabic"/>
          <w:b/>
          <w:bCs/>
          <w:sz w:val="36"/>
          <w:szCs w:val="36"/>
          <w:rtl/>
        </w:rPr>
        <w:t>المطلب الثاني: أركان الطلاق في القانون التايواني.</w:t>
      </w:r>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p>
    <w:p w:rsidR="003025D6" w:rsidRDefault="003025D6" w:rsidP="000C3233">
      <w:pPr>
        <w:bidi/>
        <w:ind w:firstLine="720"/>
        <w:rPr>
          <w:rFonts w:ascii="Traditional Arabic" w:hAnsi="Traditional Arabic" w:cs="Traditional Arabic"/>
          <w:sz w:val="36"/>
          <w:szCs w:val="36"/>
          <w:rtl/>
        </w:rPr>
      </w:pPr>
      <w:r>
        <w:rPr>
          <w:rFonts w:ascii="Traditional Arabic" w:hAnsi="Traditional Arabic" w:cs="Traditional Arabic"/>
          <w:sz w:val="36"/>
          <w:szCs w:val="36"/>
          <w:rtl/>
        </w:rPr>
        <w:t>ينقسم أركان الطلاق في القانون التايواني إلى قسمين: الطلاق الاتفاقي، والطلاق بحكم القاضي.</w:t>
      </w:r>
    </w:p>
    <w:p w:rsidR="003025D6" w:rsidRDefault="003025D6" w:rsidP="000C3233">
      <w:pPr>
        <w:bidi/>
        <w:rPr>
          <w:rFonts w:ascii="Traditional Arabic" w:hAnsi="Traditional Arabic" w:cs="Traditional Arabic"/>
          <w:sz w:val="36"/>
          <w:szCs w:val="36"/>
          <w:rtl/>
        </w:rPr>
      </w:pPr>
      <w:r w:rsidRPr="00EF30E7">
        <w:rPr>
          <w:rFonts w:ascii="Traditional Arabic" w:hAnsi="Traditional Arabic" w:cs="Traditional Arabic"/>
          <w:b/>
          <w:bCs/>
          <w:sz w:val="36"/>
          <w:szCs w:val="36"/>
          <w:rtl/>
        </w:rPr>
        <w:t>أولا:</w:t>
      </w:r>
      <w:r>
        <w:rPr>
          <w:rFonts w:ascii="Traditional Arabic" w:hAnsi="Traditional Arabic" w:cs="Traditional Arabic"/>
          <w:sz w:val="36"/>
          <w:szCs w:val="36"/>
          <w:rtl/>
        </w:rPr>
        <w:t xml:space="preserve"> الطلاق الاتفاقي هو إنهاء العلاقة الزوجين بموافقة الزوجين فلا يحتاج إلى أي سبب من الأسباب، وبمجرد اتفاقهما ينف</w:t>
      </w:r>
      <w:r w:rsidRPr="00AC1633">
        <w:rPr>
          <w:rFonts w:ascii="Traditional Arabic" w:hAnsi="Traditional Arabic" w:cs="Traditional Arabic"/>
          <w:sz w:val="36"/>
          <w:szCs w:val="36"/>
          <w:rtl/>
        </w:rPr>
        <w:t xml:space="preserve">ذ، </w:t>
      </w:r>
      <w:r>
        <w:rPr>
          <w:rFonts w:ascii="Traditional Arabic" w:hAnsi="Traditional Arabic" w:cs="Traditional Arabic"/>
          <w:sz w:val="36"/>
          <w:szCs w:val="36"/>
          <w:rtl/>
        </w:rPr>
        <w:t>و</w:t>
      </w:r>
      <w:r w:rsidRPr="00AC1633">
        <w:rPr>
          <w:rFonts w:ascii="Traditional Arabic" w:hAnsi="Traditional Arabic" w:cs="Traditional Arabic"/>
          <w:sz w:val="36"/>
          <w:szCs w:val="36"/>
          <w:rtl/>
        </w:rPr>
        <w:t>ينص القانون على هذه الحالة من الطلاق ستة أركان:</w:t>
      </w:r>
      <w:r w:rsidRPr="00AC1633">
        <w:rPr>
          <w:rFonts w:ascii="Traditional Arabic" w:hAnsi="Traditional Arabic" w:cs="Traditional Arabic"/>
          <w:sz w:val="36"/>
          <w:szCs w:val="36"/>
          <w:vertAlign w:val="superscript"/>
          <w:rtl/>
        </w:rPr>
        <w:t xml:space="preserve"> (</w:t>
      </w:r>
      <w:r w:rsidRPr="00AC1633">
        <w:rPr>
          <w:rStyle w:val="FootnoteReference"/>
          <w:rFonts w:ascii="Traditional Arabic" w:hAnsi="Traditional Arabic"/>
          <w:sz w:val="36"/>
          <w:szCs w:val="36"/>
          <w:rtl/>
        </w:rPr>
        <w:footnoteReference w:id="311"/>
      </w:r>
      <w:r w:rsidRPr="00AC1633">
        <w:rPr>
          <w:rFonts w:ascii="Traditional Arabic" w:hAnsi="Traditional Arabic" w:cs="Traditional Arabic"/>
          <w:sz w:val="36"/>
          <w:szCs w:val="36"/>
          <w:vertAlign w:val="superscript"/>
          <w:rtl/>
        </w:rPr>
        <w:t>)</w:t>
      </w:r>
    </w:p>
    <w:p w:rsidR="003025D6" w:rsidRDefault="003025D6" w:rsidP="000C3233">
      <w:pPr>
        <w:numPr>
          <w:ilvl w:val="0"/>
          <w:numId w:val="24"/>
        </w:numPr>
        <w:bidi/>
        <w:rPr>
          <w:rFonts w:ascii="Traditional Arabic" w:hAnsi="Traditional Arabic" w:cs="Traditional Arabic"/>
          <w:sz w:val="36"/>
          <w:szCs w:val="36"/>
        </w:rPr>
      </w:pPr>
      <w:r>
        <w:rPr>
          <w:rFonts w:ascii="Traditional Arabic" w:hAnsi="Traditional Arabic" w:cs="Traditional Arabic"/>
          <w:sz w:val="36"/>
          <w:szCs w:val="36"/>
          <w:rtl/>
        </w:rPr>
        <w:t>قصد الطلاق من الطرفين، لا بالإجبار.</w:t>
      </w:r>
    </w:p>
    <w:p w:rsidR="003025D6" w:rsidRDefault="003025D6" w:rsidP="000C3233">
      <w:pPr>
        <w:numPr>
          <w:ilvl w:val="0"/>
          <w:numId w:val="24"/>
        </w:numPr>
        <w:bidi/>
        <w:rPr>
          <w:rFonts w:ascii="Traditional Arabic" w:hAnsi="Traditional Arabic" w:cs="Traditional Arabic"/>
          <w:sz w:val="36"/>
          <w:szCs w:val="36"/>
          <w:rtl/>
        </w:rPr>
      </w:pPr>
      <w:r>
        <w:rPr>
          <w:rFonts w:ascii="Traditional Arabic" w:hAnsi="Traditional Arabic" w:cs="Traditional Arabic"/>
          <w:sz w:val="36"/>
          <w:szCs w:val="36"/>
          <w:rtl/>
        </w:rPr>
        <w:t>توقيع الزوجين على وثيقة الطلاق.</w:t>
      </w:r>
    </w:p>
    <w:p w:rsidR="003025D6" w:rsidRDefault="003025D6" w:rsidP="000C3233">
      <w:pPr>
        <w:numPr>
          <w:ilvl w:val="0"/>
          <w:numId w:val="24"/>
        </w:numPr>
        <w:bidi/>
        <w:rPr>
          <w:rFonts w:ascii="Traditional Arabic" w:hAnsi="Traditional Arabic" w:cs="Traditional Arabic"/>
          <w:sz w:val="36"/>
          <w:szCs w:val="36"/>
        </w:rPr>
      </w:pPr>
      <w:r>
        <w:rPr>
          <w:rFonts w:ascii="Traditional Arabic" w:hAnsi="Traditional Arabic" w:cs="Traditional Arabic"/>
          <w:sz w:val="36"/>
          <w:szCs w:val="36"/>
          <w:rtl/>
        </w:rPr>
        <w:t>توقيع الشاهدين فأكثر.</w:t>
      </w:r>
    </w:p>
    <w:p w:rsidR="003025D6" w:rsidRDefault="003025D6" w:rsidP="000C3233">
      <w:pPr>
        <w:numPr>
          <w:ilvl w:val="0"/>
          <w:numId w:val="24"/>
        </w:numPr>
        <w:bidi/>
        <w:rPr>
          <w:rFonts w:ascii="Traditional Arabic" w:hAnsi="Traditional Arabic" w:cs="Traditional Arabic"/>
          <w:sz w:val="36"/>
          <w:szCs w:val="36"/>
        </w:rPr>
      </w:pPr>
      <w:r>
        <w:rPr>
          <w:rFonts w:ascii="Traditional Arabic" w:hAnsi="Traditional Arabic" w:cs="Traditional Arabic"/>
          <w:sz w:val="36"/>
          <w:szCs w:val="36"/>
          <w:rtl/>
        </w:rPr>
        <w:t xml:space="preserve">التسجيل في دائرة التسجيل بوزارة الداخلية. </w:t>
      </w:r>
    </w:p>
    <w:p w:rsidR="003025D6" w:rsidRDefault="003025D6" w:rsidP="000C3233">
      <w:pPr>
        <w:bidi/>
        <w:rPr>
          <w:rFonts w:ascii="Traditional Arabic" w:hAnsi="Traditional Arabic" w:cs="Traditional Arabic"/>
          <w:sz w:val="36"/>
          <w:szCs w:val="36"/>
          <w:rtl/>
        </w:rPr>
      </w:pPr>
    </w:p>
    <w:p w:rsidR="003025D6" w:rsidRDefault="003025D6" w:rsidP="000C3233">
      <w:pPr>
        <w:bidi/>
        <w:rPr>
          <w:rFonts w:ascii="Traditional Arabic" w:hAnsi="Traditional Arabic" w:cs="Traditional Arabic"/>
          <w:sz w:val="36"/>
          <w:szCs w:val="36"/>
          <w:rtl/>
        </w:rPr>
      </w:pPr>
      <w:r w:rsidRPr="00EF30E7">
        <w:rPr>
          <w:rFonts w:ascii="Traditional Arabic" w:hAnsi="Traditional Arabic" w:cs="Traditional Arabic"/>
          <w:b/>
          <w:bCs/>
          <w:sz w:val="36"/>
          <w:szCs w:val="36"/>
          <w:rtl/>
        </w:rPr>
        <w:t>ثانيا:</w:t>
      </w:r>
      <w:r>
        <w:rPr>
          <w:rFonts w:ascii="Traditional Arabic" w:hAnsi="Traditional Arabic" w:cs="Traditional Arabic"/>
          <w:sz w:val="36"/>
          <w:szCs w:val="36"/>
          <w:rtl/>
        </w:rPr>
        <w:t xml:space="preserve"> الطلاق بحكم القاضي. </w:t>
      </w:r>
    </w:p>
    <w:p w:rsidR="003025D6" w:rsidRDefault="003025D6" w:rsidP="000C3233">
      <w:pPr>
        <w:bidi/>
        <w:ind w:firstLine="720"/>
        <w:rPr>
          <w:rFonts w:ascii="Traditional Arabic" w:hAnsi="Traditional Arabic" w:cs="Traditional Arabic"/>
          <w:sz w:val="36"/>
          <w:szCs w:val="36"/>
          <w:rtl/>
        </w:rPr>
      </w:pPr>
      <w:r>
        <w:rPr>
          <w:rFonts w:ascii="Traditional Arabic" w:hAnsi="Traditional Arabic" w:cs="Traditional Arabic"/>
          <w:sz w:val="36"/>
          <w:szCs w:val="36"/>
          <w:rtl/>
        </w:rPr>
        <w:t>الطلاق بحكم القاضي ضد الطلاق الاتفاقي، فإذا أراد أحد الزوجين الطلاق ورفض الآخر، فيطلب الطرف الأول من المحكمة للتطليق.</w:t>
      </w:r>
    </w:p>
    <w:p w:rsidR="003025D6" w:rsidRDefault="003025D6" w:rsidP="000C3233">
      <w:pPr>
        <w:bidi/>
        <w:rPr>
          <w:rFonts w:ascii="Traditional Arabic" w:hAnsi="Traditional Arabic" w:cs="Traditional Arabic"/>
          <w:sz w:val="36"/>
          <w:szCs w:val="36"/>
        </w:rPr>
      </w:pPr>
    </w:p>
    <w:p w:rsidR="003025D6" w:rsidRPr="00EF30E7" w:rsidRDefault="003025D6" w:rsidP="000C3233">
      <w:pPr>
        <w:bidi/>
        <w:outlineLvl w:val="1"/>
        <w:rPr>
          <w:rFonts w:ascii="Traditional Arabic" w:hAnsi="Traditional Arabic" w:cs="Traditional Arabic"/>
          <w:b/>
          <w:bCs/>
          <w:sz w:val="36"/>
          <w:szCs w:val="36"/>
          <w:rtl/>
        </w:rPr>
      </w:pPr>
      <w:bookmarkStart w:id="1708" w:name="_Toc362783240"/>
      <w:bookmarkStart w:id="1709" w:name="_Toc362783795"/>
      <w:bookmarkStart w:id="1710" w:name="_Toc362785114"/>
      <w:bookmarkStart w:id="1711" w:name="_Toc367734374"/>
      <w:bookmarkStart w:id="1712" w:name="_Toc368940327"/>
      <w:bookmarkStart w:id="1713" w:name="_Toc372807997"/>
      <w:bookmarkStart w:id="1714" w:name="_Toc372809857"/>
      <w:bookmarkStart w:id="1715" w:name="_Toc372811055"/>
      <w:bookmarkStart w:id="1716" w:name="_Toc372835554"/>
      <w:bookmarkStart w:id="1717" w:name="_Toc373142192"/>
      <w:bookmarkStart w:id="1718" w:name="_Toc375209421"/>
      <w:bookmarkStart w:id="1719" w:name="_Toc375211506"/>
      <w:bookmarkStart w:id="1720" w:name="_Toc375216710"/>
      <w:bookmarkStart w:id="1721" w:name="_Toc375226159"/>
      <w:bookmarkStart w:id="1722" w:name="_Toc375226394"/>
      <w:bookmarkStart w:id="1723" w:name="_Toc381046046"/>
      <w:r w:rsidRPr="00EF30E7">
        <w:rPr>
          <w:rFonts w:ascii="Traditional Arabic" w:hAnsi="Traditional Arabic" w:cs="Traditional Arabic"/>
          <w:b/>
          <w:bCs/>
          <w:sz w:val="36"/>
          <w:szCs w:val="36"/>
          <w:rtl/>
        </w:rPr>
        <w:t>المطلب الثالث: مقارنة أركان الطلاق في الشريعة الإسلامية والقانون التايواني.</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p>
    <w:p w:rsidR="003025D6" w:rsidRDefault="003025D6" w:rsidP="000C3233">
      <w:pPr>
        <w:bidi/>
        <w:rPr>
          <w:rFonts w:ascii="Traditional Arabic" w:hAnsi="Traditional Arabic" w:cs="Traditional Arabic"/>
          <w:sz w:val="36"/>
          <w:szCs w:val="36"/>
          <w:rtl/>
        </w:rPr>
      </w:pPr>
      <w:r w:rsidRPr="003219FB">
        <w:rPr>
          <w:rFonts w:ascii="Traditional Arabic" w:hAnsi="Traditional Arabic" w:cs="Traditional Arabic"/>
          <w:sz w:val="36"/>
          <w:szCs w:val="36"/>
          <w:rtl/>
        </w:rPr>
        <w:tab/>
        <w:t>إن الطلاق هو انتهاء المعاشرة الزوجية بين زوجين؛ وله آثار سلبية على الرجل والمرأة في كثير من الأحيان على الأطفال خصوصا، وللطلاق أركان وشروط في الشريعة الإسلامية وكذلك في القوانين الوضعية.</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فالشريعة الإسلامية قد جعلت الطلاق بيد الرجل فقط دون المرأة، لأن المرأة أشد تأثرا بالعاطفة من الرجل غالبا، فإذا ملكت التطليق فربما أوقعت الطلاق لأسباب بسيطة لا تستحق هدم الحياة الزوجية</w:t>
      </w:r>
      <w:r w:rsidRPr="007E220E">
        <w:rPr>
          <w:rFonts w:ascii="Traditional Arabic" w:hAnsi="Traditional Arabic" w:cs="Traditional Arabic"/>
          <w:sz w:val="36"/>
          <w:szCs w:val="36"/>
          <w:vertAlign w:val="superscript"/>
          <w:rtl/>
        </w:rPr>
        <w:t>(</w:t>
      </w:r>
      <w:r w:rsidRPr="007E220E">
        <w:rPr>
          <w:rStyle w:val="FootnoteReference"/>
          <w:rFonts w:ascii="Traditional Arabic" w:hAnsi="Traditional Arabic"/>
          <w:sz w:val="36"/>
          <w:szCs w:val="36"/>
          <w:rtl/>
        </w:rPr>
        <w:footnoteReference w:id="312"/>
      </w:r>
      <w:r w:rsidRPr="007E220E">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والتسجيل ليس ركنا ولاشرطا في الشريعة الإسلامية، ولكنه مشروع ومسموح، فبمجرد إرادة الزوج للطلاق ونطقه بلفظ الطلاق يقع، ولأن الطلاق قد يكون لأسباب سرية فلا يشترط إعلانه، فإذا اشترط ذلك انكشف الأسرار، فيصعب على الزوج أن يرجع إليها ولو في العدة التي يصح للزوج أن يرجع إليها بدون نكاح جديد في الشريعة الإسلامية.</w:t>
      </w:r>
    </w:p>
    <w:p w:rsidR="003025D6" w:rsidRPr="00AC1633"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وأما القانون التايواني يجيز الطلاق، ولكن لم يعيّنه بيد أحد خاص، وإنما بيشترط موافقتهما وإرادتهما وتوقيعهما وتوقيع شاهدين فأكثر في دائرة التسجيل بوزارة الداخلية، وإن لم يوافق أحدهما فبطلب التطليق من المحكمة.</w:t>
      </w:r>
    </w:p>
    <w:p w:rsidR="003025D6" w:rsidRDefault="003025D6" w:rsidP="000C3233">
      <w:pPr>
        <w:bidi/>
        <w:jc w:val="center"/>
        <w:outlineLvl w:val="0"/>
        <w:rPr>
          <w:rFonts w:ascii="Traditional Arabic" w:hAnsi="Traditional Arabic" w:cs="Traditional Arabic"/>
          <w:sz w:val="36"/>
          <w:szCs w:val="36"/>
        </w:rPr>
      </w:pPr>
      <w:r>
        <w:rPr>
          <w:rFonts w:ascii="Traditional Arabic" w:hAnsi="Traditional Arabic" w:cs="Traditional Arabic"/>
          <w:sz w:val="36"/>
          <w:szCs w:val="36"/>
          <w:rtl/>
        </w:rPr>
        <w:br w:type="page"/>
      </w:r>
      <w:bookmarkStart w:id="1724" w:name="_Toc362783241"/>
      <w:bookmarkStart w:id="1725" w:name="_Toc362783796"/>
      <w:bookmarkStart w:id="1726" w:name="_Toc362785115"/>
      <w:bookmarkStart w:id="1727" w:name="_Toc367734375"/>
      <w:bookmarkStart w:id="1728" w:name="_Toc368940328"/>
      <w:bookmarkStart w:id="1729" w:name="_Toc372807998"/>
      <w:bookmarkStart w:id="1730" w:name="_Toc372809858"/>
      <w:bookmarkStart w:id="1731" w:name="_Toc372811056"/>
    </w:p>
    <w:p w:rsidR="003025D6" w:rsidRDefault="003025D6" w:rsidP="000C3233">
      <w:pPr>
        <w:bidi/>
        <w:jc w:val="center"/>
        <w:outlineLvl w:val="0"/>
        <w:rPr>
          <w:rFonts w:ascii="Traditional Arabic" w:hAnsi="Traditional Arabic" w:cs="Traditional Arabic"/>
          <w:sz w:val="36"/>
          <w:szCs w:val="36"/>
        </w:rPr>
      </w:pPr>
    </w:p>
    <w:p w:rsidR="003025D6" w:rsidRDefault="003025D6" w:rsidP="000C3233">
      <w:pPr>
        <w:bidi/>
        <w:jc w:val="center"/>
        <w:outlineLvl w:val="0"/>
        <w:rPr>
          <w:rFonts w:ascii="Traditional Arabic" w:hAnsi="Traditional Arabic" w:cs="Traditional Arabic"/>
          <w:sz w:val="36"/>
          <w:szCs w:val="36"/>
        </w:rPr>
      </w:pPr>
    </w:p>
    <w:p w:rsidR="003025D6" w:rsidRDefault="003025D6" w:rsidP="000C3233">
      <w:pPr>
        <w:bidi/>
        <w:jc w:val="center"/>
        <w:outlineLvl w:val="0"/>
        <w:rPr>
          <w:rFonts w:ascii="Traditional Arabic" w:hAnsi="Traditional Arabic" w:cs="Traditional Arabic"/>
          <w:sz w:val="36"/>
          <w:szCs w:val="36"/>
        </w:rPr>
      </w:pPr>
    </w:p>
    <w:p w:rsidR="003025D6" w:rsidRDefault="003025D6" w:rsidP="000C3233">
      <w:pPr>
        <w:bidi/>
        <w:jc w:val="center"/>
        <w:outlineLvl w:val="0"/>
        <w:rPr>
          <w:rFonts w:ascii="Traditional Arabic" w:hAnsi="Traditional Arabic" w:cs="Traditional Arabic"/>
          <w:sz w:val="36"/>
          <w:szCs w:val="36"/>
        </w:rPr>
      </w:pPr>
    </w:p>
    <w:p w:rsidR="003025D6" w:rsidRDefault="003025D6" w:rsidP="000C3233">
      <w:pPr>
        <w:bidi/>
        <w:jc w:val="center"/>
        <w:outlineLvl w:val="0"/>
        <w:rPr>
          <w:rFonts w:ascii="Traditional Arabic" w:hAnsi="Traditional Arabic" w:cs="Traditional Arabic"/>
          <w:b/>
          <w:bCs/>
          <w:color w:val="000000"/>
          <w:sz w:val="72"/>
          <w:szCs w:val="72"/>
        </w:rPr>
      </w:pPr>
      <w:bookmarkStart w:id="1732" w:name="_Toc375166816"/>
      <w:bookmarkStart w:id="1733" w:name="_Toc375209422"/>
      <w:bookmarkStart w:id="1734" w:name="_Toc375211507"/>
      <w:bookmarkStart w:id="1735" w:name="_Toc375216711"/>
      <w:bookmarkStart w:id="1736" w:name="_Toc375226160"/>
      <w:bookmarkStart w:id="1737" w:name="_Toc375226395"/>
      <w:bookmarkStart w:id="1738" w:name="_Toc381046047"/>
      <w:bookmarkStart w:id="1739" w:name="_Toc372835555"/>
      <w:bookmarkStart w:id="1740" w:name="_Toc373142193"/>
      <w:r w:rsidRPr="00286040">
        <w:rPr>
          <w:rFonts w:ascii="Traditional Arabic" w:hAnsi="Traditional Arabic" w:cs="Traditional Arabic"/>
          <w:b/>
          <w:bCs/>
          <w:color w:val="000000"/>
          <w:sz w:val="72"/>
          <w:szCs w:val="72"/>
          <w:rtl/>
        </w:rPr>
        <w:t xml:space="preserve">الفصل </w:t>
      </w:r>
      <w:bookmarkStart w:id="1741" w:name="_Toc362783242"/>
      <w:bookmarkStart w:id="1742" w:name="_Toc362783797"/>
      <w:bookmarkEnd w:id="1724"/>
      <w:bookmarkEnd w:id="1725"/>
      <w:r>
        <w:rPr>
          <w:rFonts w:ascii="Traditional Arabic" w:hAnsi="Traditional Arabic" w:cs="Traditional Arabic"/>
          <w:b/>
          <w:bCs/>
          <w:color w:val="000000"/>
          <w:sz w:val="72"/>
          <w:szCs w:val="72"/>
          <w:rtl/>
        </w:rPr>
        <w:t>الثاني</w:t>
      </w:r>
      <w:bookmarkEnd w:id="1732"/>
      <w:bookmarkEnd w:id="1733"/>
      <w:bookmarkEnd w:id="1734"/>
      <w:bookmarkEnd w:id="1735"/>
      <w:bookmarkEnd w:id="1736"/>
      <w:bookmarkEnd w:id="1737"/>
      <w:bookmarkEnd w:id="1738"/>
    </w:p>
    <w:p w:rsidR="003025D6" w:rsidRPr="00F051FB" w:rsidRDefault="003025D6" w:rsidP="000C3233">
      <w:pPr>
        <w:bidi/>
        <w:jc w:val="center"/>
        <w:outlineLvl w:val="0"/>
        <w:rPr>
          <w:rFonts w:ascii="Traditional Arabic" w:hAnsi="Traditional Arabic" w:cs="Traditional Arabic"/>
          <w:b/>
          <w:bCs/>
          <w:color w:val="000000"/>
          <w:sz w:val="72"/>
          <w:szCs w:val="72"/>
          <w:rtl/>
        </w:rPr>
      </w:pPr>
      <w:bookmarkStart w:id="1743" w:name="_Toc375166817"/>
      <w:bookmarkStart w:id="1744" w:name="_Toc375209423"/>
      <w:bookmarkStart w:id="1745" w:name="_Toc375211508"/>
      <w:bookmarkStart w:id="1746" w:name="_Toc375216712"/>
      <w:bookmarkStart w:id="1747" w:name="_Toc375226161"/>
      <w:bookmarkStart w:id="1748" w:name="_Toc375226396"/>
      <w:bookmarkStart w:id="1749" w:name="_Toc381046048"/>
      <w:r w:rsidRPr="00EF30E7">
        <w:rPr>
          <w:rFonts w:ascii="Traditional Arabic" w:hAnsi="Traditional Arabic" w:cs="Traditional Arabic"/>
          <w:b/>
          <w:bCs/>
          <w:color w:val="000000"/>
          <w:sz w:val="56"/>
          <w:szCs w:val="56"/>
          <w:rtl/>
        </w:rPr>
        <w:t>شروط الطلاق وصفته</w:t>
      </w:r>
      <w:bookmarkEnd w:id="1726"/>
      <w:bookmarkEnd w:id="1727"/>
      <w:bookmarkEnd w:id="1728"/>
      <w:bookmarkEnd w:id="1729"/>
      <w:bookmarkEnd w:id="1730"/>
      <w:bookmarkEnd w:id="1731"/>
      <w:bookmarkEnd w:id="1739"/>
      <w:bookmarkEnd w:id="1740"/>
      <w:bookmarkEnd w:id="1741"/>
      <w:bookmarkEnd w:id="1742"/>
      <w:bookmarkEnd w:id="1743"/>
      <w:bookmarkEnd w:id="1744"/>
      <w:bookmarkEnd w:id="1745"/>
      <w:bookmarkEnd w:id="1746"/>
      <w:bookmarkEnd w:id="1747"/>
      <w:bookmarkEnd w:id="1748"/>
      <w:bookmarkEnd w:id="1749"/>
    </w:p>
    <w:p w:rsidR="003025D6" w:rsidRPr="00286040" w:rsidRDefault="003025D6" w:rsidP="000C3233">
      <w:pPr>
        <w:bidi/>
        <w:jc w:val="center"/>
        <w:rPr>
          <w:rFonts w:ascii="Traditional Arabic" w:hAnsi="Traditional Arabic" w:cs="Traditional Arabic"/>
          <w:color w:val="000000"/>
          <w:sz w:val="72"/>
          <w:szCs w:val="72"/>
          <w:rtl/>
        </w:rPr>
      </w:pPr>
      <w:r w:rsidRPr="00286040">
        <w:rPr>
          <w:rFonts w:ascii="Traditional Arabic" w:hAnsi="Traditional Arabic" w:cs="Traditional Arabic"/>
          <w:color w:val="000000"/>
          <w:sz w:val="72"/>
          <w:szCs w:val="72"/>
          <w:rtl/>
        </w:rPr>
        <w:t>وفيه مبحثان:</w:t>
      </w:r>
    </w:p>
    <w:p w:rsidR="003025D6" w:rsidRPr="00286040" w:rsidRDefault="003025D6" w:rsidP="000C3233">
      <w:pPr>
        <w:bidi/>
        <w:jc w:val="center"/>
        <w:rPr>
          <w:rFonts w:ascii="Traditional Arabic" w:hAnsi="Traditional Arabic" w:cs="Traditional Arabic"/>
          <w:color w:val="000000"/>
          <w:sz w:val="56"/>
          <w:szCs w:val="56"/>
          <w:rtl/>
        </w:rPr>
      </w:pPr>
      <w:r w:rsidRPr="00286040">
        <w:rPr>
          <w:rFonts w:ascii="Traditional Arabic" w:hAnsi="Traditional Arabic" w:cs="Traditional Arabic"/>
          <w:color w:val="000000"/>
          <w:sz w:val="56"/>
          <w:szCs w:val="56"/>
          <w:rtl/>
        </w:rPr>
        <w:t>المبحث الأول:شروط الطلاق.</w:t>
      </w:r>
    </w:p>
    <w:p w:rsidR="003025D6" w:rsidRPr="00286040" w:rsidRDefault="003025D6" w:rsidP="000C3233">
      <w:pPr>
        <w:bidi/>
        <w:jc w:val="center"/>
        <w:rPr>
          <w:rFonts w:ascii="Traditional Arabic" w:hAnsi="Traditional Arabic" w:cs="Traditional Arabic"/>
          <w:color w:val="000000"/>
          <w:sz w:val="56"/>
          <w:szCs w:val="56"/>
          <w:rtl/>
        </w:rPr>
      </w:pPr>
      <w:r w:rsidRPr="00286040">
        <w:rPr>
          <w:rFonts w:ascii="Traditional Arabic" w:hAnsi="Traditional Arabic" w:cs="Traditional Arabic"/>
          <w:color w:val="000000"/>
          <w:sz w:val="56"/>
          <w:szCs w:val="56"/>
          <w:rtl/>
        </w:rPr>
        <w:t>المبحث الثاني: صفة الطلاق.</w:t>
      </w:r>
    </w:p>
    <w:p w:rsidR="003025D6" w:rsidRPr="000A4ACB" w:rsidRDefault="003025D6" w:rsidP="000C3233">
      <w:pPr>
        <w:bidi/>
        <w:jc w:val="center"/>
        <w:outlineLvl w:val="0"/>
        <w:rPr>
          <w:rFonts w:ascii="Traditional Arabic" w:hAnsi="Traditional Arabic" w:cs="Traditional Arabic"/>
          <w:sz w:val="40"/>
          <w:szCs w:val="40"/>
          <w:rtl/>
        </w:rPr>
      </w:pPr>
      <w:r>
        <w:rPr>
          <w:rFonts w:ascii="Traditional Arabic" w:hAnsi="Traditional Arabic" w:cs="Traditional Arabic"/>
          <w:sz w:val="36"/>
          <w:szCs w:val="36"/>
          <w:rtl/>
        </w:rPr>
        <w:br w:type="page"/>
      </w:r>
      <w:bookmarkStart w:id="1750" w:name="_Toc362783243"/>
      <w:bookmarkStart w:id="1751" w:name="_Toc362783798"/>
      <w:bookmarkStart w:id="1752" w:name="_Toc362785116"/>
      <w:bookmarkStart w:id="1753" w:name="_Toc367734376"/>
      <w:bookmarkStart w:id="1754" w:name="_Toc368940329"/>
      <w:bookmarkStart w:id="1755" w:name="_Toc372807999"/>
      <w:bookmarkStart w:id="1756" w:name="_Toc372809859"/>
      <w:bookmarkStart w:id="1757" w:name="_Toc372811057"/>
      <w:bookmarkStart w:id="1758" w:name="_Toc372835556"/>
      <w:bookmarkStart w:id="1759" w:name="_Toc373142194"/>
      <w:bookmarkStart w:id="1760" w:name="_Toc375166818"/>
      <w:bookmarkStart w:id="1761" w:name="_Toc375209424"/>
      <w:bookmarkStart w:id="1762" w:name="_Toc375211509"/>
      <w:bookmarkStart w:id="1763" w:name="_Toc375216713"/>
      <w:bookmarkStart w:id="1764" w:name="_Toc375226162"/>
      <w:bookmarkStart w:id="1765" w:name="_Toc375226397"/>
      <w:bookmarkStart w:id="1766" w:name="_Toc381046049"/>
      <w:r w:rsidRPr="000A4ACB">
        <w:rPr>
          <w:rFonts w:ascii="Traditional Arabic" w:hAnsi="Traditional Arabic" w:cs="Traditional Arabic"/>
          <w:b/>
          <w:bCs/>
          <w:sz w:val="40"/>
          <w:szCs w:val="40"/>
          <w:rtl/>
        </w:rPr>
        <w:t xml:space="preserve">المبحث الأول:شروط الطلاق، </w:t>
      </w:r>
      <w:r w:rsidRPr="000A4ACB">
        <w:rPr>
          <w:rFonts w:ascii="Traditional Arabic" w:hAnsi="Traditional Arabic" w:cs="Traditional Arabic"/>
          <w:sz w:val="40"/>
          <w:szCs w:val="40"/>
          <w:rtl/>
        </w:rPr>
        <w:t>ويحتوي على ثلاثة مطالب:</w:t>
      </w:r>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p>
    <w:p w:rsidR="003025D6" w:rsidRPr="006626AD" w:rsidRDefault="003025D6" w:rsidP="000C3233">
      <w:pPr>
        <w:bidi/>
        <w:outlineLvl w:val="1"/>
        <w:rPr>
          <w:rFonts w:ascii="Traditional Arabic" w:hAnsi="Traditional Arabic" w:cs="Traditional Arabic"/>
          <w:b/>
          <w:bCs/>
          <w:sz w:val="36"/>
          <w:szCs w:val="36"/>
          <w:rtl/>
        </w:rPr>
      </w:pPr>
      <w:bookmarkStart w:id="1767" w:name="_Toc362783244"/>
      <w:bookmarkStart w:id="1768" w:name="_Toc362783799"/>
      <w:bookmarkStart w:id="1769" w:name="_Toc362785117"/>
      <w:bookmarkStart w:id="1770" w:name="_Toc367734377"/>
      <w:bookmarkStart w:id="1771" w:name="_Toc368940330"/>
      <w:bookmarkStart w:id="1772" w:name="_Toc372808000"/>
      <w:bookmarkStart w:id="1773" w:name="_Toc372809860"/>
      <w:bookmarkStart w:id="1774" w:name="_Toc372811058"/>
      <w:bookmarkStart w:id="1775" w:name="_Toc372835557"/>
      <w:bookmarkStart w:id="1776" w:name="_Toc373142195"/>
      <w:bookmarkStart w:id="1777" w:name="_Toc375209425"/>
      <w:bookmarkStart w:id="1778" w:name="_Toc375211510"/>
      <w:bookmarkStart w:id="1779" w:name="_Toc375216714"/>
      <w:bookmarkStart w:id="1780" w:name="_Toc375226163"/>
      <w:bookmarkStart w:id="1781" w:name="_Toc375226398"/>
      <w:bookmarkStart w:id="1782" w:name="_Toc381046050"/>
      <w:r w:rsidRPr="006626AD">
        <w:rPr>
          <w:rFonts w:ascii="Traditional Arabic" w:hAnsi="Traditional Arabic" w:cs="Traditional Arabic"/>
          <w:b/>
          <w:bCs/>
          <w:sz w:val="36"/>
          <w:szCs w:val="36"/>
          <w:rtl/>
        </w:rPr>
        <w:t>المطلب الأول: شروط الطلاق في الشريعة الإسلامية.</w:t>
      </w:r>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يشترط كل ركن من أركان الطلاق شروط:</w:t>
      </w:r>
    </w:p>
    <w:p w:rsidR="003025D6" w:rsidRDefault="003025D6" w:rsidP="000C3233">
      <w:pPr>
        <w:bidi/>
        <w:rPr>
          <w:rFonts w:ascii="Traditional Arabic" w:hAnsi="Traditional Arabic" w:cs="Traditional Arabic"/>
          <w:sz w:val="36"/>
          <w:szCs w:val="36"/>
        </w:rPr>
      </w:pPr>
      <w:r>
        <w:rPr>
          <w:rFonts w:ascii="Traditional Arabic" w:hAnsi="Traditional Arabic" w:cs="Traditional Arabic"/>
          <w:sz w:val="36"/>
          <w:szCs w:val="36"/>
          <w:rtl/>
        </w:rPr>
        <w:t>أولا: المطلِّق</w:t>
      </w:r>
      <w:r w:rsidRPr="00AE64A6">
        <w:rPr>
          <w:rFonts w:ascii="Traditional Arabic" w:hAnsi="Traditional Arabic" w:cs="Traditional Arabic"/>
          <w:sz w:val="36"/>
          <w:szCs w:val="36"/>
          <w:vertAlign w:val="superscript"/>
          <w:rtl/>
        </w:rPr>
        <w:t>(</w:t>
      </w:r>
      <w:r w:rsidRPr="00AE64A6">
        <w:rPr>
          <w:rStyle w:val="FootnoteReference"/>
          <w:rFonts w:ascii="Traditional Arabic" w:hAnsi="Traditional Arabic"/>
          <w:sz w:val="36"/>
          <w:szCs w:val="36"/>
          <w:rtl/>
        </w:rPr>
        <w:footnoteReference w:id="313"/>
      </w:r>
      <w:r w:rsidRPr="00AE64A6">
        <w:rPr>
          <w:rFonts w:ascii="Traditional Arabic" w:hAnsi="Traditional Arabic" w:cs="Traditional Arabic"/>
          <w:sz w:val="36"/>
          <w:szCs w:val="36"/>
          <w:vertAlign w:val="superscript"/>
          <w:rtl/>
        </w:rPr>
        <w:t>)</w:t>
      </w:r>
    </w:p>
    <w:p w:rsidR="003025D6" w:rsidRDefault="003025D6" w:rsidP="000C3233">
      <w:pPr>
        <w:bidi/>
        <w:ind w:left="360"/>
        <w:rPr>
          <w:rFonts w:ascii="Traditional Arabic" w:hAnsi="Traditional Arabic" w:cs="Traditional Arabic"/>
          <w:sz w:val="36"/>
          <w:szCs w:val="36"/>
          <w:rtl/>
        </w:rPr>
      </w:pPr>
      <w:r>
        <w:rPr>
          <w:rFonts w:ascii="Traditional Arabic" w:hAnsi="Traditional Arabic" w:cs="Traditional Arabic"/>
          <w:sz w:val="36"/>
          <w:szCs w:val="36"/>
          <w:rtl/>
        </w:rPr>
        <w:t>له أربعة شروط:</w:t>
      </w:r>
    </w:p>
    <w:p w:rsidR="003025D6" w:rsidRDefault="003025D6" w:rsidP="000C3233">
      <w:pPr>
        <w:numPr>
          <w:ilvl w:val="0"/>
          <w:numId w:val="25"/>
        </w:numPr>
        <w:bidi/>
        <w:rPr>
          <w:rFonts w:ascii="Traditional Arabic" w:hAnsi="Traditional Arabic" w:cs="Traditional Arabic"/>
          <w:sz w:val="36"/>
          <w:szCs w:val="36"/>
          <w:rtl/>
        </w:rPr>
      </w:pPr>
      <w:r>
        <w:rPr>
          <w:rFonts w:ascii="Traditional Arabic" w:hAnsi="Traditional Arabic" w:cs="Traditional Arabic"/>
          <w:sz w:val="36"/>
          <w:szCs w:val="36"/>
          <w:rtl/>
        </w:rPr>
        <w:t>العقل: بأن يكون عاقلا، لأن العقل شرط أهلية التصرف وبه يعرف مصلحته، فلا يقع طلاق المجنون والصبي الذي لا يعقل، فلو</w:t>
      </w:r>
      <w:r w:rsidRPr="006A4DA3">
        <w:rPr>
          <w:rFonts w:ascii="Traditional Arabic" w:hAnsi="Traditional Arabic" w:cs="Traditional Arabic"/>
          <w:sz w:val="36"/>
          <w:szCs w:val="36"/>
          <w:rtl/>
        </w:rPr>
        <w:t xml:space="preserve"> قال المراهق</w:t>
      </w:r>
      <w:r w:rsidRPr="006A4DA3">
        <w:rPr>
          <w:rFonts w:ascii="Traditional Arabic" w:hAnsi="Traditional Arabic" w:cs="Traditional Arabic"/>
          <w:sz w:val="36"/>
          <w:szCs w:val="36"/>
          <w:vertAlign w:val="superscript"/>
          <w:rtl/>
        </w:rPr>
        <w:t>(</w:t>
      </w:r>
      <w:r w:rsidRPr="006A4DA3">
        <w:rPr>
          <w:rStyle w:val="FootnoteReference"/>
          <w:rFonts w:ascii="Traditional Arabic" w:hAnsi="Traditional Arabic"/>
          <w:sz w:val="36"/>
          <w:szCs w:val="36"/>
          <w:rtl/>
        </w:rPr>
        <w:footnoteReference w:id="314"/>
      </w:r>
      <w:r w:rsidRPr="006A4DA3">
        <w:rPr>
          <w:rFonts w:ascii="Traditional Arabic" w:hAnsi="Traditional Arabic" w:cs="Traditional Arabic"/>
          <w:sz w:val="36"/>
          <w:szCs w:val="36"/>
          <w:vertAlign w:val="superscript"/>
          <w:rtl/>
        </w:rPr>
        <w:t>)</w:t>
      </w:r>
      <w:r w:rsidRPr="006A4DA3">
        <w:rPr>
          <w:rFonts w:ascii="Traditional Arabic" w:hAnsi="Traditional Arabic" w:cs="Traditional Arabic"/>
          <w:sz w:val="36"/>
          <w:szCs w:val="36"/>
          <w:rtl/>
        </w:rPr>
        <w:t>:</w:t>
      </w:r>
      <w:r>
        <w:rPr>
          <w:rFonts w:ascii="Traditional Arabic" w:hAnsi="Traditional Arabic" w:cs="Traditional Arabic"/>
          <w:sz w:val="36"/>
          <w:szCs w:val="36"/>
          <w:rtl/>
        </w:rPr>
        <w:t xml:space="preserve"> إذا بلغتُ فأنتِ طالق، فبلغ، فلا طلاق، وأما طلاق السكران إن كان سكره بسبب محظور من شربه الخمر أو البيذ طوعا حتى سكر وزال عقله فطلاقه واقع عند عامة الصحابة رضي الله عنهم، وجمهور الفقهاء من الحنفية والمالكية والشافعية والحنابلة على سبيل التعزير. </w:t>
      </w:r>
    </w:p>
    <w:p w:rsidR="003025D6" w:rsidRDefault="003025D6" w:rsidP="000C3233">
      <w:pPr>
        <w:numPr>
          <w:ilvl w:val="0"/>
          <w:numId w:val="25"/>
        </w:numPr>
        <w:bidi/>
        <w:rPr>
          <w:rFonts w:ascii="Traditional Arabic" w:hAnsi="Traditional Arabic" w:cs="Traditional Arabic"/>
          <w:sz w:val="36"/>
          <w:szCs w:val="36"/>
        </w:rPr>
      </w:pPr>
      <w:r>
        <w:rPr>
          <w:rFonts w:ascii="Traditional Arabic" w:hAnsi="Traditional Arabic" w:cs="Traditional Arabic"/>
          <w:sz w:val="36"/>
          <w:szCs w:val="36"/>
          <w:rtl/>
        </w:rPr>
        <w:t>البلوغ: فلا يقع طلاق الصبي وإن كان عاقلا لأن الطلاق لم يشرع إلا عند خروج النكاح من أن يكون مصلحة وإنما ذلك بالتأمل، والصبي لاشتغاله باللهو واللعب لا يتأمل فلا يعرف، ودليل العقل والبلوغ: قال رسول الله صلى الله عليه وسلم: ( رفع القلم عن ثلاثة عن النائم حتى يستيقظ، وعن الصبي حتى يشب وعن المعتوه حتى يعقل)</w:t>
      </w:r>
      <w:r w:rsidRPr="000B71CC">
        <w:rPr>
          <w:rFonts w:ascii="Traditional Arabic" w:hAnsi="Traditional Arabic" w:cs="Traditional Arabic"/>
          <w:sz w:val="36"/>
          <w:szCs w:val="36"/>
          <w:vertAlign w:val="superscript"/>
          <w:rtl/>
        </w:rPr>
        <w:t>(</w:t>
      </w:r>
      <w:r w:rsidRPr="000B71CC">
        <w:rPr>
          <w:rStyle w:val="FootnoteReference"/>
          <w:rFonts w:ascii="Traditional Arabic" w:hAnsi="Traditional Arabic"/>
          <w:sz w:val="36"/>
          <w:szCs w:val="36"/>
          <w:rtl/>
        </w:rPr>
        <w:footnoteReference w:id="315"/>
      </w:r>
      <w:r w:rsidRPr="000B71CC">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لأن الطلاق تصرف يحتاج إلى إدراك كامل وعقل وافر، وهذا لا يتوافر في الصبي والمجنون، ولأن الطلاق تصرف ضار، فلا يملكه الصبي ولو كان مميزا أو أجازه الولي.</w:t>
      </w:r>
    </w:p>
    <w:p w:rsidR="003025D6" w:rsidRDefault="003025D6" w:rsidP="000C3233">
      <w:pPr>
        <w:numPr>
          <w:ilvl w:val="0"/>
          <w:numId w:val="25"/>
        </w:numPr>
        <w:bidi/>
        <w:rPr>
          <w:rFonts w:ascii="Traditional Arabic" w:hAnsi="Traditional Arabic" w:cs="Traditional Arabic"/>
          <w:sz w:val="36"/>
          <w:szCs w:val="36"/>
        </w:rPr>
      </w:pPr>
      <w:r>
        <w:rPr>
          <w:rFonts w:ascii="Traditional Arabic" w:hAnsi="Traditional Arabic" w:cs="Traditional Arabic"/>
          <w:sz w:val="36"/>
          <w:szCs w:val="36"/>
          <w:rtl/>
        </w:rPr>
        <w:t>الإسلام (عند المالكية</w:t>
      </w:r>
      <w:r w:rsidRPr="00266E53">
        <w:rPr>
          <w:rFonts w:ascii="Traditional Arabic" w:hAnsi="Traditional Arabic" w:cs="Traditional Arabic"/>
          <w:sz w:val="36"/>
          <w:szCs w:val="36"/>
          <w:vertAlign w:val="superscript"/>
          <w:rtl/>
        </w:rPr>
        <w:t>(</w:t>
      </w:r>
      <w:r>
        <w:rPr>
          <w:rStyle w:val="FootnoteReference"/>
          <w:rFonts w:ascii="Traditional Arabic" w:hAnsi="Traditional Arabic"/>
          <w:sz w:val="36"/>
          <w:szCs w:val="36"/>
          <w:rtl/>
        </w:rPr>
        <w:footnoteReference w:id="316"/>
      </w:r>
      <w:r w:rsidRPr="00266E53">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فلا يصح طلاق كافر أو نصراني لمسلمة بعد إسلامها، فإذا أسلمت النصرانية وزوجها نصراني، ثم طلقها في العدة ثم أسلم فيها أي في العدة، فلا يعد طلاقه طلاقا ويكون على نكاحه، وإن انقضت عدتها فنكحها بعدها جاز وبطل طلاقه في شركه.</w:t>
      </w:r>
    </w:p>
    <w:p w:rsidR="003025D6" w:rsidRDefault="003025D6" w:rsidP="000C3233">
      <w:pPr>
        <w:numPr>
          <w:ilvl w:val="0"/>
          <w:numId w:val="25"/>
        </w:numPr>
        <w:bidi/>
        <w:rPr>
          <w:rFonts w:ascii="Traditional Arabic" w:hAnsi="Traditional Arabic" w:cs="Traditional Arabic"/>
          <w:sz w:val="36"/>
          <w:szCs w:val="36"/>
        </w:rPr>
      </w:pPr>
      <w:r>
        <w:rPr>
          <w:rFonts w:ascii="Traditional Arabic" w:hAnsi="Traditional Arabic" w:cs="Traditional Arabic"/>
          <w:sz w:val="36"/>
          <w:szCs w:val="36"/>
          <w:rtl/>
        </w:rPr>
        <w:t xml:space="preserve">القصد والإختيار: قصد الموجب من غير إجبار، فلا يقع طلاق المكره، لأنه غير مسؤول عن تصرفاته، فلو أسلم أحد مكرها لا يعتبر إسلامه، قال تعال: </w:t>
      </w:r>
      <w:r w:rsidRPr="00085CE5">
        <w:rPr>
          <w:rFonts w:ascii="Traditional Arabic" w:hAnsi="Traditional Arabic" w:cs="DecoType Thuluth"/>
          <w:sz w:val="36"/>
          <w:szCs w:val="36"/>
          <w:rtl/>
        </w:rPr>
        <w:t>{</w:t>
      </w:r>
      <w:r w:rsidRPr="00085CE5">
        <w:rPr>
          <w:rFonts w:ascii="Traditional Arabic" w:hAnsi="Traditional Arabic" w:cs="KFGQPC Uthmanic Script HAFS"/>
          <w:sz w:val="36"/>
          <w:szCs w:val="36"/>
          <w:rtl/>
        </w:rPr>
        <w:t>لَا إِكْرَاهَ فِي الدِّينِ قَدْ تَبَيَّنَ الرُّشْدُ مِنَ الْغَيِّ</w:t>
      </w:r>
      <w:r w:rsidRPr="00085CE5">
        <w:rPr>
          <w:rFonts w:ascii="Traditional Arabic" w:hAnsi="Traditional Arabic" w:cs="DecoType Thuluth"/>
          <w:sz w:val="36"/>
          <w:szCs w:val="36"/>
          <w:rtl/>
        </w:rPr>
        <w:t>}</w:t>
      </w:r>
      <w:r w:rsidRPr="00085CE5">
        <w:rPr>
          <w:rFonts w:ascii="Traditional Arabic" w:hAnsi="Traditional Arabic" w:cs="Traditional Arabic"/>
          <w:sz w:val="36"/>
          <w:szCs w:val="36"/>
          <w:vertAlign w:val="superscript"/>
          <w:rtl/>
        </w:rPr>
        <w:t>(</w:t>
      </w:r>
      <w:r w:rsidRPr="00085CE5">
        <w:rPr>
          <w:rStyle w:val="FootnoteReference"/>
          <w:rFonts w:ascii="Traditional Arabic" w:hAnsi="Traditional Arabic"/>
          <w:sz w:val="36"/>
          <w:szCs w:val="36"/>
          <w:rtl/>
        </w:rPr>
        <w:footnoteReference w:id="317"/>
      </w:r>
      <w:r w:rsidRPr="00085CE5">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وكذلك لو كفر أحد مكرها لا يعتد بكفره، قال تعالى: </w:t>
      </w:r>
      <w:r w:rsidRPr="00EE1A5E">
        <w:rPr>
          <w:rFonts w:ascii="Traditional Arabic" w:hAnsi="Traditional Arabic" w:cs="DecoType Thuluth"/>
          <w:sz w:val="36"/>
          <w:szCs w:val="36"/>
          <w:rtl/>
        </w:rPr>
        <w:t>{</w:t>
      </w:r>
      <w:r w:rsidRPr="00EE1A5E">
        <w:rPr>
          <w:rFonts w:ascii="Traditional Arabic" w:hAnsi="Traditional Arabic" w:cs="KFGQPC Uthmanic Script HAFS"/>
          <w:sz w:val="36"/>
          <w:szCs w:val="36"/>
          <w:rtl/>
        </w:rPr>
        <w:t>إِلَّا مَنْ أُكْرِهَ وَقَلْبُهُ مُطْمَئِنٌّ بِالْإِيمَانِ</w:t>
      </w:r>
      <w:r w:rsidRPr="00EE1A5E">
        <w:rPr>
          <w:rFonts w:ascii="Traditional Arabic" w:hAnsi="Traditional Arabic" w:cs="DecoType Thuluth"/>
          <w:sz w:val="36"/>
          <w:szCs w:val="36"/>
          <w:rtl/>
        </w:rPr>
        <w:t>}</w:t>
      </w:r>
      <w:r w:rsidRPr="00EE1A5E">
        <w:rPr>
          <w:rFonts w:ascii="Traditional Arabic" w:hAnsi="Traditional Arabic" w:cs="Traditional Arabic"/>
          <w:sz w:val="36"/>
          <w:szCs w:val="36"/>
          <w:vertAlign w:val="superscript"/>
          <w:rtl/>
        </w:rPr>
        <w:t>(</w:t>
      </w:r>
      <w:r w:rsidRPr="00EE1A5E">
        <w:rPr>
          <w:rStyle w:val="FootnoteReference"/>
          <w:rFonts w:ascii="Traditional Arabic" w:hAnsi="Traditional Arabic"/>
          <w:sz w:val="36"/>
          <w:szCs w:val="36"/>
          <w:rtl/>
        </w:rPr>
        <w:footnoteReference w:id="318"/>
      </w:r>
      <w:r w:rsidRPr="00EE1A5E">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وقال رسول الله صلى الله عليه وسلم: (</w:t>
      </w:r>
      <w:r w:rsidRPr="00F92B70">
        <w:rPr>
          <w:rFonts w:ascii="Traditional Arabic" w:hAnsi="Traditional Arabic" w:cs="Traditional Arabic"/>
          <w:sz w:val="36"/>
          <w:szCs w:val="36"/>
          <w:rtl/>
        </w:rPr>
        <w:t>إن الله تجاوز عن أمتي الخطأ والنسيان وما استكرهوا عليه</w:t>
      </w:r>
      <w:r>
        <w:rPr>
          <w:rFonts w:ascii="Traditional Arabic" w:hAnsi="Traditional Arabic" w:cs="Traditional Arabic"/>
          <w:sz w:val="36"/>
          <w:szCs w:val="36"/>
          <w:rtl/>
        </w:rPr>
        <w:t>)</w:t>
      </w:r>
      <w:r w:rsidRPr="00245520">
        <w:rPr>
          <w:rFonts w:ascii="Traditional Arabic" w:hAnsi="Traditional Arabic" w:cs="Traditional Arabic"/>
          <w:sz w:val="36"/>
          <w:szCs w:val="36"/>
          <w:vertAlign w:val="superscript"/>
          <w:rtl/>
        </w:rPr>
        <w:t>(</w:t>
      </w:r>
      <w:r w:rsidRPr="00245520">
        <w:rPr>
          <w:rStyle w:val="FootnoteReference"/>
          <w:rFonts w:ascii="Traditional Arabic" w:hAnsi="Traditional Arabic"/>
          <w:sz w:val="36"/>
          <w:szCs w:val="36"/>
          <w:rtl/>
        </w:rPr>
        <w:footnoteReference w:id="319"/>
      </w:r>
      <w:r w:rsidRPr="00245520">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F96DE9">
      <w:pPr>
        <w:bidi/>
        <w:rPr>
          <w:rFonts w:ascii="Traditional Arabic" w:hAnsi="Traditional Arabic" w:cs="Traditional Arabic"/>
          <w:sz w:val="36"/>
          <w:szCs w:val="36"/>
        </w:rPr>
      </w:pPr>
      <w:r>
        <w:rPr>
          <w:rFonts w:ascii="Traditional Arabic" w:hAnsi="Traditional Arabic" w:cs="Traditional Arabic"/>
          <w:sz w:val="36"/>
          <w:szCs w:val="36"/>
          <w:rtl/>
        </w:rPr>
        <w:tab/>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ثانيا: الصيغة</w:t>
      </w:r>
      <w:r w:rsidRPr="006E501B">
        <w:rPr>
          <w:rFonts w:ascii="Traditional Arabic" w:hAnsi="Traditional Arabic" w:cs="Traditional Arabic"/>
          <w:sz w:val="36"/>
          <w:szCs w:val="36"/>
          <w:vertAlign w:val="superscript"/>
          <w:rtl/>
        </w:rPr>
        <w:t>(</w:t>
      </w:r>
      <w:r w:rsidRPr="006E501B">
        <w:rPr>
          <w:rStyle w:val="FootnoteReference"/>
          <w:rFonts w:ascii="Traditional Arabic" w:hAnsi="Traditional Arabic"/>
          <w:sz w:val="36"/>
          <w:szCs w:val="36"/>
          <w:rtl/>
        </w:rPr>
        <w:footnoteReference w:id="320"/>
      </w:r>
      <w:r w:rsidRPr="006E501B">
        <w:rPr>
          <w:rFonts w:ascii="Traditional Arabic" w:hAnsi="Traditional Arabic" w:cs="Traditional Arabic"/>
          <w:sz w:val="36"/>
          <w:szCs w:val="36"/>
          <w:vertAlign w:val="superscript"/>
          <w:rtl/>
        </w:rPr>
        <w:t>)</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هي اللفظ المعبر به عنه، إلا أنه يستعاض عن اللفظ في أحوال بالكتابة أو الإشارة.</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ولكل من اللفظ والكتابة والإشارة شروط هي:</w:t>
      </w:r>
    </w:p>
    <w:p w:rsidR="003025D6" w:rsidRDefault="003025D6" w:rsidP="000C3233">
      <w:pPr>
        <w:numPr>
          <w:ilvl w:val="0"/>
          <w:numId w:val="27"/>
        </w:numPr>
        <w:bidi/>
        <w:rPr>
          <w:rFonts w:ascii="Traditional Arabic" w:hAnsi="Traditional Arabic" w:cs="Traditional Arabic"/>
          <w:sz w:val="36"/>
          <w:szCs w:val="36"/>
        </w:rPr>
      </w:pPr>
      <w:r>
        <w:rPr>
          <w:rFonts w:ascii="Traditional Arabic" w:hAnsi="Traditional Arabic" w:cs="Traditional Arabic"/>
          <w:sz w:val="36"/>
          <w:szCs w:val="36"/>
          <w:rtl/>
        </w:rPr>
        <w:t>شروط اللفظ:</w:t>
      </w:r>
    </w:p>
    <w:p w:rsidR="003025D6" w:rsidRDefault="003025D6" w:rsidP="000C3233">
      <w:pPr>
        <w:numPr>
          <w:ilvl w:val="0"/>
          <w:numId w:val="28"/>
        </w:numPr>
        <w:bidi/>
        <w:rPr>
          <w:rFonts w:ascii="Traditional Arabic" w:hAnsi="Traditional Arabic" w:cs="Traditional Arabic"/>
          <w:sz w:val="36"/>
          <w:szCs w:val="36"/>
          <w:rtl/>
        </w:rPr>
      </w:pPr>
      <w:r w:rsidRPr="00937F3F">
        <w:rPr>
          <w:rFonts w:ascii="Traditional Arabic" w:hAnsi="Traditional Arabic" w:cs="Traditional Arabic"/>
          <w:sz w:val="36"/>
          <w:szCs w:val="36"/>
          <w:rtl/>
        </w:rPr>
        <w:t>القطع أو الظن بحصول اللفظ وفهم معناه.</w:t>
      </w:r>
    </w:p>
    <w:p w:rsidR="003025D6" w:rsidRDefault="003025D6" w:rsidP="000C3233">
      <w:pPr>
        <w:numPr>
          <w:ilvl w:val="0"/>
          <w:numId w:val="28"/>
        </w:numPr>
        <w:bidi/>
        <w:rPr>
          <w:rFonts w:ascii="Traditional Arabic" w:hAnsi="Traditional Arabic" w:cs="Traditional Arabic"/>
          <w:sz w:val="36"/>
          <w:szCs w:val="36"/>
        </w:rPr>
      </w:pPr>
      <w:r w:rsidRPr="00937F3F">
        <w:rPr>
          <w:rFonts w:ascii="Traditional Arabic" w:hAnsi="Traditional Arabic" w:cs="Traditional Arabic"/>
          <w:sz w:val="36"/>
          <w:szCs w:val="36"/>
          <w:rtl/>
        </w:rPr>
        <w:t>نية وقوع الطلاق باللفظ، وهذا خاص بالكنايات من الألفاظ، أما الصريح فلا يشترط لوقوع الطلاق به نية الطلاق أصلا</w:t>
      </w:r>
      <w:r>
        <w:rPr>
          <w:rFonts w:ascii="Traditional Arabic" w:hAnsi="Traditional Arabic" w:cs="Traditional Arabic"/>
          <w:sz w:val="36"/>
          <w:szCs w:val="36"/>
          <w:rtl/>
        </w:rPr>
        <w:t>.</w:t>
      </w:r>
    </w:p>
    <w:p w:rsidR="003025D6" w:rsidRDefault="003025D6" w:rsidP="000C3233">
      <w:pPr>
        <w:numPr>
          <w:ilvl w:val="0"/>
          <w:numId w:val="27"/>
        </w:numPr>
        <w:bidi/>
        <w:rPr>
          <w:rFonts w:ascii="Traditional Arabic" w:hAnsi="Traditional Arabic" w:cs="Traditional Arabic"/>
          <w:sz w:val="36"/>
          <w:szCs w:val="36"/>
        </w:rPr>
      </w:pPr>
      <w:r>
        <w:rPr>
          <w:rFonts w:ascii="Traditional Arabic" w:hAnsi="Traditional Arabic" w:cs="Traditional Arabic"/>
          <w:sz w:val="36"/>
          <w:szCs w:val="36"/>
          <w:rtl/>
        </w:rPr>
        <w:t>شروط الكتابة:</w:t>
      </w:r>
    </w:p>
    <w:p w:rsidR="003025D6" w:rsidRDefault="003025D6" w:rsidP="000C3233">
      <w:pPr>
        <w:numPr>
          <w:ilvl w:val="0"/>
          <w:numId w:val="29"/>
        </w:numPr>
        <w:bidi/>
        <w:rPr>
          <w:rFonts w:ascii="Traditional Arabic" w:hAnsi="Traditional Arabic" w:cs="Traditional Arabic"/>
          <w:sz w:val="36"/>
          <w:szCs w:val="36"/>
          <w:rtl/>
        </w:rPr>
      </w:pPr>
      <w:r>
        <w:rPr>
          <w:rFonts w:ascii="Traditional Arabic" w:hAnsi="Traditional Arabic" w:cs="Traditional Arabic"/>
          <w:sz w:val="36"/>
          <w:szCs w:val="36"/>
          <w:rtl/>
        </w:rPr>
        <w:t>أن تكون الكتابة مستبينة، بأن تكون الكتابة ظاهر ويبقى لها الأثر، كالكتابة على الورق أو الأرض، بخلاف الكتابة في الماء أو الهواء، فإنها غير مستبينة ولا يبقى له الأثر.</w:t>
      </w:r>
    </w:p>
    <w:p w:rsidR="003025D6" w:rsidRDefault="003025D6" w:rsidP="000C3233">
      <w:pPr>
        <w:numPr>
          <w:ilvl w:val="0"/>
          <w:numId w:val="29"/>
        </w:numPr>
        <w:bidi/>
        <w:rPr>
          <w:rFonts w:ascii="Traditional Arabic" w:hAnsi="Traditional Arabic" w:cs="Traditional Arabic"/>
          <w:sz w:val="36"/>
          <w:szCs w:val="36"/>
        </w:rPr>
      </w:pPr>
      <w:r>
        <w:rPr>
          <w:rFonts w:ascii="Traditional Arabic" w:hAnsi="Traditional Arabic" w:cs="Traditional Arabic"/>
          <w:sz w:val="36"/>
          <w:szCs w:val="36"/>
          <w:rtl/>
        </w:rPr>
        <w:t>أن تكون الكتابة مرسومة، هي ماكان معتادا ويكون مصدرا ومعنونا.</w:t>
      </w:r>
    </w:p>
    <w:p w:rsidR="003025D6" w:rsidRDefault="003025D6" w:rsidP="000C3233">
      <w:pPr>
        <w:numPr>
          <w:ilvl w:val="0"/>
          <w:numId w:val="27"/>
        </w:numPr>
        <w:bidi/>
        <w:rPr>
          <w:rFonts w:ascii="Traditional Arabic" w:hAnsi="Traditional Arabic" w:cs="Traditional Arabic"/>
          <w:sz w:val="36"/>
          <w:szCs w:val="36"/>
        </w:rPr>
      </w:pPr>
      <w:r>
        <w:rPr>
          <w:rFonts w:ascii="Traditional Arabic" w:hAnsi="Traditional Arabic" w:cs="Traditional Arabic"/>
          <w:sz w:val="36"/>
          <w:szCs w:val="36"/>
          <w:rtl/>
        </w:rPr>
        <w:t>شروط الإشارة:</w:t>
      </w:r>
    </w:p>
    <w:p w:rsidR="003025D6" w:rsidRDefault="003025D6" w:rsidP="000C3233">
      <w:pPr>
        <w:bidi/>
        <w:ind w:left="648"/>
        <w:rPr>
          <w:rFonts w:ascii="Traditional Arabic" w:hAnsi="Traditional Arabic" w:cs="Traditional Arabic"/>
          <w:sz w:val="36"/>
          <w:szCs w:val="36"/>
        </w:rPr>
      </w:pPr>
      <w:r>
        <w:rPr>
          <w:rFonts w:ascii="Traditional Arabic" w:hAnsi="Traditional Arabic" w:cs="Traditional Arabic"/>
          <w:sz w:val="36"/>
          <w:szCs w:val="36"/>
          <w:rtl/>
        </w:rPr>
        <w:t>جمهور الفقهاء على عدم صحة الطلاق بالإشارة من القادر على الكلام، إلا المالكية، فإنه يقع الطلاق بإشارة القادر على الكلام عندهم، إن كانت الإشارة مفهومة، وأما الأخرس فيقع طلاقه عند جمهور الفقهاء.</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ثالثا: القصد</w:t>
      </w:r>
      <w:r w:rsidRPr="0093649A">
        <w:rPr>
          <w:rFonts w:ascii="Traditional Arabic" w:hAnsi="Traditional Arabic" w:cs="Traditional Arabic"/>
          <w:sz w:val="36"/>
          <w:szCs w:val="36"/>
          <w:vertAlign w:val="superscript"/>
          <w:rtl/>
        </w:rPr>
        <w:t>(</w:t>
      </w:r>
      <w:r w:rsidRPr="0093649A">
        <w:rPr>
          <w:rStyle w:val="FootnoteReference"/>
          <w:rFonts w:ascii="Traditional Arabic" w:hAnsi="Traditional Arabic"/>
          <w:sz w:val="36"/>
          <w:szCs w:val="36"/>
          <w:rtl/>
        </w:rPr>
        <w:footnoteReference w:id="321"/>
      </w:r>
      <w:r w:rsidRPr="0093649A">
        <w:rPr>
          <w:rFonts w:ascii="Traditional Arabic" w:hAnsi="Traditional Arabic" w:cs="Traditional Arabic"/>
          <w:sz w:val="36"/>
          <w:szCs w:val="36"/>
          <w:vertAlign w:val="superscript"/>
          <w:rtl/>
        </w:rPr>
        <w:t>)</w:t>
      </w:r>
    </w:p>
    <w:p w:rsidR="003025D6" w:rsidRPr="0093649A"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 xml:space="preserve">فيشترط أن يكون قاصدا لحروف الطلاق بمعنى الطلاق، </w:t>
      </w:r>
      <w:r w:rsidRPr="0093649A">
        <w:rPr>
          <w:rFonts w:ascii="Traditional Arabic" w:hAnsi="Traditional Arabic" w:cs="Traditional Arabic"/>
          <w:sz w:val="36"/>
          <w:szCs w:val="36"/>
          <w:rtl/>
        </w:rPr>
        <w:t>ولا يكفي القصد إلى حروف الطلاق من غير قصد معناه</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رابعا: المطلقة</w:t>
      </w:r>
      <w:r w:rsidRPr="00D272F5">
        <w:rPr>
          <w:rFonts w:ascii="Traditional Arabic" w:hAnsi="Traditional Arabic" w:cs="Traditional Arabic"/>
          <w:sz w:val="36"/>
          <w:szCs w:val="36"/>
          <w:vertAlign w:val="superscript"/>
          <w:rtl/>
        </w:rPr>
        <w:t>(</w:t>
      </w:r>
      <w:r w:rsidRPr="00D272F5">
        <w:rPr>
          <w:rStyle w:val="FootnoteReference"/>
          <w:rFonts w:ascii="Traditional Arabic" w:hAnsi="Traditional Arabic"/>
          <w:sz w:val="36"/>
          <w:szCs w:val="36"/>
          <w:rtl/>
        </w:rPr>
        <w:footnoteReference w:id="322"/>
      </w:r>
      <w:r w:rsidRPr="00D272F5">
        <w:rPr>
          <w:rFonts w:ascii="Traditional Arabic" w:hAnsi="Traditional Arabic" w:cs="Traditional Arabic"/>
          <w:sz w:val="36"/>
          <w:szCs w:val="36"/>
          <w:vertAlign w:val="superscript"/>
          <w:rtl/>
        </w:rPr>
        <w:t>)</w:t>
      </w:r>
    </w:p>
    <w:p w:rsidR="003025D6" w:rsidRDefault="003025D6" w:rsidP="000C3233">
      <w:pPr>
        <w:numPr>
          <w:ilvl w:val="0"/>
          <w:numId w:val="26"/>
        </w:numPr>
        <w:bidi/>
        <w:rPr>
          <w:rFonts w:ascii="Traditional Arabic" w:hAnsi="Traditional Arabic" w:cs="Traditional Arabic"/>
          <w:sz w:val="36"/>
          <w:szCs w:val="36"/>
          <w:rtl/>
        </w:rPr>
      </w:pPr>
      <w:r w:rsidRPr="00937F3F">
        <w:rPr>
          <w:rFonts w:ascii="Traditional Arabic" w:hAnsi="Traditional Arabic" w:cs="Traditional Arabic"/>
          <w:sz w:val="36"/>
          <w:szCs w:val="36"/>
          <w:rtl/>
        </w:rPr>
        <w:t>قيام الزوجية حقيقة أو حكما</w:t>
      </w:r>
      <w:r>
        <w:rPr>
          <w:rFonts w:ascii="Traditional Arabic" w:hAnsi="Traditional Arabic" w:cs="Traditional Arabic"/>
          <w:sz w:val="36"/>
          <w:szCs w:val="36"/>
          <w:rtl/>
        </w:rPr>
        <w:t>، بأن تكون زوجة صحيحة ولو قبل الدخول، أو معتدة من طلاق رجعي، فلا يقع الطلاق إن كان قد طلقها بائنة ولو كانت في العدة، لعدم ولايته عليها</w:t>
      </w:r>
      <w:r w:rsidRPr="00937F3F">
        <w:rPr>
          <w:rFonts w:ascii="Traditional Arabic" w:hAnsi="Traditional Arabic" w:cs="Traditional Arabic"/>
          <w:sz w:val="36"/>
          <w:szCs w:val="36"/>
          <w:rtl/>
        </w:rPr>
        <w:t>.</w:t>
      </w:r>
    </w:p>
    <w:p w:rsidR="003025D6" w:rsidRPr="00937F3F" w:rsidRDefault="003025D6" w:rsidP="000C3233">
      <w:pPr>
        <w:numPr>
          <w:ilvl w:val="0"/>
          <w:numId w:val="26"/>
        </w:numPr>
        <w:bidi/>
        <w:rPr>
          <w:rFonts w:ascii="Traditional Arabic" w:hAnsi="Traditional Arabic" w:cs="Traditional Arabic"/>
          <w:sz w:val="36"/>
          <w:szCs w:val="36"/>
          <w:rtl/>
        </w:rPr>
      </w:pPr>
      <w:r w:rsidRPr="00937F3F">
        <w:rPr>
          <w:rFonts w:ascii="Traditional Arabic" w:hAnsi="Traditional Arabic" w:cs="Traditional Arabic"/>
          <w:sz w:val="36"/>
          <w:szCs w:val="36"/>
          <w:rtl/>
        </w:rPr>
        <w:t>تعيين المطلقة بالإشارة أو بالصفة أو بالنية.</w:t>
      </w:r>
    </w:p>
    <w:p w:rsidR="003025D6" w:rsidRDefault="003025D6" w:rsidP="000C3233">
      <w:pPr>
        <w:bidi/>
        <w:rPr>
          <w:rFonts w:ascii="Traditional Arabic" w:hAnsi="Traditional Arabic" w:cs="Traditional Arabic"/>
          <w:sz w:val="36"/>
          <w:szCs w:val="36"/>
        </w:rPr>
      </w:pPr>
      <w:r>
        <w:rPr>
          <w:rFonts w:ascii="Traditional Arabic" w:hAnsi="Traditional Arabic" w:cs="Traditional Arabic"/>
          <w:sz w:val="36"/>
          <w:szCs w:val="36"/>
          <w:rtl/>
        </w:rPr>
        <w:t>خامسا: الولاية</w:t>
      </w:r>
      <w:r w:rsidRPr="009C770F">
        <w:rPr>
          <w:rFonts w:ascii="Traditional Arabic" w:hAnsi="Traditional Arabic" w:cs="Traditional Arabic"/>
          <w:sz w:val="36"/>
          <w:szCs w:val="36"/>
          <w:vertAlign w:val="superscript"/>
          <w:rtl/>
        </w:rPr>
        <w:t>(</w:t>
      </w:r>
      <w:r w:rsidRPr="009C770F">
        <w:rPr>
          <w:rStyle w:val="FootnoteReference"/>
          <w:rFonts w:ascii="Traditional Arabic" w:hAnsi="Traditional Arabic"/>
          <w:sz w:val="36"/>
          <w:szCs w:val="36"/>
          <w:rtl/>
        </w:rPr>
        <w:footnoteReference w:id="323"/>
      </w:r>
      <w:r w:rsidRPr="009C770F">
        <w:rPr>
          <w:rFonts w:ascii="Traditional Arabic" w:hAnsi="Traditional Arabic" w:cs="Traditional Arabic"/>
          <w:sz w:val="36"/>
          <w:szCs w:val="36"/>
          <w:vertAlign w:val="superscript"/>
          <w:rtl/>
        </w:rPr>
        <w:t>)</w:t>
      </w:r>
    </w:p>
    <w:p w:rsidR="003025D6" w:rsidRDefault="003025D6" w:rsidP="000C3233">
      <w:pPr>
        <w:bidi/>
        <w:rPr>
          <w:rFonts w:ascii="Traditional Arabic" w:hAnsi="Traditional Arabic" w:cs="Traditional Arabic"/>
          <w:sz w:val="36"/>
          <w:szCs w:val="36"/>
        </w:rPr>
      </w:pPr>
      <w:r>
        <w:rPr>
          <w:rFonts w:ascii="Traditional Arabic" w:hAnsi="Traditional Arabic" w:cs="Traditional Arabic"/>
          <w:sz w:val="36"/>
          <w:szCs w:val="36"/>
          <w:rtl/>
        </w:rPr>
        <w:t>أن يكون له عليها ولاية حقيقية، بأن تكون زوجة أو مطلقة رجعية في العدة.</w:t>
      </w:r>
    </w:p>
    <w:p w:rsidR="003025D6" w:rsidRPr="006626AD" w:rsidRDefault="003025D6" w:rsidP="000C3233">
      <w:pPr>
        <w:bidi/>
        <w:outlineLvl w:val="1"/>
        <w:rPr>
          <w:rFonts w:ascii="Traditional Arabic" w:hAnsi="Traditional Arabic" w:cs="Traditional Arabic"/>
          <w:b/>
          <w:bCs/>
          <w:sz w:val="36"/>
          <w:szCs w:val="36"/>
          <w:rtl/>
        </w:rPr>
      </w:pPr>
      <w:r>
        <w:rPr>
          <w:rFonts w:ascii="Traditional Arabic" w:hAnsi="Traditional Arabic" w:cs="Traditional Arabic"/>
          <w:sz w:val="36"/>
          <w:szCs w:val="36"/>
          <w:rtl/>
        </w:rPr>
        <w:br w:type="page"/>
      </w:r>
      <w:bookmarkStart w:id="1783" w:name="_Toc362783245"/>
      <w:bookmarkStart w:id="1784" w:name="_Toc362783800"/>
      <w:bookmarkStart w:id="1785" w:name="_Toc362785118"/>
      <w:bookmarkStart w:id="1786" w:name="_Toc367734378"/>
      <w:bookmarkStart w:id="1787" w:name="_Toc368940331"/>
      <w:bookmarkStart w:id="1788" w:name="_Toc372808001"/>
      <w:bookmarkStart w:id="1789" w:name="_Toc372809861"/>
      <w:bookmarkStart w:id="1790" w:name="_Toc372811059"/>
      <w:bookmarkStart w:id="1791" w:name="_Toc372835558"/>
      <w:bookmarkStart w:id="1792" w:name="_Toc373142196"/>
      <w:bookmarkStart w:id="1793" w:name="_Toc375209426"/>
      <w:bookmarkStart w:id="1794" w:name="_Toc375211511"/>
      <w:bookmarkStart w:id="1795" w:name="_Toc375216715"/>
      <w:bookmarkStart w:id="1796" w:name="_Toc375226164"/>
      <w:bookmarkStart w:id="1797" w:name="_Toc375226399"/>
      <w:bookmarkStart w:id="1798" w:name="_Toc381046051"/>
      <w:r w:rsidRPr="006626AD">
        <w:rPr>
          <w:rFonts w:ascii="Traditional Arabic" w:hAnsi="Traditional Arabic" w:cs="Traditional Arabic"/>
          <w:b/>
          <w:bCs/>
          <w:sz w:val="36"/>
          <w:szCs w:val="36"/>
          <w:rtl/>
        </w:rPr>
        <w:t>المطلب الثاني: شروط الطلاق في القانون التايواني.</w:t>
      </w:r>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قد ذكرنا في أركان الطلاق أن الطلاق في القانون التايواني له حالتان، الأولى الاتفاقي، والأخرى بحكم القاضي.</w:t>
      </w:r>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فالشروط للحالة الأولى وهي الطلاق الاتفاقي له شرطان:</w:t>
      </w:r>
    </w:p>
    <w:p w:rsidR="003025D6" w:rsidRDefault="003025D6" w:rsidP="000C3233">
      <w:pPr>
        <w:numPr>
          <w:ilvl w:val="1"/>
          <w:numId w:val="29"/>
        </w:numPr>
        <w:bidi/>
        <w:rPr>
          <w:rFonts w:ascii="Traditional Arabic" w:hAnsi="Traditional Arabic" w:cs="Traditional Arabic"/>
          <w:sz w:val="36"/>
          <w:szCs w:val="36"/>
          <w:rtl/>
        </w:rPr>
      </w:pPr>
      <w:r>
        <w:rPr>
          <w:rFonts w:ascii="Traditional Arabic" w:hAnsi="Traditional Arabic" w:cs="Traditional Arabic"/>
          <w:sz w:val="36"/>
          <w:szCs w:val="36"/>
          <w:rtl/>
        </w:rPr>
        <w:t>أن يكونا متزوجين ومسجل في دائرة التسجيل بوزارة الداخلية.</w:t>
      </w:r>
    </w:p>
    <w:p w:rsidR="003025D6" w:rsidRDefault="003025D6" w:rsidP="000C3233">
      <w:pPr>
        <w:numPr>
          <w:ilvl w:val="1"/>
          <w:numId w:val="29"/>
        </w:numPr>
        <w:bidi/>
        <w:rPr>
          <w:rFonts w:ascii="Traditional Arabic" w:hAnsi="Traditional Arabic" w:cs="Traditional Arabic"/>
          <w:sz w:val="36"/>
          <w:szCs w:val="36"/>
        </w:rPr>
      </w:pPr>
      <w:r>
        <w:rPr>
          <w:rFonts w:ascii="Traditional Arabic" w:hAnsi="Traditional Arabic" w:cs="Traditional Arabic"/>
          <w:sz w:val="36"/>
          <w:szCs w:val="36"/>
          <w:rtl/>
        </w:rPr>
        <w:t>أن يبلغ كل واحد منهما سن الرشد القانوني، وإلا فبموافقة الممثل القانوني له.</w:t>
      </w:r>
    </w:p>
    <w:p w:rsidR="003025D6" w:rsidRDefault="003025D6" w:rsidP="000C3233">
      <w:pPr>
        <w:bidi/>
        <w:ind w:firstLine="720"/>
        <w:rPr>
          <w:rFonts w:ascii="Traditional Arabic" w:hAnsi="Traditional Arabic" w:cs="Traditional Arabic"/>
          <w:sz w:val="36"/>
          <w:szCs w:val="36"/>
          <w:rtl/>
        </w:rPr>
      </w:pPr>
      <w:r>
        <w:rPr>
          <w:rFonts w:ascii="Traditional Arabic" w:hAnsi="Traditional Arabic" w:cs="Traditional Arabic"/>
          <w:sz w:val="36"/>
          <w:szCs w:val="36"/>
          <w:rtl/>
        </w:rPr>
        <w:t>وأما الحالة الثانية وهي الطلاق بحكم القاضي فعلى الذي يطلب من المحكمة للتطليق أن يكون له شرط من الشروط الآتية:</w:t>
      </w:r>
      <w:r w:rsidRPr="00A529C0">
        <w:rPr>
          <w:rFonts w:ascii="Traditional Arabic" w:hAnsi="Traditional Arabic" w:cs="Traditional Arabic"/>
          <w:sz w:val="36"/>
          <w:szCs w:val="36"/>
          <w:vertAlign w:val="superscript"/>
          <w:rtl/>
        </w:rPr>
        <w:t>(</w:t>
      </w:r>
      <w:r w:rsidRPr="00A529C0">
        <w:rPr>
          <w:rStyle w:val="FootnoteReference"/>
          <w:rFonts w:ascii="Traditional Arabic" w:hAnsi="Traditional Arabic"/>
          <w:sz w:val="36"/>
          <w:szCs w:val="36"/>
          <w:rtl/>
        </w:rPr>
        <w:footnoteReference w:id="324"/>
      </w:r>
      <w:r w:rsidRPr="00A529C0">
        <w:rPr>
          <w:rFonts w:ascii="Traditional Arabic" w:hAnsi="Traditional Arabic" w:cs="Traditional Arabic"/>
          <w:sz w:val="36"/>
          <w:szCs w:val="36"/>
          <w:vertAlign w:val="superscript"/>
          <w:rtl/>
        </w:rPr>
        <w:t>)</w:t>
      </w:r>
    </w:p>
    <w:p w:rsidR="003025D6" w:rsidRDefault="003025D6" w:rsidP="000C3233">
      <w:pPr>
        <w:numPr>
          <w:ilvl w:val="0"/>
          <w:numId w:val="30"/>
        </w:numPr>
        <w:bidi/>
        <w:rPr>
          <w:rFonts w:ascii="Traditional Arabic" w:hAnsi="Traditional Arabic" w:cs="Traditional Arabic"/>
          <w:sz w:val="36"/>
          <w:szCs w:val="36"/>
          <w:rtl/>
        </w:rPr>
      </w:pPr>
      <w:r>
        <w:rPr>
          <w:rFonts w:ascii="Traditional Arabic" w:hAnsi="Traditional Arabic" w:cs="Traditional Arabic"/>
          <w:sz w:val="36"/>
          <w:szCs w:val="36"/>
          <w:rtl/>
        </w:rPr>
        <w:t>زيادة الطرف الآخر أكثر من زوج.</w:t>
      </w:r>
    </w:p>
    <w:p w:rsidR="003025D6" w:rsidRDefault="003025D6" w:rsidP="000C3233">
      <w:pPr>
        <w:numPr>
          <w:ilvl w:val="0"/>
          <w:numId w:val="30"/>
        </w:numPr>
        <w:bidi/>
        <w:rPr>
          <w:rFonts w:ascii="Traditional Arabic" w:hAnsi="Traditional Arabic" w:cs="Traditional Arabic"/>
          <w:sz w:val="36"/>
          <w:szCs w:val="36"/>
        </w:rPr>
      </w:pPr>
      <w:r>
        <w:rPr>
          <w:rFonts w:ascii="Traditional Arabic" w:hAnsi="Traditional Arabic" w:cs="Traditional Arabic"/>
          <w:sz w:val="36"/>
          <w:szCs w:val="36"/>
          <w:rtl/>
        </w:rPr>
        <w:t>إذا زنى الطرف الآخر.</w:t>
      </w:r>
    </w:p>
    <w:p w:rsidR="003025D6" w:rsidRDefault="003025D6" w:rsidP="000C3233">
      <w:pPr>
        <w:numPr>
          <w:ilvl w:val="0"/>
          <w:numId w:val="30"/>
        </w:numPr>
        <w:bidi/>
        <w:rPr>
          <w:rFonts w:ascii="Traditional Arabic" w:hAnsi="Traditional Arabic" w:cs="Traditional Arabic"/>
          <w:sz w:val="36"/>
          <w:szCs w:val="36"/>
        </w:rPr>
      </w:pPr>
      <w:r>
        <w:rPr>
          <w:rFonts w:ascii="Traditional Arabic" w:hAnsi="Traditional Arabic" w:cs="Traditional Arabic"/>
          <w:sz w:val="36"/>
          <w:szCs w:val="36"/>
          <w:rtl/>
        </w:rPr>
        <w:t>إساءة الطرف الآخر عليه.</w:t>
      </w:r>
    </w:p>
    <w:p w:rsidR="003025D6" w:rsidRDefault="003025D6" w:rsidP="000C3233">
      <w:pPr>
        <w:numPr>
          <w:ilvl w:val="0"/>
          <w:numId w:val="30"/>
        </w:numPr>
        <w:bidi/>
        <w:rPr>
          <w:rFonts w:ascii="Traditional Arabic" w:hAnsi="Traditional Arabic" w:cs="Traditional Arabic"/>
          <w:sz w:val="36"/>
          <w:szCs w:val="36"/>
        </w:rPr>
      </w:pPr>
      <w:r>
        <w:rPr>
          <w:rFonts w:ascii="Traditional Arabic" w:hAnsi="Traditional Arabic" w:cs="Traditional Arabic"/>
          <w:sz w:val="36"/>
          <w:szCs w:val="36"/>
          <w:rtl/>
        </w:rPr>
        <w:t>سوء معاملة الطرف الآخر على أحد أقربائه، أو سوء معاملة أحد أقرباء الطرف الآخر عليه.</w:t>
      </w:r>
    </w:p>
    <w:p w:rsidR="003025D6" w:rsidRDefault="003025D6" w:rsidP="000C3233">
      <w:pPr>
        <w:numPr>
          <w:ilvl w:val="0"/>
          <w:numId w:val="30"/>
        </w:numPr>
        <w:bidi/>
        <w:rPr>
          <w:rFonts w:ascii="Traditional Arabic" w:hAnsi="Traditional Arabic" w:cs="Traditional Arabic"/>
          <w:sz w:val="36"/>
          <w:szCs w:val="36"/>
        </w:rPr>
      </w:pPr>
      <w:r>
        <w:rPr>
          <w:rFonts w:ascii="Traditional Arabic" w:hAnsi="Traditional Arabic" w:cs="Traditional Arabic"/>
          <w:sz w:val="36"/>
          <w:szCs w:val="36"/>
          <w:rtl/>
        </w:rPr>
        <w:t>هجر الطرف الآخر عليه بغير مسوغ.</w:t>
      </w:r>
    </w:p>
    <w:p w:rsidR="003025D6" w:rsidRDefault="003025D6" w:rsidP="000C3233">
      <w:pPr>
        <w:numPr>
          <w:ilvl w:val="0"/>
          <w:numId w:val="30"/>
        </w:numPr>
        <w:bidi/>
        <w:rPr>
          <w:rFonts w:ascii="Traditional Arabic" w:hAnsi="Traditional Arabic" w:cs="Traditional Arabic"/>
          <w:sz w:val="36"/>
          <w:szCs w:val="36"/>
        </w:rPr>
      </w:pPr>
      <w:r>
        <w:rPr>
          <w:rFonts w:ascii="Traditional Arabic" w:hAnsi="Traditional Arabic" w:cs="Traditional Arabic"/>
          <w:sz w:val="36"/>
          <w:szCs w:val="36"/>
          <w:rtl/>
        </w:rPr>
        <w:t>وجود نية قتل الطرف الآخر عليه.</w:t>
      </w:r>
    </w:p>
    <w:p w:rsidR="003025D6" w:rsidRDefault="003025D6" w:rsidP="000C3233">
      <w:pPr>
        <w:numPr>
          <w:ilvl w:val="0"/>
          <w:numId w:val="30"/>
        </w:numPr>
        <w:bidi/>
        <w:rPr>
          <w:rFonts w:ascii="Traditional Arabic" w:hAnsi="Traditional Arabic" w:cs="Traditional Arabic"/>
          <w:sz w:val="36"/>
          <w:szCs w:val="36"/>
        </w:rPr>
      </w:pPr>
      <w:r>
        <w:rPr>
          <w:rFonts w:ascii="Traditional Arabic" w:hAnsi="Traditional Arabic" w:cs="Traditional Arabic"/>
          <w:sz w:val="36"/>
          <w:szCs w:val="36"/>
          <w:rtl/>
        </w:rPr>
        <w:t>إصابة الطرف الآخر بمرض غير قابل للشفاء، كمرض الإيدز، أو مرض الجذام، أو المرض التناسلي.</w:t>
      </w:r>
    </w:p>
    <w:p w:rsidR="003025D6" w:rsidRDefault="003025D6" w:rsidP="000C3233">
      <w:pPr>
        <w:numPr>
          <w:ilvl w:val="0"/>
          <w:numId w:val="30"/>
        </w:numPr>
        <w:bidi/>
        <w:rPr>
          <w:rFonts w:ascii="Traditional Arabic" w:hAnsi="Traditional Arabic" w:cs="Traditional Arabic"/>
          <w:sz w:val="36"/>
          <w:szCs w:val="36"/>
        </w:rPr>
      </w:pPr>
      <w:r>
        <w:rPr>
          <w:rFonts w:ascii="Traditional Arabic" w:hAnsi="Traditional Arabic" w:cs="Traditional Arabic"/>
          <w:sz w:val="36"/>
          <w:szCs w:val="36"/>
          <w:rtl/>
        </w:rPr>
        <w:t>إصابة الطرف الآخر المرض العقلي الذي غير مقابل للشفاء.</w:t>
      </w:r>
    </w:p>
    <w:p w:rsidR="003025D6" w:rsidRDefault="003025D6" w:rsidP="000C3233">
      <w:pPr>
        <w:numPr>
          <w:ilvl w:val="0"/>
          <w:numId w:val="30"/>
        </w:numPr>
        <w:bidi/>
        <w:rPr>
          <w:rFonts w:ascii="Traditional Arabic" w:hAnsi="Traditional Arabic" w:cs="Traditional Arabic"/>
          <w:sz w:val="36"/>
          <w:szCs w:val="36"/>
        </w:rPr>
      </w:pPr>
      <w:r>
        <w:rPr>
          <w:rFonts w:ascii="Traditional Arabic" w:hAnsi="Traditional Arabic" w:cs="Traditional Arabic"/>
          <w:sz w:val="36"/>
          <w:szCs w:val="36"/>
          <w:rtl/>
        </w:rPr>
        <w:t>غياب الطرف الآخر ثلاث سنوات، ولا يعرف مصيره.</w:t>
      </w:r>
    </w:p>
    <w:p w:rsidR="003025D6" w:rsidRDefault="003025D6" w:rsidP="000C3233">
      <w:pPr>
        <w:numPr>
          <w:ilvl w:val="0"/>
          <w:numId w:val="30"/>
        </w:numPr>
        <w:bidi/>
        <w:rPr>
          <w:rFonts w:ascii="Traditional Arabic" w:hAnsi="Traditional Arabic" w:cs="Traditional Arabic"/>
          <w:sz w:val="36"/>
          <w:szCs w:val="36"/>
        </w:rPr>
      </w:pPr>
      <w:r>
        <w:rPr>
          <w:rFonts w:ascii="Traditional Arabic" w:hAnsi="Traditional Arabic" w:cs="Traditional Arabic"/>
          <w:sz w:val="36"/>
          <w:szCs w:val="36"/>
          <w:rtl/>
        </w:rPr>
        <w:t>حكم القاضي بتسجين الطرف الآخر ستة أشهر فأكثر، أو يكون مذنبا في جريمة مخلة بالشرف وحُكم عليه بالسجن.</w:t>
      </w:r>
    </w:p>
    <w:p w:rsidR="003025D6" w:rsidRDefault="003025D6" w:rsidP="000C3233">
      <w:pPr>
        <w:numPr>
          <w:ilvl w:val="0"/>
          <w:numId w:val="30"/>
        </w:numPr>
        <w:bidi/>
        <w:rPr>
          <w:rFonts w:ascii="Traditional Arabic" w:hAnsi="Traditional Arabic" w:cs="Traditional Arabic"/>
          <w:sz w:val="36"/>
          <w:szCs w:val="36"/>
        </w:rPr>
      </w:pPr>
      <w:r>
        <w:rPr>
          <w:rFonts w:ascii="Traditional Arabic" w:hAnsi="Traditional Arabic" w:cs="Traditional Arabic"/>
          <w:sz w:val="36"/>
          <w:szCs w:val="36"/>
          <w:rtl/>
        </w:rPr>
        <w:t>العنف المنزلي.</w:t>
      </w:r>
    </w:p>
    <w:p w:rsidR="003025D6" w:rsidRDefault="003025D6" w:rsidP="000C3233">
      <w:pPr>
        <w:bidi/>
        <w:rPr>
          <w:rFonts w:ascii="Traditional Arabic" w:hAnsi="Traditional Arabic" w:cs="Traditional Arabic"/>
          <w:sz w:val="36"/>
          <w:szCs w:val="36"/>
          <w:rtl/>
        </w:rPr>
      </w:pPr>
    </w:p>
    <w:p w:rsidR="003025D6" w:rsidRPr="006626AD" w:rsidRDefault="003025D6" w:rsidP="000C3233">
      <w:pPr>
        <w:bidi/>
        <w:outlineLvl w:val="1"/>
        <w:rPr>
          <w:rFonts w:ascii="Traditional Arabic" w:hAnsi="Traditional Arabic" w:cs="Traditional Arabic"/>
          <w:b/>
          <w:bCs/>
          <w:sz w:val="36"/>
          <w:szCs w:val="36"/>
          <w:rtl/>
        </w:rPr>
      </w:pPr>
      <w:bookmarkStart w:id="1799" w:name="_Toc362783246"/>
      <w:bookmarkStart w:id="1800" w:name="_Toc362783801"/>
      <w:bookmarkStart w:id="1801" w:name="_Toc362785119"/>
      <w:bookmarkStart w:id="1802" w:name="_Toc367734379"/>
      <w:bookmarkStart w:id="1803" w:name="_Toc368940332"/>
      <w:bookmarkStart w:id="1804" w:name="_Toc372808002"/>
      <w:bookmarkStart w:id="1805" w:name="_Toc372809862"/>
      <w:bookmarkStart w:id="1806" w:name="_Toc372811060"/>
      <w:bookmarkStart w:id="1807" w:name="_Toc372835559"/>
      <w:bookmarkStart w:id="1808" w:name="_Toc373142197"/>
      <w:bookmarkStart w:id="1809" w:name="_Toc375209427"/>
      <w:bookmarkStart w:id="1810" w:name="_Toc375211512"/>
      <w:bookmarkStart w:id="1811" w:name="_Toc375216716"/>
      <w:bookmarkStart w:id="1812" w:name="_Toc375226165"/>
      <w:bookmarkStart w:id="1813" w:name="_Toc375226400"/>
      <w:bookmarkStart w:id="1814" w:name="_Toc381046052"/>
      <w:r w:rsidRPr="006626AD">
        <w:rPr>
          <w:rFonts w:ascii="Traditional Arabic" w:hAnsi="Traditional Arabic" w:cs="Traditional Arabic"/>
          <w:b/>
          <w:bCs/>
          <w:sz w:val="36"/>
          <w:szCs w:val="36"/>
          <w:rtl/>
        </w:rPr>
        <w:t>المطلب الثالث: مقارنة شروط الطلاق بين الشريعة الإسلامية والقانون التايواني.</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إن للطلاق الاتفاقي في القانون التايواني له شرطان: الأول توثيق الزواج في دائرة التسجيل، والثاني بلوغ كل واحد منهما سن الرشد القانوني، وإلا فيحتاج إلى موافقة الممثل القانوني له.</w:t>
      </w:r>
    </w:p>
    <w:p w:rsidR="003025D6" w:rsidRPr="003B4DCE"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وأما الشريعة الإسلامية فيشترط أن تكون الزوجة تحت ولايته دون توثيق في دائرة التسجيل؛ لأن الإسلام يعترف بالزواج إذا استوفى أركانه وشروطه، وانتفت موانعه ولو لم يوثق بتوثيق رسمي، مع عدم امتناعه للتوثيق، وأما البلوغ فهو شرط من شروط الطلاق ولكن القانون التايواني قد يجيز طلاق غير البالغ بموافقة الممثل القانوني له، والإسلام لايجيز ذلك ف</w:t>
      </w:r>
      <w:r w:rsidRPr="003B4DCE">
        <w:rPr>
          <w:rFonts w:ascii="Traditional Arabic" w:hAnsi="Traditional Arabic" w:cs="Traditional Arabic"/>
          <w:sz w:val="36"/>
          <w:szCs w:val="36"/>
          <w:rtl/>
        </w:rPr>
        <w:t>لا يصح طلاق وليّه عنه، كأبيه وجدّه فضلا عن الوصي والحاكم الشرعي.</w:t>
      </w:r>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وأما شروط تطليق القاضي في القانون التايواني فيحتاج إلى رفع الأمر من أحدهما إلى المحكمة، لسبب من الأسباب المذكورة، منها: الزنى، والإساءة، وسوء معاملته على الأقرباء، وسوء معاملة الأقرباء عليه، والعنف المنزلي، فإن وجدتْ  الزوجة ذلك، يجب عليها أن تنصح زوجه ويخوفه من الله وعقابه، فإن تاب واستقام فلله الحمد، وإلا يجوز لها رفع الأمر إلى الحاكم للتفريق.</w:t>
      </w:r>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 xml:space="preserve">والشرط الخامس في القانون التايواني هو هجر أحد الزوجين للآخر بغير مسوِّغ، فقد نص القرآن الكريم في قوله تعالى: </w:t>
      </w:r>
      <w:r w:rsidRPr="004553CB">
        <w:rPr>
          <w:rFonts w:ascii="Traditional Arabic" w:hAnsi="Traditional Arabic" w:cs="DecoType Thuluth"/>
          <w:sz w:val="36"/>
          <w:szCs w:val="36"/>
          <w:rtl/>
        </w:rPr>
        <w:t>{</w:t>
      </w:r>
      <w:r>
        <w:rPr>
          <w:rFonts w:ascii="Traditional Arabic" w:hAnsi="Traditional Arabic" w:cs="KFGQPC Uthmanic Script HAFS"/>
          <w:sz w:val="36"/>
          <w:szCs w:val="36"/>
          <w:rtl/>
        </w:rPr>
        <w:t>وَا</w:t>
      </w:r>
      <w:r w:rsidRPr="004553CB">
        <w:rPr>
          <w:rFonts w:ascii="Traditional Arabic" w:hAnsi="Traditional Arabic" w:cs="KFGQPC Uthmanic Script HAFS"/>
          <w:sz w:val="36"/>
          <w:szCs w:val="36"/>
          <w:rtl/>
        </w:rPr>
        <w:t>للَّاتِي تَخَافُونَ نُشُوزَهُنَّ فَعِظُوهُنَّ وَاهْجُرُوهُنَّ فِي الْمَضَاجِعِ وَاضْرِبُوهُنَّ</w:t>
      </w:r>
      <w:r w:rsidRPr="004553CB">
        <w:rPr>
          <w:rFonts w:ascii="Traditional Arabic" w:hAnsi="Traditional Arabic" w:cs="DecoType Thuluth"/>
          <w:sz w:val="36"/>
          <w:szCs w:val="36"/>
          <w:rtl/>
        </w:rPr>
        <w:t>}</w:t>
      </w:r>
      <w:r w:rsidRPr="004553CB">
        <w:rPr>
          <w:rFonts w:ascii="Traditional Arabic" w:hAnsi="Traditional Arabic" w:cs="Traditional Arabic"/>
          <w:sz w:val="36"/>
          <w:szCs w:val="36"/>
          <w:vertAlign w:val="superscript"/>
          <w:rtl/>
        </w:rPr>
        <w:t>(</w:t>
      </w:r>
      <w:r w:rsidRPr="004553CB">
        <w:rPr>
          <w:rStyle w:val="FootnoteReference"/>
          <w:rFonts w:ascii="Traditional Arabic" w:hAnsi="Traditional Arabic"/>
          <w:sz w:val="36"/>
          <w:szCs w:val="36"/>
          <w:rtl/>
        </w:rPr>
        <w:footnoteReference w:id="325"/>
      </w:r>
      <w:r w:rsidRPr="004553CB">
        <w:rPr>
          <w:rFonts w:ascii="Traditional Arabic" w:hAnsi="Traditional Arabic" w:cs="Traditional Arabic"/>
          <w:sz w:val="36"/>
          <w:szCs w:val="36"/>
          <w:vertAlign w:val="superscript"/>
          <w:rtl/>
        </w:rPr>
        <w:t>)</w:t>
      </w:r>
      <w:r w:rsidRPr="004553CB">
        <w:rPr>
          <w:rFonts w:ascii="Traditional Arabic" w:hAnsi="Traditional Arabic" w:cs="Traditional Arabic"/>
          <w:sz w:val="36"/>
          <w:szCs w:val="36"/>
          <w:rtl/>
        </w:rPr>
        <w:t>،</w:t>
      </w:r>
      <w:r>
        <w:rPr>
          <w:rFonts w:ascii="Traditional Arabic" w:hAnsi="Traditional Arabic" w:cs="Traditional Arabic"/>
          <w:sz w:val="36"/>
          <w:szCs w:val="36"/>
          <w:rtl/>
        </w:rPr>
        <w:t xml:space="preserve"> فيجوز هجر الزوج لزوجته إذا كانت ناشزة، </w:t>
      </w:r>
      <w:r w:rsidRPr="001921B3">
        <w:rPr>
          <w:rFonts w:ascii="Traditional Arabic" w:hAnsi="Traditional Arabic" w:cs="Traditional Arabic"/>
          <w:sz w:val="36"/>
          <w:szCs w:val="36"/>
          <w:rtl/>
        </w:rPr>
        <w:t>أي عاصية له لا تقوم بحقه</w:t>
      </w:r>
      <w:r>
        <w:rPr>
          <w:rFonts w:ascii="Traditional Arabic" w:hAnsi="Traditional Arabic" w:cs="Traditional Arabic"/>
          <w:sz w:val="36"/>
          <w:szCs w:val="36"/>
          <w:rtl/>
        </w:rPr>
        <w:t xml:space="preserve">، بعد موعظة حسنة، </w:t>
      </w:r>
      <w:r w:rsidRPr="001921B3">
        <w:rPr>
          <w:rFonts w:ascii="Traditional Arabic" w:hAnsi="Traditional Arabic" w:cs="Traditional Arabic"/>
          <w:sz w:val="36"/>
          <w:szCs w:val="36"/>
          <w:rtl/>
        </w:rPr>
        <w:t>وقيل يخوفها بالهجر أولا والاعتزال عنها ، وترك الجماع والمضاجعة ، فإن تركت وإلا هجرها لعل نفسها لا تحتمل الهجر</w:t>
      </w:r>
      <w:r w:rsidRPr="00481841">
        <w:rPr>
          <w:rFonts w:ascii="Traditional Arabic" w:hAnsi="Traditional Arabic" w:cs="Traditional Arabic"/>
          <w:sz w:val="36"/>
          <w:szCs w:val="36"/>
          <w:vertAlign w:val="superscript"/>
          <w:rtl/>
        </w:rPr>
        <w:t>(</w:t>
      </w:r>
      <w:r w:rsidRPr="00481841">
        <w:rPr>
          <w:rStyle w:val="FootnoteReference"/>
          <w:rFonts w:ascii="Traditional Arabic" w:hAnsi="Traditional Arabic"/>
          <w:sz w:val="36"/>
          <w:szCs w:val="36"/>
          <w:rtl/>
        </w:rPr>
        <w:footnoteReference w:id="326"/>
      </w:r>
      <w:r w:rsidRPr="00481841">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والمبيت في فراش الزوجية من العشرة بالمعروف ، والقيام بحق الزوجة فلايجوز للزوج ترك المبيت إلا لمسوغ شرعي، وقد سئل شيخ الإسلام ابن تيمية رحمه الله عن الرجل إذا صبر على زوجته الشهر والشهرين لا يطؤها، فهل عليه إثم أم لا؟ وهل يطالب الزوج بذلك؟ فأجاب: يحب على الرجل أن يطأ زوجته بالمعروف؛ وهو من أوكد حقها عليه: أعظم من إطعامها، والوطء الواجب، قيل: إنه واجب في كل أربعة أشهر مرة، وقيل: بقدر حاجتها وقدرته؛ كما يطعمها بقدر حاجتها وقدرته. وهذا أصح القولين. والله أعلم.</w:t>
      </w:r>
      <w:r w:rsidRPr="00D44147">
        <w:rPr>
          <w:rFonts w:ascii="Traditional Arabic" w:hAnsi="Traditional Arabic" w:cs="Traditional Arabic"/>
          <w:sz w:val="36"/>
          <w:szCs w:val="36"/>
          <w:vertAlign w:val="superscript"/>
          <w:rtl/>
        </w:rPr>
        <w:t>(</w:t>
      </w:r>
      <w:r w:rsidRPr="00D44147">
        <w:rPr>
          <w:rStyle w:val="FootnoteReference"/>
          <w:rFonts w:ascii="Traditional Arabic" w:hAnsi="Traditional Arabic"/>
          <w:sz w:val="36"/>
          <w:szCs w:val="36"/>
          <w:rtl/>
        </w:rPr>
        <w:footnoteReference w:id="327"/>
      </w:r>
      <w:r w:rsidRPr="00D44147">
        <w:rPr>
          <w:rFonts w:ascii="Traditional Arabic" w:hAnsi="Traditional Arabic" w:cs="Traditional Arabic"/>
          <w:sz w:val="36"/>
          <w:szCs w:val="36"/>
          <w:vertAlign w:val="superscript"/>
          <w:rtl/>
        </w:rPr>
        <w:t>)</w:t>
      </w:r>
    </w:p>
    <w:p w:rsidR="003025D6" w:rsidRPr="003D0D4B" w:rsidRDefault="003025D6" w:rsidP="000C3233">
      <w:pPr>
        <w:bidi/>
        <w:ind w:firstLine="480"/>
        <w:rPr>
          <w:rFonts w:ascii="Traditional Arabic" w:hAnsi="Traditional Arabic" w:cs="Traditional Arabic"/>
          <w:sz w:val="36"/>
          <w:szCs w:val="36"/>
          <w:rtl/>
        </w:rPr>
      </w:pPr>
      <w:r w:rsidRPr="00B112CE">
        <w:rPr>
          <w:rFonts w:ascii="Traditional Arabic" w:hAnsi="Traditional Arabic" w:cs="Traditional Arabic"/>
          <w:sz w:val="36"/>
          <w:szCs w:val="36"/>
          <w:rtl/>
        </w:rPr>
        <w:t>وأما إذا لم يكن هناك نشوز من المرأة فإنه لا يجوز لزوجها أن يهجرها أكثر من ثلاث</w:t>
      </w:r>
      <w:r>
        <w:rPr>
          <w:rFonts w:ascii="Traditional Arabic" w:hAnsi="Traditional Arabic" w:cs="Traditional Arabic"/>
          <w:sz w:val="36"/>
          <w:szCs w:val="36"/>
          <w:rtl/>
        </w:rPr>
        <w:t xml:space="preserve"> ليال</w:t>
      </w:r>
      <w:r w:rsidRPr="00B112CE">
        <w:rPr>
          <w:rFonts w:ascii="Traditional Arabic" w:hAnsi="Traditional Arabic" w:cs="Traditional Arabic"/>
          <w:sz w:val="36"/>
          <w:szCs w:val="36"/>
          <w:rtl/>
        </w:rPr>
        <w:t>، لقول النبي صلى الله عليه وسلم:</w:t>
      </w:r>
      <w:r>
        <w:rPr>
          <w:rtl/>
        </w:rPr>
        <w:t>(</w:t>
      </w:r>
      <w:r w:rsidRPr="00B112CE">
        <w:rPr>
          <w:rFonts w:ascii="Traditional Arabic" w:hAnsi="Traditional Arabic" w:cs="Traditional Arabic"/>
          <w:sz w:val="36"/>
          <w:szCs w:val="36"/>
          <w:rtl/>
        </w:rPr>
        <w:t>لا يحل لمسلم أن يهجر أخاه فوق ثلاث ليال</w:t>
      </w:r>
      <w:r>
        <w:rPr>
          <w:rFonts w:ascii="Traditional Arabic" w:hAnsi="Traditional Arabic" w:cs="Traditional Arabic"/>
          <w:sz w:val="36"/>
          <w:szCs w:val="36"/>
          <w:rtl/>
        </w:rPr>
        <w:t>)</w:t>
      </w:r>
      <w:r w:rsidRPr="00BF4B1C">
        <w:rPr>
          <w:rFonts w:ascii="Traditional Arabic" w:hAnsi="Traditional Arabic" w:cs="Traditional Arabic"/>
          <w:sz w:val="36"/>
          <w:szCs w:val="36"/>
          <w:vertAlign w:val="superscript"/>
          <w:rtl/>
        </w:rPr>
        <w:t>(</w:t>
      </w:r>
      <w:r w:rsidRPr="00BF4B1C">
        <w:rPr>
          <w:rStyle w:val="FootnoteReference"/>
          <w:rFonts w:ascii="Traditional Arabic" w:hAnsi="Traditional Arabic"/>
          <w:sz w:val="36"/>
          <w:szCs w:val="36"/>
          <w:rtl/>
        </w:rPr>
        <w:footnoteReference w:id="328"/>
      </w:r>
      <w:r w:rsidRPr="00BF4B1C">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وإذا استمر الهجر أكثر من المطلوب فإن هذا لا يجوز من الزوج، لأنه يؤدي إلى الإضرار بالزوجة، فيحق للزوجة المطالبة بالطلاق، لقوله تعالى: </w:t>
      </w:r>
      <w:r w:rsidRPr="00297D18">
        <w:rPr>
          <w:rFonts w:ascii="Traditional Arabic" w:hAnsi="Traditional Arabic" w:cs="DecoType Thuluth"/>
          <w:sz w:val="36"/>
          <w:szCs w:val="36"/>
          <w:rtl/>
        </w:rPr>
        <w:t>{</w:t>
      </w:r>
      <w:r w:rsidRPr="00160E75">
        <w:rPr>
          <w:rFonts w:ascii="Traditional Arabic" w:hAnsi="Traditional Arabic" w:cs="KFGQPC Uthmanic Script HAFS"/>
          <w:sz w:val="36"/>
          <w:szCs w:val="36"/>
          <w:rtl/>
        </w:rPr>
        <w:t xml:space="preserve"> لِلَّذِينَ يُؤْلُونَ مِنْ نِسَائِهِمْ تَرَبُّصُ أَرْبَعَةِ أَشْهُرٍ فَإِنْ فَاءُوا فَإِنَّ اللَّهَ غَفُورٌ رَحِيمٌ وَإِنْ عَزَمُوا الطَّلَاقَ فَإِنَّ اللَّهَ سَمِيعٌ عَلِيمٌ</w:t>
      </w:r>
      <w:r w:rsidRPr="00297D18">
        <w:rPr>
          <w:rFonts w:ascii="Traditional Arabic" w:hAnsi="Traditional Arabic" w:cs="DecoType Thuluth"/>
          <w:sz w:val="36"/>
          <w:szCs w:val="36"/>
          <w:rtl/>
        </w:rPr>
        <w:t>}</w:t>
      </w:r>
      <w:r w:rsidRPr="00E732FD">
        <w:rPr>
          <w:rFonts w:ascii="Traditional Arabic" w:hAnsi="Traditional Arabic" w:cs="Traditional Arabic"/>
          <w:sz w:val="36"/>
          <w:szCs w:val="36"/>
          <w:vertAlign w:val="superscript"/>
          <w:rtl/>
        </w:rPr>
        <w:t>(</w:t>
      </w:r>
      <w:r w:rsidRPr="00E732FD">
        <w:rPr>
          <w:rStyle w:val="FootnoteReference"/>
          <w:rFonts w:ascii="Traditional Arabic" w:hAnsi="Traditional Arabic"/>
          <w:sz w:val="36"/>
          <w:szCs w:val="36"/>
          <w:rtl/>
        </w:rPr>
        <w:footnoteReference w:id="329"/>
      </w:r>
      <w:r w:rsidRPr="00E732FD">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قال ابن كثير: </w:t>
      </w:r>
      <w:r w:rsidRPr="00E732FD">
        <w:rPr>
          <w:rFonts w:ascii="Traditional Arabic" w:hAnsi="Traditional Arabic" w:cs="Traditional Arabic"/>
          <w:sz w:val="36"/>
          <w:szCs w:val="36"/>
          <w:rtl/>
        </w:rPr>
        <w:t xml:space="preserve">الإيلاء : </w:t>
      </w:r>
      <w:r>
        <w:rPr>
          <w:rFonts w:ascii="Traditional Arabic" w:hAnsi="Traditional Arabic" w:cs="Traditional Arabic"/>
          <w:sz w:val="36"/>
          <w:szCs w:val="36"/>
          <w:rtl/>
        </w:rPr>
        <w:t>الحلف</w:t>
      </w:r>
      <w:r w:rsidRPr="00E732FD">
        <w:rPr>
          <w:rFonts w:ascii="Traditional Arabic" w:hAnsi="Traditional Arabic" w:cs="Traditional Arabic"/>
          <w:sz w:val="36"/>
          <w:szCs w:val="36"/>
          <w:rtl/>
        </w:rPr>
        <w:t>، فإذ</w:t>
      </w:r>
      <w:r>
        <w:rPr>
          <w:rFonts w:ascii="Traditional Arabic" w:hAnsi="Traditional Arabic" w:cs="Traditional Arabic"/>
          <w:sz w:val="36"/>
          <w:szCs w:val="36"/>
          <w:rtl/>
        </w:rPr>
        <w:t>ا حلف الرجل ألا يجامع زوجته مدة، فلا يخلوإما أن يكون أقل من أربعة أشهر، أو أكثر منها، فإن كانت أقل</w:t>
      </w:r>
      <w:r w:rsidRPr="00E732FD">
        <w:rPr>
          <w:rFonts w:ascii="Traditional Arabic" w:hAnsi="Traditional Arabic" w:cs="Traditional Arabic"/>
          <w:sz w:val="36"/>
          <w:szCs w:val="36"/>
          <w:rtl/>
        </w:rPr>
        <w:t>، فله أن ينت</w:t>
      </w:r>
      <w:r>
        <w:rPr>
          <w:rFonts w:ascii="Traditional Arabic" w:hAnsi="Traditional Arabic" w:cs="Traditional Arabic"/>
          <w:sz w:val="36"/>
          <w:szCs w:val="36"/>
          <w:rtl/>
        </w:rPr>
        <w:t>ظر انقضاء المدة ثم يجامع امرأته، وعليها أن تصبر</w:t>
      </w:r>
      <w:r w:rsidRPr="00E732FD">
        <w:rPr>
          <w:rFonts w:ascii="Traditional Arabic" w:hAnsi="Traditional Arabic" w:cs="Traditional Arabic"/>
          <w:sz w:val="36"/>
          <w:szCs w:val="36"/>
          <w:rtl/>
        </w:rPr>
        <w:t>، وليس ل</w:t>
      </w:r>
      <w:r>
        <w:rPr>
          <w:rFonts w:ascii="Traditional Arabic" w:hAnsi="Traditional Arabic" w:cs="Traditional Arabic"/>
          <w:sz w:val="36"/>
          <w:szCs w:val="36"/>
          <w:rtl/>
        </w:rPr>
        <w:t>ها مطالبته بالفيئة في هذه المدة</w:t>
      </w:r>
      <w:r w:rsidRPr="00E732FD">
        <w:rPr>
          <w:rFonts w:ascii="Traditional Arabic" w:hAnsi="Traditional Arabic" w:cs="Traditional Arabic"/>
          <w:sz w:val="36"/>
          <w:szCs w:val="36"/>
          <w:rtl/>
        </w:rPr>
        <w:t>،فأ</w:t>
      </w:r>
      <w:r>
        <w:rPr>
          <w:rFonts w:ascii="Traditional Arabic" w:hAnsi="Traditional Arabic" w:cs="Traditional Arabic"/>
          <w:sz w:val="36"/>
          <w:szCs w:val="36"/>
          <w:rtl/>
        </w:rPr>
        <w:t>ما إن زادت المدة على أربعة أشهر</w:t>
      </w:r>
      <w:r w:rsidRPr="00E732FD">
        <w:rPr>
          <w:rFonts w:ascii="Traditional Arabic" w:hAnsi="Traditional Arabic" w:cs="Traditional Arabic"/>
          <w:sz w:val="36"/>
          <w:szCs w:val="36"/>
          <w:rtl/>
        </w:rPr>
        <w:t>، فللزوجة مطا</w:t>
      </w:r>
      <w:r>
        <w:rPr>
          <w:rFonts w:ascii="Traditional Arabic" w:hAnsi="Traditional Arabic" w:cs="Traditional Arabic"/>
          <w:sz w:val="36"/>
          <w:szCs w:val="36"/>
          <w:rtl/>
        </w:rPr>
        <w:t>لبة الزوج عند انقضاء أربعة أشهر</w:t>
      </w:r>
      <w:r w:rsidRPr="00E732FD">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إما أن </w:t>
      </w:r>
      <w:r w:rsidRPr="003D0D4B">
        <w:rPr>
          <w:rFonts w:ascii="Traditional Arabic" w:hAnsi="Traditional Arabic" w:cs="Traditional Arabic"/>
          <w:sz w:val="36"/>
          <w:szCs w:val="36"/>
          <w:rtl/>
        </w:rPr>
        <w:t>يفيء أي: يجامع وإما أن يطلق، فيجبره الحاكم على هذا أو هذا لئلا يضر بها.</w:t>
      </w:r>
      <w:r w:rsidRPr="003D0D4B">
        <w:rPr>
          <w:rFonts w:ascii="Traditional Arabic" w:hAnsi="Traditional Arabic" w:cs="Traditional Arabic"/>
          <w:sz w:val="36"/>
          <w:szCs w:val="36"/>
          <w:vertAlign w:val="superscript"/>
          <w:rtl/>
        </w:rPr>
        <w:t>(</w:t>
      </w:r>
      <w:r w:rsidRPr="003D0D4B">
        <w:rPr>
          <w:rStyle w:val="FootnoteReference"/>
          <w:rFonts w:ascii="Traditional Arabic" w:hAnsi="Traditional Arabic"/>
          <w:sz w:val="36"/>
          <w:szCs w:val="36"/>
          <w:rtl/>
        </w:rPr>
        <w:footnoteReference w:id="330"/>
      </w:r>
      <w:r w:rsidRPr="003D0D4B">
        <w:rPr>
          <w:rFonts w:ascii="Traditional Arabic" w:hAnsi="Traditional Arabic" w:cs="Traditional Arabic"/>
          <w:sz w:val="36"/>
          <w:szCs w:val="36"/>
          <w:vertAlign w:val="superscript"/>
          <w:rtl/>
        </w:rPr>
        <w:t>)</w:t>
      </w:r>
    </w:p>
    <w:p w:rsidR="003025D6" w:rsidRPr="003D0D4B" w:rsidRDefault="003025D6" w:rsidP="000C3233">
      <w:pPr>
        <w:bidi/>
        <w:ind w:firstLine="480"/>
        <w:rPr>
          <w:rFonts w:ascii="Traditional Arabic" w:hAnsi="Traditional Arabic" w:cs="Traditional Arabic"/>
          <w:sz w:val="36"/>
          <w:szCs w:val="36"/>
          <w:rtl/>
        </w:rPr>
      </w:pPr>
      <w:r w:rsidRPr="003D0D4B">
        <w:rPr>
          <w:rFonts w:ascii="Traditional Arabic" w:hAnsi="Traditional Arabic" w:cs="Traditional Arabic"/>
          <w:sz w:val="36"/>
          <w:szCs w:val="36"/>
          <w:rtl/>
        </w:rPr>
        <w:t>والشرط التاسع في القانون التايواني هو غياب الطرف الآخر ثلاث سنوات، ولا يعرف مصيره، فعلى زوجة المفقود أو زوج المفقودة رفع الأمر إلى القاضي للتطليق، وأما في الشريعة الإسلامية على المرأة إذا غاب عنها زوجها فوق نصف سنة في غير عذر أو حج واجبين، أو طلب رزق يحتاجه وطلبت قدومه ولم يقدم، فتضررت بغياب الزوج وخشيت على نفسها الوقوع في الفاحشة أن ترفع الأمر إلى القاضي ليفرق بينهما</w:t>
      </w:r>
      <w:r w:rsidRPr="003D0D4B">
        <w:rPr>
          <w:rFonts w:ascii="Traditional Arabic" w:hAnsi="Traditional Arabic" w:cs="Traditional Arabic"/>
          <w:sz w:val="36"/>
          <w:szCs w:val="36"/>
          <w:vertAlign w:val="superscript"/>
          <w:rtl/>
        </w:rPr>
        <w:t>(</w:t>
      </w:r>
      <w:r w:rsidRPr="003D0D4B">
        <w:rPr>
          <w:rStyle w:val="FootnoteReference"/>
          <w:rFonts w:ascii="Traditional Arabic" w:hAnsi="Traditional Arabic"/>
          <w:sz w:val="36"/>
          <w:szCs w:val="36"/>
          <w:rtl/>
        </w:rPr>
        <w:footnoteReference w:id="331"/>
      </w:r>
      <w:r w:rsidRPr="003D0D4B">
        <w:rPr>
          <w:rFonts w:ascii="Traditional Arabic" w:hAnsi="Traditional Arabic" w:cs="Traditional Arabic"/>
          <w:sz w:val="36"/>
          <w:szCs w:val="36"/>
          <w:vertAlign w:val="superscript"/>
          <w:rtl/>
        </w:rPr>
        <w:t>)</w:t>
      </w:r>
      <w:r w:rsidRPr="003D0D4B">
        <w:rPr>
          <w:rFonts w:ascii="Traditional Arabic" w:hAnsi="Traditional Arabic" w:cs="Traditional Arabic"/>
          <w:sz w:val="36"/>
          <w:szCs w:val="36"/>
          <w:rtl/>
        </w:rPr>
        <w:t>،</w:t>
      </w:r>
    </w:p>
    <w:p w:rsidR="003025D6" w:rsidRPr="003D0D4B" w:rsidRDefault="003025D6" w:rsidP="000C3233">
      <w:pPr>
        <w:bidi/>
        <w:ind w:firstLine="480"/>
        <w:rPr>
          <w:rFonts w:ascii="Traditional Arabic" w:hAnsi="Traditional Arabic" w:cs="Traditional Arabic"/>
          <w:sz w:val="36"/>
          <w:szCs w:val="36"/>
          <w:rtl/>
        </w:rPr>
      </w:pPr>
      <w:r w:rsidRPr="003D0D4B">
        <w:rPr>
          <w:rFonts w:ascii="Traditional Arabic" w:hAnsi="Traditional Arabic" w:cs="Traditional Arabic"/>
          <w:sz w:val="36"/>
          <w:szCs w:val="36"/>
          <w:rtl/>
        </w:rPr>
        <w:t>والشرط العاشر في القانون التايواني هو حكم القاضي بتسجين الطرف الآخر ستة أشهر فأكثر، أو يكون مذنبا في جريمة مخلة بالشرف وحُكم عليه بالسجن. وأما في الشريعة الإسلامية أن جمهور الفقهاء على عدم جواز التفريق على المحبوس مطلقا، مهما طالت مدة حبسه، وسواء أكان سبب حبسه أو مكانه معروفين أم لا، أما عند الحنفية والشافعية فلأنه غائب معلوم الحياة، وهم لا يقولون بالتفريق عليه كما تقدم، وأما عند الحنابلة فلأن غيابه لعذر. وذهب المالكية إلى جواز التفريق على المحبوس إذا طلبت زوجته ذلك وادعت الضرر، وذلك بعد سنة من حبسه، لأن الحبس غياب، وهم يقولون بالتفريق للغيبة مع عدم العذر، كما يقولون بها مع العذر على سواء كما تقدم.</w:t>
      </w:r>
      <w:r w:rsidRPr="003D0D4B">
        <w:rPr>
          <w:rFonts w:ascii="Traditional Arabic" w:hAnsi="Traditional Arabic" w:cs="Traditional Arabic"/>
          <w:sz w:val="36"/>
          <w:szCs w:val="36"/>
          <w:vertAlign w:val="superscript"/>
          <w:rtl/>
        </w:rPr>
        <w:t>(</w:t>
      </w:r>
      <w:r w:rsidRPr="003D0D4B">
        <w:rPr>
          <w:rStyle w:val="FootnoteReference"/>
          <w:rFonts w:ascii="Traditional Arabic" w:hAnsi="Traditional Arabic"/>
          <w:sz w:val="36"/>
          <w:szCs w:val="36"/>
          <w:rtl/>
        </w:rPr>
        <w:footnoteReference w:id="332"/>
      </w:r>
      <w:r w:rsidRPr="003D0D4B">
        <w:rPr>
          <w:rFonts w:ascii="Traditional Arabic" w:hAnsi="Traditional Arabic" w:cs="Traditional Arabic"/>
          <w:sz w:val="36"/>
          <w:szCs w:val="36"/>
          <w:vertAlign w:val="superscript"/>
          <w:rtl/>
        </w:rPr>
        <w:t>)</w:t>
      </w:r>
    </w:p>
    <w:p w:rsidR="003025D6" w:rsidRPr="003D0D4B" w:rsidRDefault="003025D6" w:rsidP="000C3233">
      <w:pPr>
        <w:bidi/>
        <w:rPr>
          <w:rFonts w:ascii="Traditional Arabic" w:hAnsi="Traditional Arabic" w:cs="Traditional Arabic"/>
          <w:sz w:val="36"/>
          <w:szCs w:val="36"/>
          <w:rtl/>
        </w:rPr>
      </w:pPr>
      <w:r w:rsidRPr="003D0D4B">
        <w:rPr>
          <w:rFonts w:ascii="Traditional Arabic" w:hAnsi="Traditional Arabic" w:cs="Traditional Arabic"/>
          <w:sz w:val="36"/>
          <w:szCs w:val="36"/>
          <w:rtl/>
        </w:rPr>
        <w:t xml:space="preserve">لقوله تعالى: </w:t>
      </w:r>
      <w:r w:rsidRPr="003D0D4B">
        <w:rPr>
          <w:rFonts w:ascii="Traditional Arabic" w:hAnsi="Traditional Arabic" w:cs="DecoType Thuluth"/>
          <w:sz w:val="36"/>
          <w:szCs w:val="36"/>
          <w:rtl/>
        </w:rPr>
        <w:t>{</w:t>
      </w:r>
      <w:r w:rsidRPr="003D0D4B">
        <w:rPr>
          <w:rFonts w:ascii="Traditional Arabic" w:hAnsi="Traditional Arabic" w:cs="KFGQPC Uthmanic Script HAFS"/>
          <w:sz w:val="36"/>
          <w:szCs w:val="36"/>
          <w:rtl/>
        </w:rPr>
        <w:t>فَأَمْسِكُوهُنَّ بِمَعْرُوفٍ أَوْ سَرِّحُوهُنَّ بِمَعْرُوفٍ وَلَا تُمْسِكُوهُنَّ ضِرَارًا لِتَعْتَدُوا وَمَنْ يَفْعَلْ ذَلِكَ فَقَدْ ظَلَمَ نَفْسَهُ</w:t>
      </w:r>
      <w:r w:rsidRPr="003D0D4B">
        <w:rPr>
          <w:rFonts w:ascii="Traditional Arabic" w:hAnsi="Traditional Arabic" w:cs="DecoType Thuluth"/>
          <w:sz w:val="36"/>
          <w:szCs w:val="36"/>
          <w:rtl/>
        </w:rPr>
        <w:t>}</w:t>
      </w:r>
      <w:r w:rsidRPr="003D0D4B">
        <w:rPr>
          <w:rFonts w:ascii="Traditional Arabic" w:hAnsi="Traditional Arabic" w:cs="Traditional Arabic"/>
          <w:sz w:val="36"/>
          <w:szCs w:val="36"/>
          <w:vertAlign w:val="superscript"/>
          <w:rtl/>
        </w:rPr>
        <w:t>(</w:t>
      </w:r>
      <w:r w:rsidRPr="003D0D4B">
        <w:rPr>
          <w:rStyle w:val="FootnoteReference"/>
          <w:rFonts w:ascii="Traditional Arabic" w:hAnsi="Traditional Arabic"/>
          <w:sz w:val="36"/>
          <w:szCs w:val="36"/>
          <w:rtl/>
        </w:rPr>
        <w:footnoteReference w:id="333"/>
      </w:r>
      <w:r w:rsidRPr="003D0D4B">
        <w:rPr>
          <w:rFonts w:ascii="Traditional Arabic" w:hAnsi="Traditional Arabic" w:cs="Traditional Arabic"/>
          <w:sz w:val="36"/>
          <w:szCs w:val="36"/>
          <w:vertAlign w:val="superscript"/>
          <w:rtl/>
        </w:rPr>
        <w:t>)</w:t>
      </w:r>
    </w:p>
    <w:p w:rsidR="003025D6" w:rsidRDefault="003025D6" w:rsidP="000C3233">
      <w:pPr>
        <w:bidi/>
        <w:ind w:firstLine="480"/>
        <w:rPr>
          <w:rFonts w:ascii="Traditional Arabic" w:hAnsi="Traditional Arabic" w:cs="Traditional Arabic"/>
          <w:sz w:val="36"/>
          <w:szCs w:val="36"/>
          <w:rtl/>
        </w:rPr>
      </w:pPr>
      <w:r w:rsidRPr="003D0D4B">
        <w:rPr>
          <w:rFonts w:ascii="Traditional Arabic" w:hAnsi="Traditional Arabic" w:cs="Traditional Arabic"/>
          <w:sz w:val="36"/>
          <w:szCs w:val="36"/>
          <w:rtl/>
        </w:rPr>
        <w:t xml:space="preserve">والشرط الأول في القانون التايواني هو زيادة الطرف الآخر أكثر من زوج، لأن القانون التايواني لايسمح تعدد الزوجات والأزواج، مع أن الشريعة الإسلامية تجيز تعدد الزوجات دون الأزواج لقوله تعالى: </w:t>
      </w:r>
      <w:r w:rsidRPr="003D0D4B">
        <w:rPr>
          <w:rFonts w:ascii="Traditional Arabic" w:hAnsi="Traditional Arabic" w:cs="DecoType Thuluth"/>
          <w:sz w:val="36"/>
          <w:szCs w:val="36"/>
          <w:rtl/>
        </w:rPr>
        <w:t>{</w:t>
      </w:r>
      <w:r w:rsidRPr="003D0D4B">
        <w:rPr>
          <w:rFonts w:ascii="Traditional Arabic" w:hAnsi="Traditional Arabic" w:cs="KFGQPC Uthmanic Script HAFS"/>
          <w:sz w:val="36"/>
          <w:szCs w:val="36"/>
          <w:rtl/>
        </w:rPr>
        <w:t>وَإِنْ خِفْتُمْ أَلَّا تُقْسِطُوا فِي الْيَتَامَى فَانْكِحُوا مَا طَابَ لَكُمْ مِنَ النِّسَاءِ مَثْنَى وَثُلَاثَ وَرُبَاعَ</w:t>
      </w:r>
      <w:r w:rsidRPr="003D0D4B">
        <w:rPr>
          <w:rFonts w:ascii="Traditional Arabic" w:hAnsi="Traditional Arabic" w:cs="DecoType Thuluth"/>
          <w:sz w:val="36"/>
          <w:szCs w:val="36"/>
          <w:rtl/>
        </w:rPr>
        <w:t>}</w:t>
      </w:r>
      <w:r w:rsidRPr="003D0D4B">
        <w:rPr>
          <w:rFonts w:ascii="Traditional Arabic" w:hAnsi="Traditional Arabic" w:cs="Traditional Arabic"/>
          <w:sz w:val="36"/>
          <w:szCs w:val="36"/>
          <w:vertAlign w:val="superscript"/>
          <w:rtl/>
        </w:rPr>
        <w:t>(</w:t>
      </w:r>
      <w:r w:rsidRPr="003D0D4B">
        <w:rPr>
          <w:rStyle w:val="FootnoteReference"/>
          <w:rFonts w:ascii="Traditional Arabic" w:hAnsi="Traditional Arabic"/>
          <w:sz w:val="36"/>
          <w:szCs w:val="36"/>
          <w:rtl/>
        </w:rPr>
        <w:footnoteReference w:id="334"/>
      </w:r>
      <w:r w:rsidRPr="003D0D4B">
        <w:rPr>
          <w:rFonts w:ascii="Traditional Arabic" w:hAnsi="Traditional Arabic" w:cs="Traditional Arabic"/>
          <w:sz w:val="36"/>
          <w:szCs w:val="36"/>
          <w:vertAlign w:val="superscript"/>
          <w:rtl/>
        </w:rPr>
        <w:t>)</w:t>
      </w:r>
      <w:r w:rsidRPr="003D0D4B">
        <w:rPr>
          <w:rFonts w:ascii="Traditional Arabic" w:hAnsi="Traditional Arabic" w:cs="Traditional Arabic"/>
          <w:sz w:val="36"/>
          <w:szCs w:val="36"/>
          <w:rtl/>
        </w:rPr>
        <w:t>، فبهذا النص يدل على أن الإسلام قد أجاز للرجل أن يتزوج واحدة أو اثنين أو ثلاثا أو أربعا في وقت واحد، ول</w:t>
      </w:r>
      <w:r>
        <w:rPr>
          <w:rFonts w:ascii="Traditional Arabic" w:hAnsi="Traditional Arabic" w:cs="Traditional Arabic"/>
          <w:sz w:val="36"/>
          <w:szCs w:val="36"/>
          <w:rtl/>
        </w:rPr>
        <w:t>ل</w:t>
      </w:r>
      <w:r w:rsidRPr="003D0D4B">
        <w:rPr>
          <w:rFonts w:ascii="Traditional Arabic" w:hAnsi="Traditional Arabic" w:cs="Traditional Arabic"/>
          <w:sz w:val="36"/>
          <w:szCs w:val="36"/>
          <w:rtl/>
        </w:rPr>
        <w:t>تعدد شرطان، أولاهما: العدل، لقوله تعالى:</w:t>
      </w:r>
      <w:r w:rsidRPr="003D0D4B">
        <w:rPr>
          <w:rFonts w:ascii="Traditional Arabic" w:hAnsi="Traditional Arabic" w:cs="DecoType Thuluth"/>
          <w:sz w:val="36"/>
          <w:szCs w:val="36"/>
          <w:rtl/>
        </w:rPr>
        <w:t>{</w:t>
      </w:r>
      <w:r w:rsidRPr="003D0D4B">
        <w:rPr>
          <w:rFonts w:ascii="Traditional Arabic" w:hAnsi="Traditional Arabic" w:cs="KFGQPC Uthmanic Script HAFS"/>
          <w:sz w:val="36"/>
          <w:szCs w:val="36"/>
          <w:rtl/>
        </w:rPr>
        <w:t>فَإِنْ خِفْتُمْ أَلَّا تَعْدِلُوا فَوَاحِدَةً</w:t>
      </w:r>
      <w:r w:rsidRPr="003D0D4B">
        <w:rPr>
          <w:rFonts w:ascii="Traditional Arabic" w:hAnsi="Traditional Arabic" w:cs="DecoType Thuluth"/>
          <w:sz w:val="36"/>
          <w:szCs w:val="36"/>
          <w:rtl/>
        </w:rPr>
        <w:t>}</w:t>
      </w:r>
      <w:r w:rsidRPr="003D0D4B">
        <w:rPr>
          <w:rFonts w:ascii="Traditional Arabic" w:hAnsi="Traditional Arabic" w:cs="Traditional Arabic"/>
          <w:sz w:val="36"/>
          <w:szCs w:val="36"/>
          <w:vertAlign w:val="superscript"/>
          <w:rtl/>
        </w:rPr>
        <w:t>(</w:t>
      </w:r>
      <w:r w:rsidRPr="003D0D4B">
        <w:rPr>
          <w:rStyle w:val="FootnoteReference"/>
          <w:rFonts w:ascii="Traditional Arabic" w:hAnsi="Traditional Arabic"/>
          <w:sz w:val="36"/>
          <w:szCs w:val="36"/>
          <w:rtl/>
        </w:rPr>
        <w:footnoteReference w:id="335"/>
      </w:r>
      <w:r w:rsidRPr="003D0D4B">
        <w:rPr>
          <w:rFonts w:ascii="Traditional Arabic" w:hAnsi="Traditional Arabic" w:cs="Traditional Arabic"/>
          <w:sz w:val="36"/>
          <w:szCs w:val="36"/>
          <w:vertAlign w:val="superscript"/>
          <w:rtl/>
        </w:rPr>
        <w:t>)</w:t>
      </w:r>
      <w:r w:rsidRPr="003D0D4B">
        <w:rPr>
          <w:rFonts w:ascii="Traditional Arabic" w:hAnsi="Traditional Arabic" w:cs="Traditional Arabic"/>
          <w:sz w:val="36"/>
          <w:szCs w:val="36"/>
          <w:rtl/>
        </w:rPr>
        <w:t>، فمقصود العدل هو في القسم بين الزوجات والتسوية في حقوق النكاح، وهو فرض</w:t>
      </w:r>
      <w:r w:rsidRPr="003D0D4B">
        <w:rPr>
          <w:rFonts w:ascii="Traditional Arabic" w:hAnsi="Traditional Arabic" w:cs="Traditional Arabic"/>
          <w:sz w:val="36"/>
          <w:szCs w:val="36"/>
          <w:vertAlign w:val="superscript"/>
          <w:rtl/>
        </w:rPr>
        <w:t>(</w:t>
      </w:r>
      <w:r w:rsidRPr="003D0D4B">
        <w:rPr>
          <w:rStyle w:val="FootnoteReference"/>
          <w:rFonts w:ascii="Traditional Arabic" w:hAnsi="Traditional Arabic"/>
          <w:sz w:val="36"/>
          <w:szCs w:val="36"/>
          <w:rtl/>
        </w:rPr>
        <w:footnoteReference w:id="336"/>
      </w:r>
      <w:r w:rsidRPr="003D0D4B">
        <w:rPr>
          <w:rFonts w:ascii="Traditional Arabic" w:hAnsi="Traditional Arabic" w:cs="Traditional Arabic"/>
          <w:sz w:val="36"/>
          <w:szCs w:val="36"/>
          <w:vertAlign w:val="superscript"/>
          <w:rtl/>
        </w:rPr>
        <w:t>)</w:t>
      </w:r>
      <w:r w:rsidRPr="003D0D4B">
        <w:rPr>
          <w:rFonts w:ascii="Traditional Arabic" w:hAnsi="Traditional Arabic" w:cs="Traditional Arabic"/>
          <w:sz w:val="36"/>
          <w:szCs w:val="36"/>
          <w:rtl/>
        </w:rPr>
        <w:t xml:space="preserve">. وأما العدل في الداخل كمحبة فهو غير مكلف بها، وليس شرطا لأنه لا يستطيعها، لقوله تعالى: </w:t>
      </w:r>
      <w:r w:rsidRPr="003D0D4B">
        <w:rPr>
          <w:rFonts w:ascii="Traditional Arabic" w:hAnsi="Traditional Arabic" w:cs="DecoType Thuluth"/>
          <w:sz w:val="36"/>
          <w:szCs w:val="36"/>
          <w:rtl/>
        </w:rPr>
        <w:t>{</w:t>
      </w:r>
      <w:r w:rsidRPr="003D0D4B">
        <w:rPr>
          <w:rFonts w:ascii="Traditional Arabic" w:hAnsi="Traditional Arabic" w:cs="KFGQPC Uthmanic Script HAFS"/>
          <w:sz w:val="36"/>
          <w:szCs w:val="36"/>
          <w:rtl/>
        </w:rPr>
        <w:t>وَلَنْ تَسْتَطِيعُوا أَنْ تَعْدِلُوا بَيْنَ النِّسَاءِ وَلَوْ حَرَصْتُمْ</w:t>
      </w:r>
      <w:r w:rsidRPr="003D0D4B">
        <w:rPr>
          <w:rFonts w:ascii="Traditional Arabic" w:hAnsi="Traditional Arabic" w:cs="DecoType Thuluth"/>
          <w:sz w:val="36"/>
          <w:szCs w:val="36"/>
          <w:rtl/>
        </w:rPr>
        <w:t>}</w:t>
      </w:r>
      <w:r w:rsidRPr="003D0D4B">
        <w:rPr>
          <w:rFonts w:ascii="Traditional Arabic" w:hAnsi="Traditional Arabic" w:cs="Traditional Arabic"/>
          <w:sz w:val="36"/>
          <w:szCs w:val="36"/>
          <w:vertAlign w:val="superscript"/>
          <w:rtl/>
        </w:rPr>
        <w:t>(</w:t>
      </w:r>
      <w:r w:rsidRPr="003D0D4B">
        <w:rPr>
          <w:rStyle w:val="FootnoteReference"/>
          <w:rFonts w:ascii="Traditional Arabic" w:hAnsi="Traditional Arabic"/>
          <w:sz w:val="36"/>
          <w:szCs w:val="36"/>
          <w:rtl/>
        </w:rPr>
        <w:footnoteReference w:id="337"/>
      </w:r>
      <w:r w:rsidRPr="003D0D4B">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Pr="003D0D4B" w:rsidRDefault="003025D6" w:rsidP="000C3233">
      <w:pPr>
        <w:bidi/>
        <w:ind w:firstLine="480"/>
        <w:rPr>
          <w:rFonts w:ascii="Traditional Arabic" w:hAnsi="Traditional Arabic" w:cs="Traditional Arabic"/>
          <w:sz w:val="36"/>
          <w:szCs w:val="36"/>
          <w:rtl/>
        </w:rPr>
      </w:pPr>
      <w:r w:rsidRPr="003D0D4B">
        <w:rPr>
          <w:rFonts w:ascii="Traditional Arabic" w:hAnsi="Traditional Arabic" w:cs="Traditional Arabic"/>
          <w:sz w:val="36"/>
          <w:szCs w:val="36"/>
          <w:rtl/>
        </w:rPr>
        <w:t xml:space="preserve">وثانيهما: القدرة على الإنفاق، لقوله تعالى: </w:t>
      </w:r>
      <w:r w:rsidRPr="003D0D4B">
        <w:rPr>
          <w:rFonts w:ascii="Traditional Arabic" w:hAnsi="Traditional Arabic" w:cs="DecoType Thuluth"/>
          <w:sz w:val="36"/>
          <w:szCs w:val="36"/>
          <w:rtl/>
        </w:rPr>
        <w:t>{</w:t>
      </w:r>
      <w:r w:rsidRPr="003D0D4B">
        <w:rPr>
          <w:rFonts w:ascii="Traditional Arabic" w:hAnsi="Traditional Arabic" w:cs="KFGQPC Uthmanic Script HAFS"/>
          <w:sz w:val="36"/>
          <w:szCs w:val="36"/>
          <w:rtl/>
        </w:rPr>
        <w:t>وَلْيَسْتَعْفِفْ الَّذِينَ لَا يَجِدُونَ نِكَاحًا حَتَّى يُغْنِيَهُمْ اللَّهُ مِنْ فَضْلِهِ</w:t>
      </w:r>
      <w:r w:rsidRPr="003D0D4B">
        <w:rPr>
          <w:rFonts w:ascii="Traditional Arabic" w:hAnsi="Traditional Arabic" w:cs="DecoType Thuluth"/>
          <w:sz w:val="36"/>
          <w:szCs w:val="36"/>
          <w:rtl/>
        </w:rPr>
        <w:t>}</w:t>
      </w:r>
      <w:r w:rsidRPr="003D0D4B">
        <w:rPr>
          <w:rFonts w:ascii="Traditional Arabic" w:hAnsi="Traditional Arabic" w:cs="Traditional Arabic"/>
          <w:sz w:val="36"/>
          <w:szCs w:val="36"/>
          <w:vertAlign w:val="superscript"/>
          <w:rtl/>
        </w:rPr>
        <w:t>(</w:t>
      </w:r>
      <w:r w:rsidRPr="003D0D4B">
        <w:rPr>
          <w:rStyle w:val="FootnoteReference"/>
          <w:rFonts w:ascii="Traditional Arabic" w:hAnsi="Traditional Arabic"/>
          <w:sz w:val="36"/>
          <w:szCs w:val="36"/>
          <w:rtl/>
        </w:rPr>
        <w:footnoteReference w:id="338"/>
      </w:r>
      <w:r w:rsidRPr="003D0D4B">
        <w:rPr>
          <w:rFonts w:ascii="Traditional Arabic" w:hAnsi="Traditional Arabic" w:cs="Traditional Arabic"/>
          <w:sz w:val="36"/>
          <w:szCs w:val="36"/>
          <w:vertAlign w:val="superscript"/>
          <w:rtl/>
        </w:rPr>
        <w:t>)</w:t>
      </w:r>
    </w:p>
    <w:p w:rsidR="003025D6" w:rsidRPr="003F67B8" w:rsidRDefault="003025D6" w:rsidP="000C3233">
      <w:pPr>
        <w:bidi/>
        <w:ind w:firstLine="480"/>
        <w:rPr>
          <w:rFonts w:ascii="Traditional Arabic" w:hAnsi="Traditional Arabic" w:cs="KFGQPC Uthmanic Script HAFS"/>
          <w:color w:val="FF0000"/>
          <w:sz w:val="36"/>
          <w:szCs w:val="36"/>
        </w:rPr>
      </w:pPr>
      <w:r>
        <w:rPr>
          <w:rFonts w:ascii="Traditional Arabic" w:hAnsi="Traditional Arabic" w:cs="Traditional Arabic"/>
          <w:sz w:val="36"/>
          <w:szCs w:val="36"/>
          <w:rtl/>
        </w:rPr>
        <w:t>وأما الحكمة في تحريم تعدد الأزواج أن الله سبحانه وتعالى قد خص للمرأة بزوج واحد حفاظا على كرامتها، ويجعلها خاصة لزوجها، وحفاظا على نسب المولود، والفحص الطبي المذكور غير دقيق مائة بالمائة، ولذلك أصدر مجلس المجمع الفقهي الإسلامي في دورته السادسة عشرة المنعقدة بمكة المكرمة من التوصيات والقرارات</w:t>
      </w:r>
      <w:r w:rsidRPr="0069398F">
        <w:rPr>
          <w:rFonts w:ascii="Traditional Arabic" w:hAnsi="Traditional Arabic" w:cs="Traditional Arabic"/>
          <w:sz w:val="36"/>
          <w:szCs w:val="36"/>
          <w:vertAlign w:val="superscript"/>
          <w:rtl/>
        </w:rPr>
        <w:t>(</w:t>
      </w:r>
      <w:r w:rsidRPr="0069398F">
        <w:rPr>
          <w:rStyle w:val="FootnoteReference"/>
          <w:rFonts w:ascii="Traditional Arabic" w:hAnsi="Traditional Arabic"/>
          <w:sz w:val="36"/>
          <w:szCs w:val="36"/>
          <w:rtl/>
        </w:rPr>
        <w:footnoteReference w:id="339"/>
      </w:r>
      <w:r w:rsidRPr="0069398F">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xml:space="preserve">، على أنه لا يصح الاعتماد عليه شرعا في إثبات النسب أو نفيه، فلو تزوجت المرأة بأكثر من زوج واختلطت أنساب الناس ولتهدمت البيوت وتشرد الأطفال، وقد </w:t>
      </w:r>
      <w:r w:rsidRPr="004B1B32">
        <w:rPr>
          <w:rFonts w:ascii="Traditional Arabic" w:hAnsi="Traditional Arabic" w:cs="Traditional Arabic"/>
          <w:sz w:val="36"/>
          <w:szCs w:val="36"/>
          <w:rtl/>
        </w:rPr>
        <w:t>أكد</w:t>
      </w:r>
      <w:r>
        <w:rPr>
          <w:rFonts w:ascii="Traditional Arabic" w:hAnsi="Traditional Arabic" w:cs="Traditional Arabic"/>
          <w:sz w:val="36"/>
          <w:szCs w:val="36"/>
          <w:rtl/>
        </w:rPr>
        <w:t>ت دراسة أمريكية أجراها فريق بحثي حكمة الإعجاز العلمي</w:t>
      </w:r>
      <w:r w:rsidRPr="004B1B32">
        <w:rPr>
          <w:rFonts w:ascii="Traditional Arabic" w:hAnsi="Traditional Arabic" w:cs="Traditional Arabic"/>
          <w:sz w:val="36"/>
          <w:szCs w:val="36"/>
          <w:rtl/>
        </w:rPr>
        <w:t xml:space="preserve"> فى القرآن الكريم وأحكام الشريعة الإسلامية المتعلقة بتحديد فترة العدة للمرأة 120 يوما</w:t>
      </w:r>
      <w:r>
        <w:rPr>
          <w:rFonts w:ascii="Traditional Arabic" w:hAnsi="Traditional Arabic" w:cs="Traditional Arabic"/>
          <w:sz w:val="36"/>
          <w:szCs w:val="36"/>
          <w:rtl/>
        </w:rPr>
        <w:t>، وتحريم زواج الأشقاء بالرضاعة</w:t>
      </w:r>
      <w:r w:rsidRPr="004B1B32">
        <w:rPr>
          <w:rFonts w:ascii="Traditional Arabic" w:hAnsi="Traditional Arabic" w:cs="Traditional Arabic"/>
          <w:sz w:val="36"/>
          <w:szCs w:val="36"/>
          <w:rtl/>
        </w:rPr>
        <w:t>.</w:t>
      </w:r>
    </w:p>
    <w:p w:rsidR="003025D6" w:rsidRPr="004B1B32" w:rsidRDefault="003025D6" w:rsidP="000C3233">
      <w:pPr>
        <w:bidi/>
        <w:ind w:firstLine="480"/>
        <w:rPr>
          <w:rFonts w:ascii="Traditional Arabic" w:hAnsi="Traditional Arabic" w:cs="Traditional Arabic"/>
          <w:sz w:val="36"/>
          <w:szCs w:val="36"/>
        </w:rPr>
      </w:pPr>
      <w:r w:rsidRPr="004B1B32">
        <w:rPr>
          <w:rFonts w:ascii="Traditional Arabic" w:hAnsi="Traditional Arabic" w:cs="Traditional Arabic"/>
          <w:sz w:val="36"/>
          <w:szCs w:val="36"/>
          <w:rtl/>
        </w:rPr>
        <w:t>و</w:t>
      </w:r>
      <w:r>
        <w:rPr>
          <w:rFonts w:ascii="Traditional Arabic" w:hAnsi="Traditional Arabic" w:cs="Traditional Arabic"/>
          <w:sz w:val="36"/>
          <w:szCs w:val="36"/>
          <w:rtl/>
        </w:rPr>
        <w:t>صرح الدكتور جمال الدين إبراهيم أ</w:t>
      </w:r>
      <w:r w:rsidRPr="004B1B32">
        <w:rPr>
          <w:rFonts w:ascii="Traditional Arabic" w:hAnsi="Traditional Arabic" w:cs="Traditional Arabic"/>
          <w:sz w:val="36"/>
          <w:szCs w:val="36"/>
          <w:rtl/>
        </w:rPr>
        <w:t>ستاذ علم التسمم بجامعة كاليفورنيا ومدير معامل أبحاث الحياه بالولايات المتحدة الأمريك</w:t>
      </w:r>
      <w:r>
        <w:rPr>
          <w:rFonts w:ascii="Traditional Arabic" w:hAnsi="Traditional Arabic" w:cs="Traditional Arabic"/>
          <w:sz w:val="36"/>
          <w:szCs w:val="36"/>
          <w:rtl/>
        </w:rPr>
        <w:t>ية إن دراسة بحثية للجهاز المناعي</w:t>
      </w:r>
      <w:r w:rsidRPr="004B1B32">
        <w:rPr>
          <w:rFonts w:ascii="Traditional Arabic" w:hAnsi="Traditional Arabic" w:cs="Traditional Arabic"/>
          <w:sz w:val="36"/>
          <w:szCs w:val="36"/>
          <w:rtl/>
        </w:rPr>
        <w:t xml:space="preserve"> للمرأة كشف عن وجود خلايا مناعية متخصصة لها ذاكرة وراثية تتعرف على الأجسام التى تدخل جسم المرأة وتحافظ على صفاتها الوراثية لافتا إلى أن تلك الخلايا تعيش </w:t>
      </w:r>
      <w:r>
        <w:rPr>
          <w:rFonts w:ascii="Traditional Arabic" w:hAnsi="Traditional Arabic" w:cs="Traditional Arabic"/>
          <w:sz w:val="36"/>
          <w:szCs w:val="36"/>
          <w:rtl/>
        </w:rPr>
        <w:t>لمدة 120 يوما فى الجهاز التناسلي</w:t>
      </w:r>
      <w:r w:rsidRPr="004B1B32">
        <w:rPr>
          <w:rFonts w:ascii="Traditional Arabic" w:hAnsi="Traditional Arabic" w:cs="Traditional Arabic"/>
          <w:sz w:val="36"/>
          <w:szCs w:val="36"/>
          <w:rtl/>
        </w:rPr>
        <w:t xml:space="preserve"> للمرأة .</w:t>
      </w:r>
    </w:p>
    <w:p w:rsidR="003025D6" w:rsidRPr="004B1B32" w:rsidRDefault="003025D6" w:rsidP="000C3233">
      <w:pPr>
        <w:bidi/>
        <w:ind w:firstLine="480"/>
        <w:rPr>
          <w:rFonts w:ascii="Traditional Arabic" w:hAnsi="Traditional Arabic" w:cs="Traditional Arabic"/>
          <w:sz w:val="36"/>
          <w:szCs w:val="36"/>
        </w:rPr>
      </w:pPr>
      <w:r>
        <w:rPr>
          <w:rFonts w:ascii="Traditional Arabic" w:hAnsi="Traditional Arabic" w:cs="Traditional Arabic"/>
          <w:sz w:val="36"/>
          <w:szCs w:val="36"/>
          <w:rtl/>
        </w:rPr>
        <w:t>وأضاف إن الدراسة أكدت أنه إذا تغيرت أي</w:t>
      </w:r>
      <w:r w:rsidRPr="004B1B32">
        <w:rPr>
          <w:rFonts w:ascii="Traditional Arabic" w:hAnsi="Traditional Arabic" w:cs="Traditional Arabic"/>
          <w:sz w:val="36"/>
          <w:szCs w:val="36"/>
          <w:rtl/>
        </w:rPr>
        <w:t xml:space="preserve"> أجسا</w:t>
      </w:r>
      <w:r>
        <w:rPr>
          <w:rFonts w:ascii="Traditional Arabic" w:hAnsi="Traditional Arabic" w:cs="Traditional Arabic"/>
          <w:sz w:val="36"/>
          <w:szCs w:val="36"/>
          <w:rtl/>
        </w:rPr>
        <w:t>م دخيلة للمرأة مثل السائل المنوي</w:t>
      </w:r>
      <w:r w:rsidRPr="004B1B32">
        <w:rPr>
          <w:rFonts w:ascii="Traditional Arabic" w:hAnsi="Traditional Arabic" w:cs="Traditional Arabic"/>
          <w:sz w:val="36"/>
          <w:szCs w:val="36"/>
          <w:rtl/>
        </w:rPr>
        <w:t xml:space="preserve"> قبل هذه </w:t>
      </w:r>
      <w:r>
        <w:rPr>
          <w:rFonts w:ascii="Traditional Arabic" w:hAnsi="Traditional Arabic" w:cs="Traditional Arabic"/>
          <w:sz w:val="36"/>
          <w:szCs w:val="36"/>
          <w:rtl/>
        </w:rPr>
        <w:t>المدة يحدث خلل فى جهازها المناعي</w:t>
      </w:r>
      <w:r w:rsidRPr="004B1B32">
        <w:rPr>
          <w:rFonts w:ascii="Traditional Arabic" w:hAnsi="Traditional Arabic" w:cs="Traditional Arabic"/>
          <w:sz w:val="36"/>
          <w:szCs w:val="36"/>
          <w:rtl/>
        </w:rPr>
        <w:t xml:space="preserve"> ويتسبب فى تعرضها للأورام السرطانية مما يفسر علميا زيادة </w:t>
      </w:r>
      <w:r>
        <w:rPr>
          <w:rFonts w:ascii="Traditional Arabic" w:hAnsi="Traditional Arabic" w:cs="Traditional Arabic"/>
          <w:sz w:val="36"/>
          <w:szCs w:val="36"/>
          <w:rtl/>
        </w:rPr>
        <w:t>نسبة الإصابة بأورام الرحم والثدي</w:t>
      </w:r>
      <w:r w:rsidRPr="004B1B32">
        <w:rPr>
          <w:rFonts w:ascii="Traditional Arabic" w:hAnsi="Traditional Arabic" w:cs="Traditional Arabic"/>
          <w:sz w:val="36"/>
          <w:szCs w:val="36"/>
          <w:rtl/>
        </w:rPr>
        <w:t xml:space="preserve"> للسيدات متعددة العلاقات الجنسية</w:t>
      </w:r>
      <w:r>
        <w:rPr>
          <w:rFonts w:ascii="Traditional Arabic" w:hAnsi="Traditional Arabic" w:cs="Traditional Arabic"/>
          <w:sz w:val="36"/>
          <w:szCs w:val="36"/>
          <w:rtl/>
        </w:rPr>
        <w:t>.</w:t>
      </w:r>
    </w:p>
    <w:p w:rsidR="003025D6" w:rsidRPr="00F55B60" w:rsidRDefault="003025D6" w:rsidP="000C3233">
      <w:pPr>
        <w:bidi/>
        <w:jc w:val="center"/>
        <w:outlineLvl w:val="0"/>
        <w:rPr>
          <w:rFonts w:ascii="Traditional Arabic" w:hAnsi="Traditional Arabic" w:cs="Traditional Arabic"/>
          <w:sz w:val="36"/>
          <w:szCs w:val="36"/>
          <w:rtl/>
        </w:rPr>
      </w:pPr>
      <w:bookmarkStart w:id="1815" w:name="_Toc362783247"/>
      <w:bookmarkStart w:id="1816" w:name="_Toc362783802"/>
      <w:bookmarkStart w:id="1817" w:name="_Toc362785120"/>
      <w:bookmarkStart w:id="1818" w:name="_Toc367734380"/>
      <w:bookmarkStart w:id="1819" w:name="_Toc368940333"/>
      <w:bookmarkStart w:id="1820" w:name="_Toc372808003"/>
      <w:bookmarkStart w:id="1821" w:name="_Toc372809863"/>
      <w:bookmarkStart w:id="1822" w:name="_Toc372811061"/>
      <w:bookmarkStart w:id="1823" w:name="_Toc372835560"/>
      <w:bookmarkStart w:id="1824" w:name="_Toc373142198"/>
      <w:bookmarkStart w:id="1825" w:name="_Toc375166819"/>
      <w:bookmarkStart w:id="1826" w:name="_Toc375209428"/>
      <w:bookmarkStart w:id="1827" w:name="_Toc375211513"/>
      <w:bookmarkStart w:id="1828" w:name="_Toc375216717"/>
      <w:bookmarkStart w:id="1829" w:name="_Toc375226166"/>
      <w:bookmarkStart w:id="1830" w:name="_Toc375226401"/>
      <w:bookmarkStart w:id="1831" w:name="_Toc381046053"/>
      <w:r w:rsidRPr="004B1B32">
        <w:rPr>
          <w:rFonts w:ascii="Traditional Arabic" w:hAnsi="Traditional Arabic" w:cs="Traditional Arabic"/>
          <w:sz w:val="36"/>
          <w:szCs w:val="36"/>
          <w:rtl/>
        </w:rPr>
        <w:t>كما أثبتت تلك الدراسة أيضا أن تلك الخلايا المتخصصة تحتفظ بالمادة الوراثية للجسم الدخيل الأول لمدة 120 يوما</w:t>
      </w:r>
      <w:r>
        <w:rPr>
          <w:rFonts w:ascii="Traditional Arabic" w:hAnsi="Traditional Arabic" w:cs="Traditional Arabic"/>
          <w:sz w:val="36"/>
          <w:szCs w:val="36"/>
          <w:rtl/>
        </w:rPr>
        <w:t>،</w:t>
      </w:r>
      <w:r w:rsidRPr="004B1B32">
        <w:rPr>
          <w:rFonts w:ascii="Traditional Arabic" w:hAnsi="Traditional Arabic" w:cs="Traditional Arabic"/>
          <w:sz w:val="36"/>
          <w:szCs w:val="36"/>
          <w:rtl/>
        </w:rPr>
        <w:t xml:space="preserve"> وبالتالى إذا حدث علاقة زواج قبل هذه الفترة ونتج عنها حدوث حمل</w:t>
      </w:r>
      <w:r>
        <w:rPr>
          <w:rFonts w:ascii="Traditional Arabic" w:hAnsi="Traditional Arabic" w:cs="Traditional Arabic"/>
          <w:sz w:val="36"/>
          <w:szCs w:val="36"/>
          <w:rtl/>
        </w:rPr>
        <w:t>،</w:t>
      </w:r>
      <w:r w:rsidRPr="004B1B32">
        <w:rPr>
          <w:rFonts w:ascii="Traditional Arabic" w:hAnsi="Traditional Arabic" w:cs="Traditional Arabic"/>
          <w:sz w:val="36"/>
          <w:szCs w:val="36"/>
          <w:rtl/>
        </w:rPr>
        <w:t xml:space="preserve"> فإن الجنين يحمل جزءا من الصفات الوراثية للجسم الدخيل الأول والجسم الدخيل الثانى.</w:t>
      </w:r>
      <w:r w:rsidRPr="004B1B32">
        <w:rPr>
          <w:rFonts w:ascii="Traditional Arabic" w:hAnsi="Traditional Arabic" w:cs="Traditional Arabic"/>
          <w:sz w:val="36"/>
          <w:szCs w:val="36"/>
          <w:vertAlign w:val="superscript"/>
          <w:rtl/>
        </w:rPr>
        <w:t>(</w:t>
      </w:r>
      <w:r w:rsidRPr="004B1B32">
        <w:rPr>
          <w:rStyle w:val="FootnoteReference"/>
          <w:rFonts w:ascii="Traditional Arabic" w:hAnsi="Traditional Arabic"/>
          <w:sz w:val="36"/>
          <w:szCs w:val="36"/>
          <w:rtl/>
        </w:rPr>
        <w:footnoteReference w:id="340"/>
      </w:r>
      <w:r w:rsidRPr="004B1B32">
        <w:rPr>
          <w:rFonts w:ascii="Traditional Arabic" w:hAnsi="Traditional Arabic" w:cs="Traditional Arabic"/>
          <w:sz w:val="36"/>
          <w:szCs w:val="36"/>
          <w:vertAlign w:val="superscript"/>
          <w:rtl/>
        </w:rPr>
        <w:t>)</w:t>
      </w:r>
      <w:r>
        <w:rPr>
          <w:rFonts w:ascii="Traditional Arabic" w:hAnsi="Traditional Arabic" w:cs="Traditional Arabic"/>
          <w:sz w:val="36"/>
          <w:szCs w:val="36"/>
          <w:rtl/>
        </w:rPr>
        <w:br w:type="page"/>
      </w:r>
      <w:bookmarkStart w:id="1832" w:name="_Toc362783248"/>
      <w:bookmarkStart w:id="1833" w:name="_Toc362783803"/>
      <w:bookmarkStart w:id="1834" w:name="_Toc362785121"/>
      <w:bookmarkStart w:id="1835" w:name="_Toc367734381"/>
      <w:bookmarkStart w:id="1836" w:name="_Toc368940334"/>
      <w:bookmarkStart w:id="1837" w:name="_Toc372808004"/>
      <w:bookmarkStart w:id="1838" w:name="_Toc372809864"/>
      <w:bookmarkStart w:id="1839" w:name="_Toc372811062"/>
      <w:bookmarkStart w:id="1840" w:name="_Toc372835561"/>
      <w:bookmarkStart w:id="1841" w:name="_Toc373142199"/>
      <w:bookmarkStart w:id="1842" w:name="_Toc375166820"/>
      <w:bookmarkStart w:id="1843" w:name="_Toc375209429"/>
      <w:bookmarkStart w:id="1844" w:name="_Toc375211514"/>
      <w:bookmarkStart w:id="1845" w:name="_Toc375216718"/>
      <w:bookmarkStart w:id="1846" w:name="_Toc375226167"/>
      <w:bookmarkStart w:id="1847" w:name="_Toc375226402"/>
      <w:bookmarkStart w:id="1848" w:name="_Toc381046054"/>
      <w:r w:rsidRPr="00F55B60">
        <w:rPr>
          <w:rFonts w:ascii="Traditional Arabic" w:hAnsi="Traditional Arabic" w:cs="Traditional Arabic"/>
          <w:b/>
          <w:bCs/>
          <w:sz w:val="40"/>
          <w:szCs w:val="40"/>
          <w:rtl/>
        </w:rPr>
        <w:t>المبحث الثاني: صفة الطلاق،</w:t>
      </w:r>
      <w:r w:rsidRPr="00F55B60">
        <w:rPr>
          <w:rFonts w:ascii="Traditional Arabic" w:hAnsi="Traditional Arabic" w:cs="Traditional Arabic"/>
          <w:sz w:val="40"/>
          <w:szCs w:val="40"/>
          <w:rtl/>
        </w:rPr>
        <w:t xml:space="preserve"> ويحتوي على ثلاثة مطالب:</w:t>
      </w:r>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p>
    <w:p w:rsidR="003025D6" w:rsidRPr="006626AD" w:rsidRDefault="003025D6" w:rsidP="000C3233">
      <w:pPr>
        <w:bidi/>
        <w:outlineLvl w:val="1"/>
        <w:rPr>
          <w:rFonts w:ascii="Traditional Arabic" w:hAnsi="Traditional Arabic" w:cs="Traditional Arabic"/>
          <w:b/>
          <w:bCs/>
          <w:sz w:val="36"/>
          <w:szCs w:val="36"/>
          <w:rtl/>
        </w:rPr>
      </w:pPr>
      <w:bookmarkStart w:id="1849" w:name="_Toc362783249"/>
      <w:bookmarkStart w:id="1850" w:name="_Toc362783804"/>
      <w:bookmarkStart w:id="1851" w:name="_Toc362785122"/>
      <w:bookmarkStart w:id="1852" w:name="_Toc367734382"/>
      <w:bookmarkStart w:id="1853" w:name="_Toc368940335"/>
      <w:bookmarkStart w:id="1854" w:name="_Toc372808005"/>
      <w:bookmarkStart w:id="1855" w:name="_Toc372809865"/>
      <w:bookmarkStart w:id="1856" w:name="_Toc372811063"/>
      <w:bookmarkStart w:id="1857" w:name="_Toc372835562"/>
      <w:bookmarkStart w:id="1858" w:name="_Toc373142200"/>
      <w:bookmarkStart w:id="1859" w:name="_Toc375209430"/>
      <w:bookmarkStart w:id="1860" w:name="_Toc375211515"/>
      <w:bookmarkStart w:id="1861" w:name="_Toc375216719"/>
      <w:bookmarkStart w:id="1862" w:name="_Toc375226168"/>
      <w:bookmarkStart w:id="1863" w:name="_Toc375226403"/>
      <w:bookmarkStart w:id="1864" w:name="_Toc381046055"/>
      <w:r w:rsidRPr="006626AD">
        <w:rPr>
          <w:rFonts w:ascii="Traditional Arabic" w:hAnsi="Traditional Arabic" w:cs="Traditional Arabic"/>
          <w:b/>
          <w:bCs/>
          <w:sz w:val="36"/>
          <w:szCs w:val="36"/>
          <w:rtl/>
        </w:rPr>
        <w:t>المطلب الأول: صفة الطلاق في الشريعة الإسلامية.</w:t>
      </w:r>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 xml:space="preserve">صفة الطلاق في الشريعة الإسلامية الذي أحل الله: </w:t>
      </w:r>
      <w:r w:rsidRPr="006D4931">
        <w:rPr>
          <w:rFonts w:ascii="Traditional Arabic" w:hAnsi="Traditional Arabic" w:cs="Traditional Arabic"/>
          <w:sz w:val="36"/>
          <w:szCs w:val="36"/>
          <w:rtl/>
        </w:rPr>
        <w:t xml:space="preserve">أن يطلق الرجل امرأته تطليقة واحدة طاهرا </w:t>
      </w:r>
      <w:r>
        <w:rPr>
          <w:rFonts w:ascii="Traditional Arabic" w:hAnsi="Traditional Arabic" w:cs="Traditional Arabic"/>
          <w:sz w:val="36"/>
          <w:szCs w:val="36"/>
          <w:rtl/>
        </w:rPr>
        <w:t>من غير جماع</w:t>
      </w:r>
      <w:r w:rsidRPr="006D4931">
        <w:rPr>
          <w:rFonts w:ascii="Traditional Arabic" w:hAnsi="Traditional Arabic" w:cs="Traditional Arabic"/>
          <w:sz w:val="36"/>
          <w:szCs w:val="36"/>
          <w:rtl/>
        </w:rPr>
        <w:t>، ثم يتركها حتى يمضي لها ثلاثة قروء ولا يتبعها في ذلك طلاقا</w:t>
      </w:r>
      <w:r w:rsidRPr="006D4931">
        <w:rPr>
          <w:rFonts w:ascii="Traditional Arabic" w:hAnsi="Traditional Arabic" w:cs="Traditional Arabic"/>
          <w:sz w:val="36"/>
          <w:szCs w:val="36"/>
          <w:vertAlign w:val="superscript"/>
          <w:rtl/>
        </w:rPr>
        <w:t>(</w:t>
      </w:r>
      <w:r w:rsidRPr="006D4931">
        <w:rPr>
          <w:rStyle w:val="FootnoteReference"/>
          <w:rFonts w:ascii="Traditional Arabic" w:hAnsi="Traditional Arabic"/>
          <w:sz w:val="36"/>
          <w:szCs w:val="36"/>
          <w:rtl/>
        </w:rPr>
        <w:footnoteReference w:id="341"/>
      </w:r>
      <w:r w:rsidRPr="006D4931">
        <w:rPr>
          <w:rFonts w:ascii="Traditional Arabic" w:hAnsi="Traditional Arabic" w:cs="Traditional Arabic"/>
          <w:sz w:val="36"/>
          <w:szCs w:val="36"/>
          <w:vertAlign w:val="superscript"/>
          <w:rtl/>
        </w:rPr>
        <w:t>)</w:t>
      </w:r>
      <w:r w:rsidRPr="006D4931">
        <w:rPr>
          <w:rFonts w:ascii="Traditional Arabic" w:hAnsi="Traditional Arabic" w:cs="Traditional Arabic"/>
          <w:sz w:val="36"/>
          <w:szCs w:val="36"/>
          <w:rtl/>
        </w:rPr>
        <w:t>،</w:t>
      </w:r>
      <w:r>
        <w:rPr>
          <w:rFonts w:ascii="Traditional Arabic" w:hAnsi="Traditional Arabic" w:cs="Traditional Arabic"/>
          <w:sz w:val="36"/>
          <w:szCs w:val="36"/>
          <w:rtl/>
        </w:rPr>
        <w:t xml:space="preserve"> وإذا كانت لا تحض أو تبين حملها طلقها في أي وقت شاء، وتسمى هذه الصفة من الطلاق طلاق سني.</w:t>
      </w:r>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والذي يخالف طلاق سني يسمى طلاق بدعي، وهو أن يطلق المرأة في حيض، أو في طهر قد وطئها فيه، أو يجمع عليها أكثر من طلقة واحدة في طهر واحد</w:t>
      </w:r>
      <w:r w:rsidRPr="00C656D5">
        <w:rPr>
          <w:rFonts w:ascii="Traditional Arabic" w:hAnsi="Traditional Arabic" w:cs="Traditional Arabic"/>
          <w:sz w:val="36"/>
          <w:szCs w:val="36"/>
          <w:vertAlign w:val="superscript"/>
          <w:rtl/>
        </w:rPr>
        <w:t>(</w:t>
      </w:r>
      <w:r w:rsidRPr="00C656D5">
        <w:rPr>
          <w:rStyle w:val="FootnoteReference"/>
          <w:rFonts w:ascii="Traditional Arabic" w:hAnsi="Traditional Arabic"/>
          <w:sz w:val="36"/>
          <w:szCs w:val="36"/>
          <w:rtl/>
        </w:rPr>
        <w:footnoteReference w:id="342"/>
      </w:r>
      <w:r w:rsidRPr="00C656D5">
        <w:rPr>
          <w:rFonts w:ascii="Traditional Arabic" w:hAnsi="Traditional Arabic" w:cs="Traditional Arabic"/>
          <w:sz w:val="36"/>
          <w:szCs w:val="36"/>
          <w:vertAlign w:val="superscript"/>
          <w:rtl/>
        </w:rPr>
        <w:t>)</w:t>
      </w:r>
      <w:r>
        <w:rPr>
          <w:rFonts w:ascii="Traditional Arabic" w:hAnsi="Traditional Arabic" w:cs="Traditional Arabic"/>
          <w:sz w:val="36"/>
          <w:szCs w:val="36"/>
          <w:rtl/>
        </w:rPr>
        <w:t>، ف</w:t>
      </w:r>
      <w:r w:rsidRPr="00D02859">
        <w:rPr>
          <w:rFonts w:ascii="Traditional Arabic" w:hAnsi="Traditional Arabic" w:cs="Traditional Arabic"/>
          <w:sz w:val="36"/>
          <w:szCs w:val="36"/>
          <w:rtl/>
        </w:rPr>
        <w:t xml:space="preserve">عن </w:t>
      </w:r>
      <w:r>
        <w:rPr>
          <w:rFonts w:ascii="Traditional Arabic" w:hAnsi="Traditional Arabic" w:cs="Traditional Arabic"/>
          <w:sz w:val="36"/>
          <w:szCs w:val="36"/>
          <w:rtl/>
        </w:rPr>
        <w:t xml:space="preserve">عبد الله بن عمر رضي الله عنهما </w:t>
      </w:r>
      <w:r w:rsidRPr="00D02859">
        <w:rPr>
          <w:rFonts w:ascii="Traditional Arabic" w:hAnsi="Traditional Arabic" w:cs="Traditional Arabic"/>
          <w:sz w:val="36"/>
          <w:szCs w:val="36"/>
          <w:rtl/>
        </w:rPr>
        <w:t xml:space="preserve">أنه طلق امرأته وهي حائض على عهد رسول الله صلى الله عليه وسلم فسأل عمر بن الخطاب رسول الله صلى الله عليه وسلم عن ذلك فقال رسول الله صلى الله عليه وسلم </w:t>
      </w:r>
      <w:r>
        <w:rPr>
          <w:rFonts w:ascii="Traditional Arabic" w:hAnsi="Traditional Arabic" w:cs="Traditional Arabic"/>
          <w:sz w:val="36"/>
          <w:szCs w:val="36"/>
          <w:rtl/>
        </w:rPr>
        <w:t>(</w:t>
      </w:r>
      <w:r w:rsidRPr="00D02859">
        <w:rPr>
          <w:rFonts w:ascii="Traditional Arabic" w:hAnsi="Traditional Arabic" w:cs="Traditional Arabic"/>
          <w:sz w:val="36"/>
          <w:szCs w:val="36"/>
          <w:rtl/>
        </w:rPr>
        <w:t>مره فليراجعها ثم ليمسكها حتى تطهر ثم تحيض ثم تطهر ثم إن شاء أمسك ب</w:t>
      </w:r>
      <w:r>
        <w:rPr>
          <w:rFonts w:ascii="Traditional Arabic" w:hAnsi="Traditional Arabic" w:cs="Traditional Arabic"/>
          <w:sz w:val="36"/>
          <w:szCs w:val="36"/>
          <w:rtl/>
        </w:rPr>
        <w:t>َ</w:t>
      </w:r>
      <w:r w:rsidRPr="00D02859">
        <w:rPr>
          <w:rFonts w:ascii="Traditional Arabic" w:hAnsi="Traditional Arabic" w:cs="Traditional Arabic"/>
          <w:sz w:val="36"/>
          <w:szCs w:val="36"/>
          <w:rtl/>
        </w:rPr>
        <w:t>عد</w:t>
      </w:r>
      <w:r>
        <w:rPr>
          <w:rFonts w:ascii="Traditional Arabic" w:hAnsi="Traditional Arabic" w:cs="Traditional Arabic"/>
          <w:sz w:val="36"/>
          <w:szCs w:val="36"/>
          <w:rtl/>
        </w:rPr>
        <w:t>ُ</w:t>
      </w:r>
      <w:r w:rsidRPr="00D02859">
        <w:rPr>
          <w:rFonts w:ascii="Traditional Arabic" w:hAnsi="Traditional Arabic" w:cs="Traditional Arabic"/>
          <w:sz w:val="36"/>
          <w:szCs w:val="36"/>
          <w:rtl/>
        </w:rPr>
        <w:t xml:space="preserve"> وإن شاء طلق قبل أن يمس فتلك العدة التي أمر الله أن ت</w:t>
      </w:r>
      <w:r>
        <w:rPr>
          <w:rFonts w:ascii="Traditional Arabic" w:hAnsi="Traditional Arabic" w:cs="Traditional Arabic"/>
          <w:sz w:val="36"/>
          <w:szCs w:val="36"/>
          <w:rtl/>
        </w:rPr>
        <w:t>ُ</w:t>
      </w:r>
      <w:r w:rsidRPr="00D02859">
        <w:rPr>
          <w:rFonts w:ascii="Traditional Arabic" w:hAnsi="Traditional Arabic" w:cs="Traditional Arabic"/>
          <w:sz w:val="36"/>
          <w:szCs w:val="36"/>
          <w:rtl/>
        </w:rPr>
        <w:t>طل</w:t>
      </w:r>
      <w:r>
        <w:rPr>
          <w:rFonts w:ascii="Traditional Arabic" w:hAnsi="Traditional Arabic" w:cs="Traditional Arabic"/>
          <w:sz w:val="36"/>
          <w:szCs w:val="36"/>
          <w:rtl/>
        </w:rPr>
        <w:t>َّ</w:t>
      </w:r>
      <w:r w:rsidRPr="00D02859">
        <w:rPr>
          <w:rFonts w:ascii="Traditional Arabic" w:hAnsi="Traditional Arabic" w:cs="Traditional Arabic"/>
          <w:sz w:val="36"/>
          <w:szCs w:val="36"/>
          <w:rtl/>
        </w:rPr>
        <w:t>ق لها النساء</w:t>
      </w:r>
      <w:r>
        <w:rPr>
          <w:rFonts w:ascii="Traditional Arabic" w:hAnsi="Traditional Arabic" w:cs="Traditional Arabic"/>
          <w:sz w:val="36"/>
          <w:szCs w:val="36"/>
          <w:rtl/>
        </w:rPr>
        <w:t>)</w:t>
      </w:r>
      <w:r w:rsidRPr="00D41F4A">
        <w:rPr>
          <w:rFonts w:ascii="Traditional Arabic" w:hAnsi="Traditional Arabic" w:cs="Traditional Arabic"/>
          <w:sz w:val="36"/>
          <w:szCs w:val="36"/>
          <w:vertAlign w:val="superscript"/>
          <w:rtl/>
        </w:rPr>
        <w:t>(</w:t>
      </w:r>
      <w:r w:rsidRPr="00D41F4A">
        <w:rPr>
          <w:rStyle w:val="FootnoteReference"/>
          <w:rFonts w:ascii="Traditional Arabic" w:hAnsi="Traditional Arabic"/>
          <w:sz w:val="36"/>
          <w:szCs w:val="36"/>
          <w:rtl/>
        </w:rPr>
        <w:footnoteReference w:id="343"/>
      </w:r>
      <w:r w:rsidRPr="00D41F4A">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3025D6" w:rsidRDefault="003025D6" w:rsidP="000C3233">
      <w:pPr>
        <w:bidi/>
        <w:ind w:firstLine="480"/>
        <w:rPr>
          <w:rFonts w:ascii="Traditional Arabic" w:hAnsi="Traditional Arabic" w:cs="Traditional Arabic"/>
          <w:sz w:val="36"/>
          <w:szCs w:val="36"/>
          <w:rtl/>
        </w:rPr>
      </w:pPr>
    </w:p>
    <w:p w:rsidR="003025D6" w:rsidRPr="006626AD" w:rsidRDefault="003025D6" w:rsidP="000C3233">
      <w:pPr>
        <w:bidi/>
        <w:ind w:firstLine="480"/>
        <w:outlineLvl w:val="1"/>
        <w:rPr>
          <w:rFonts w:ascii="Traditional Arabic" w:hAnsi="Traditional Arabic" w:cs="Traditional Arabic"/>
          <w:b/>
          <w:bCs/>
          <w:sz w:val="36"/>
          <w:szCs w:val="36"/>
          <w:rtl/>
        </w:rPr>
      </w:pPr>
      <w:bookmarkStart w:id="1865" w:name="_Toc362783250"/>
      <w:bookmarkStart w:id="1866" w:name="_Toc362783805"/>
      <w:bookmarkStart w:id="1867" w:name="_Toc362785123"/>
      <w:bookmarkStart w:id="1868" w:name="_Toc367734383"/>
      <w:bookmarkStart w:id="1869" w:name="_Toc368940336"/>
      <w:bookmarkStart w:id="1870" w:name="_Toc372808006"/>
      <w:bookmarkStart w:id="1871" w:name="_Toc372809866"/>
      <w:bookmarkStart w:id="1872" w:name="_Toc372811064"/>
      <w:bookmarkStart w:id="1873" w:name="_Toc372835563"/>
      <w:bookmarkStart w:id="1874" w:name="_Toc373142201"/>
      <w:bookmarkStart w:id="1875" w:name="_Toc375209431"/>
      <w:bookmarkStart w:id="1876" w:name="_Toc375211516"/>
      <w:bookmarkStart w:id="1877" w:name="_Toc375216720"/>
      <w:bookmarkStart w:id="1878" w:name="_Toc375226169"/>
      <w:bookmarkStart w:id="1879" w:name="_Toc375226404"/>
      <w:bookmarkStart w:id="1880" w:name="_Toc381046056"/>
      <w:r w:rsidRPr="006626AD">
        <w:rPr>
          <w:rFonts w:ascii="Traditional Arabic" w:hAnsi="Traditional Arabic" w:cs="Traditional Arabic"/>
          <w:b/>
          <w:bCs/>
          <w:sz w:val="36"/>
          <w:szCs w:val="36"/>
          <w:rtl/>
        </w:rPr>
        <w:t>المطلب الثاني: صفة الطلاق في القانون التايواني.</w:t>
      </w:r>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الطلاق في القانون التايواني أن يوقِّع الزوجان مع توقيع الشاهدين فأكثر، في استمارة الطلاق الاتفاقي أمام مسؤول دائرة التسجيل بوزارة الداخلية.</w:t>
      </w:r>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 xml:space="preserve"> فإن ملآ وقّعا في الاستمارة مع توقيع الشاهدين، ولكن دون التسجيل في دائرة التسجيل فلا </w:t>
      </w:r>
      <w:r w:rsidRPr="00C71D65">
        <w:rPr>
          <w:rFonts w:ascii="Traditional Arabic" w:hAnsi="Traditional Arabic" w:cs="Traditional Arabic"/>
          <w:sz w:val="36"/>
          <w:szCs w:val="36"/>
          <w:rtl/>
        </w:rPr>
        <w:t>تصبح سارية المفعول</w:t>
      </w:r>
      <w:r>
        <w:rPr>
          <w:rFonts w:ascii="Traditional Arabic" w:hAnsi="Traditional Arabic" w:cs="Traditional Arabic"/>
          <w:sz w:val="36"/>
          <w:szCs w:val="36"/>
          <w:rtl/>
        </w:rPr>
        <w:t>.</w:t>
      </w:r>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وأما الطلاق بحكم القاضي فلا يحتاج إلى أي توقيع ولا شاهد، فبمجرد حكم القاضي والتسجيل في دائرة التسجيل بوزارة الداخلية أصبح ساري المفعول.</w:t>
      </w:r>
      <w:r w:rsidRPr="001A23E6">
        <w:rPr>
          <w:rFonts w:ascii="Traditional Arabic" w:hAnsi="Traditional Arabic" w:cs="Traditional Arabic"/>
          <w:sz w:val="36"/>
          <w:szCs w:val="36"/>
          <w:vertAlign w:val="superscript"/>
          <w:rtl/>
        </w:rPr>
        <w:t>(</w:t>
      </w:r>
      <w:r w:rsidRPr="001A23E6">
        <w:rPr>
          <w:rStyle w:val="FootnoteReference"/>
          <w:rFonts w:ascii="Traditional Arabic" w:hAnsi="Traditional Arabic"/>
          <w:sz w:val="36"/>
          <w:szCs w:val="36"/>
          <w:rtl/>
        </w:rPr>
        <w:footnoteReference w:id="344"/>
      </w:r>
      <w:r w:rsidRPr="001A23E6">
        <w:rPr>
          <w:rFonts w:ascii="Traditional Arabic" w:hAnsi="Traditional Arabic" w:cs="Traditional Arabic"/>
          <w:sz w:val="36"/>
          <w:szCs w:val="36"/>
          <w:vertAlign w:val="superscript"/>
          <w:rtl/>
        </w:rPr>
        <w:t>)</w:t>
      </w:r>
    </w:p>
    <w:p w:rsidR="003025D6" w:rsidRPr="006626AD" w:rsidRDefault="003025D6" w:rsidP="000C3233">
      <w:pPr>
        <w:bidi/>
        <w:ind w:firstLine="480"/>
        <w:outlineLvl w:val="1"/>
        <w:rPr>
          <w:rFonts w:ascii="Traditional Arabic" w:hAnsi="Traditional Arabic" w:cs="Traditional Arabic"/>
          <w:b/>
          <w:bCs/>
          <w:sz w:val="36"/>
          <w:szCs w:val="36"/>
          <w:rtl/>
        </w:rPr>
      </w:pPr>
      <w:bookmarkStart w:id="1881" w:name="_Toc362783251"/>
      <w:bookmarkStart w:id="1882" w:name="_Toc362783806"/>
      <w:bookmarkStart w:id="1883" w:name="_Toc362785124"/>
      <w:bookmarkStart w:id="1884" w:name="_Toc367734384"/>
      <w:bookmarkStart w:id="1885" w:name="_Toc368940337"/>
      <w:bookmarkStart w:id="1886" w:name="_Toc372808007"/>
      <w:bookmarkStart w:id="1887" w:name="_Toc372809867"/>
      <w:bookmarkStart w:id="1888" w:name="_Toc372811065"/>
      <w:bookmarkStart w:id="1889" w:name="_Toc372835564"/>
      <w:bookmarkStart w:id="1890" w:name="_Toc373142202"/>
      <w:bookmarkStart w:id="1891" w:name="_Toc375209432"/>
      <w:bookmarkStart w:id="1892" w:name="_Toc375211517"/>
      <w:bookmarkStart w:id="1893" w:name="_Toc375216721"/>
      <w:bookmarkStart w:id="1894" w:name="_Toc375226170"/>
      <w:bookmarkStart w:id="1895" w:name="_Toc375226405"/>
      <w:bookmarkStart w:id="1896" w:name="_Toc381046057"/>
      <w:r w:rsidRPr="006626AD">
        <w:rPr>
          <w:rFonts w:ascii="Traditional Arabic" w:hAnsi="Traditional Arabic" w:cs="Traditional Arabic"/>
          <w:b/>
          <w:bCs/>
          <w:sz w:val="36"/>
          <w:szCs w:val="36"/>
          <w:rtl/>
        </w:rPr>
        <w:t>المطلب الثالث: مقارنة صفة الطلاق في الشريعة الإسلامية والقانون التايواني.</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إن صفة الطلاق في القانون التايواني هي توقيع الزوجين والشاهدين أمام مسؤول وزارة الداخلية فقط، دون النظر إلى أي سبب من الأسباب، لا طهرها ولا عدد الطلقة، ولا ينظر هل وطئها أم لا.</w:t>
      </w:r>
    </w:p>
    <w:p w:rsidR="003025D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والإسلام قد أعطى الزوج مهلة كافية للتفكير والتروي قبل إيقاع الطلاق، فلا يكون الطلاق من غضب ثم يندم بعدها، وأن يطلقها وهي في طهر لم يجامعها فيه، للتأكد من عزمه على الطلاق ورغبته عنها، لأن رغبة الزوج تقل في حال حيض الزوجة، أو حاملا قد تبين حملها، ويكون بطلقة واحدة فقط.</w:t>
      </w:r>
    </w:p>
    <w:p w:rsidR="003025D6" w:rsidRDefault="003025D6" w:rsidP="000C3233">
      <w:pPr>
        <w:bidi/>
        <w:ind w:firstLine="480"/>
        <w:rPr>
          <w:rFonts w:ascii="Traditional Arabic" w:hAnsi="Traditional Arabic" w:cs="Traditional Arabic"/>
          <w:sz w:val="36"/>
          <w:szCs w:val="36"/>
          <w:rtl/>
        </w:rPr>
      </w:pPr>
      <w:r w:rsidRPr="003B30D3">
        <w:rPr>
          <w:rFonts w:ascii="Traditional Arabic" w:hAnsi="Traditional Arabic" w:cs="Traditional Arabic"/>
          <w:sz w:val="36"/>
          <w:szCs w:val="36"/>
          <w:rtl/>
        </w:rPr>
        <w:t>ولكن المجتمع التايواني في هذا الزمان، إذا أراد شخصان الزواج تنتقل المرأة إلى بيت الرجل، أو يؤجران بيتا لتجريب التعايش معا في مدة سنة أو أكثر، حتى موافقتهما بالزواج أو التفريق، ولكن التفريق يكون أكثر، وليس لهم الحماية القانونية أثناء التجربة، ولايمنعه القانون عن ذلك، والذين تزوجوا بعد تجربتهم التعايش فنسبة طلاقهم أكثر من الذين لم يتجربوا</w:t>
      </w:r>
      <w:r w:rsidRPr="003B30D3">
        <w:rPr>
          <w:rFonts w:ascii="Traditional Arabic" w:hAnsi="Traditional Arabic" w:cs="Traditional Arabic"/>
          <w:sz w:val="36"/>
          <w:szCs w:val="36"/>
          <w:vertAlign w:val="superscript"/>
          <w:rtl/>
        </w:rPr>
        <w:t>(</w:t>
      </w:r>
      <w:r w:rsidRPr="003B30D3">
        <w:rPr>
          <w:rStyle w:val="FootnoteReference"/>
          <w:rFonts w:ascii="Traditional Arabic" w:hAnsi="Traditional Arabic"/>
          <w:sz w:val="36"/>
          <w:szCs w:val="36"/>
          <w:rtl/>
        </w:rPr>
        <w:footnoteReference w:id="345"/>
      </w:r>
      <w:r w:rsidRPr="003B30D3">
        <w:rPr>
          <w:rFonts w:ascii="Traditional Arabic" w:hAnsi="Traditional Arabic" w:cs="Traditional Arabic"/>
          <w:sz w:val="36"/>
          <w:szCs w:val="36"/>
          <w:vertAlign w:val="superscript"/>
          <w:rtl/>
        </w:rPr>
        <w:t>)</w:t>
      </w:r>
      <w:r w:rsidRPr="003B30D3">
        <w:rPr>
          <w:rFonts w:ascii="Traditional Arabic" w:hAnsi="Traditional Arabic" w:cs="Traditional Arabic"/>
          <w:sz w:val="36"/>
          <w:szCs w:val="36"/>
          <w:rtl/>
        </w:rPr>
        <w:t>.</w:t>
      </w:r>
    </w:p>
    <w:p w:rsidR="003025D6" w:rsidRPr="003B30D3" w:rsidRDefault="003025D6" w:rsidP="006D5546">
      <w:pPr>
        <w:bidi/>
        <w:ind w:firstLine="480"/>
        <w:rPr>
          <w:rFonts w:ascii="Traditional Arabic" w:hAnsi="Traditional Arabic" w:cs="Traditional Arabic"/>
          <w:sz w:val="36"/>
          <w:szCs w:val="36"/>
          <w:rtl/>
        </w:rPr>
      </w:pPr>
      <w:r>
        <w:rPr>
          <w:rFonts w:ascii="Traditional Arabic" w:hAnsi="Traditional Arabic" w:cs="Traditional Arabic"/>
          <w:sz w:val="36"/>
          <w:szCs w:val="36"/>
          <w:rtl/>
        </w:rPr>
        <w:t>ولاشك أن الإسلام يحرم تعايش الرجل والمرأة قبل عقد النكاح الصحيح، لانعدام هذه الترجربة أركان الزواج وشروطه، وأنه يجب أن يقام فيها الحد والعقوبات الشرعية.</w:t>
      </w:r>
    </w:p>
    <w:p w:rsidR="003025D6" w:rsidRPr="00F55B60" w:rsidRDefault="003025D6" w:rsidP="000C3233">
      <w:pPr>
        <w:bidi/>
        <w:jc w:val="center"/>
        <w:outlineLvl w:val="0"/>
        <w:rPr>
          <w:rFonts w:ascii="Traditional Arabic" w:hAnsi="Traditional Arabic" w:cs="Traditional Arabic"/>
          <w:b/>
          <w:bCs/>
          <w:sz w:val="48"/>
          <w:szCs w:val="48"/>
          <w:rtl/>
        </w:rPr>
      </w:pPr>
      <w:r>
        <w:rPr>
          <w:rFonts w:ascii="Traditional Arabic" w:hAnsi="Traditional Arabic" w:cs="Traditional Arabic"/>
          <w:sz w:val="36"/>
          <w:szCs w:val="36"/>
          <w:rtl/>
        </w:rPr>
        <w:br w:type="page"/>
      </w:r>
      <w:bookmarkStart w:id="1897" w:name="_Toc362783252"/>
      <w:bookmarkStart w:id="1898" w:name="_Toc362783807"/>
      <w:bookmarkStart w:id="1899" w:name="_Toc362785125"/>
      <w:bookmarkStart w:id="1900" w:name="_Toc367734385"/>
      <w:bookmarkStart w:id="1901" w:name="_Toc368940338"/>
      <w:bookmarkStart w:id="1902" w:name="_Toc372808008"/>
      <w:bookmarkStart w:id="1903" w:name="_Toc372809868"/>
      <w:bookmarkStart w:id="1904" w:name="_Toc372811066"/>
      <w:bookmarkStart w:id="1905" w:name="_Toc372835565"/>
      <w:bookmarkStart w:id="1906" w:name="_Toc373142203"/>
      <w:bookmarkStart w:id="1907" w:name="_Toc375166821"/>
      <w:bookmarkStart w:id="1908" w:name="_Toc375209433"/>
      <w:bookmarkStart w:id="1909" w:name="_Toc375211518"/>
      <w:bookmarkStart w:id="1910" w:name="_Toc375216722"/>
      <w:bookmarkStart w:id="1911" w:name="_Toc375226171"/>
      <w:bookmarkStart w:id="1912" w:name="_Toc375226406"/>
      <w:bookmarkStart w:id="1913" w:name="_Toc381046058"/>
      <w:r w:rsidRPr="00F55B60">
        <w:rPr>
          <w:rFonts w:ascii="Traditional Arabic" w:hAnsi="Traditional Arabic" w:cs="Traditional Arabic"/>
          <w:b/>
          <w:bCs/>
          <w:sz w:val="48"/>
          <w:szCs w:val="48"/>
          <w:rtl/>
        </w:rPr>
        <w:t>الخاتمة</w:t>
      </w:r>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p>
    <w:p w:rsidR="003025D6" w:rsidRPr="000A30FE" w:rsidRDefault="003025D6" w:rsidP="000C3233">
      <w:pPr>
        <w:bidi/>
        <w:rPr>
          <w:rFonts w:ascii="Traditional Arabic" w:hAnsi="Traditional Arabic" w:cs="Traditional Arabic"/>
          <w:sz w:val="36"/>
          <w:szCs w:val="36"/>
          <w:rtl/>
        </w:rPr>
      </w:pPr>
    </w:p>
    <w:p w:rsidR="003025D6" w:rsidRDefault="003025D6" w:rsidP="000C3233">
      <w:pPr>
        <w:bidi/>
        <w:rPr>
          <w:rFonts w:ascii="Traditional Arabic" w:hAnsi="Traditional Arabic" w:cs="Traditional Arabic"/>
          <w:sz w:val="36"/>
          <w:szCs w:val="36"/>
          <w:rtl/>
        </w:rPr>
      </w:pPr>
      <w:r w:rsidRPr="000A30FE">
        <w:rPr>
          <w:rFonts w:ascii="Traditional Arabic" w:hAnsi="Traditional Arabic" w:cs="Traditional Arabic"/>
          <w:sz w:val="36"/>
          <w:szCs w:val="36"/>
          <w:rtl/>
        </w:rPr>
        <w:t xml:space="preserve">فقد توصلت من خلال هذا البحث </w:t>
      </w:r>
      <w:r>
        <w:rPr>
          <w:rFonts w:ascii="Traditional Arabic" w:hAnsi="Traditional Arabic" w:cs="Traditional Arabic"/>
          <w:sz w:val="36"/>
          <w:szCs w:val="36"/>
          <w:rtl/>
        </w:rPr>
        <w:t>-</w:t>
      </w:r>
      <w:r w:rsidRPr="000A30FE">
        <w:rPr>
          <w:rFonts w:ascii="Traditional Arabic" w:hAnsi="Traditional Arabic" w:cs="Traditional Arabic"/>
          <w:sz w:val="36"/>
          <w:szCs w:val="36"/>
          <w:rtl/>
        </w:rPr>
        <w:t xml:space="preserve">بفضل الله وتوفيقه- إلى </w:t>
      </w:r>
      <w:r>
        <w:rPr>
          <w:rFonts w:ascii="Traditional Arabic" w:hAnsi="Traditional Arabic" w:cs="Traditional Arabic"/>
          <w:sz w:val="36"/>
          <w:szCs w:val="36"/>
          <w:rtl/>
        </w:rPr>
        <w:t>نتائج من أهمها ما يلي:</w:t>
      </w:r>
    </w:p>
    <w:p w:rsidR="003025D6" w:rsidRPr="00B66CED" w:rsidRDefault="003025D6" w:rsidP="000C3233">
      <w:pPr>
        <w:bidi/>
        <w:outlineLvl w:val="1"/>
        <w:rPr>
          <w:rFonts w:ascii="Traditional Arabic" w:hAnsi="Traditional Arabic" w:cs="Traditional Arabic"/>
          <w:b/>
          <w:bCs/>
          <w:sz w:val="36"/>
          <w:szCs w:val="36"/>
          <w:rtl/>
        </w:rPr>
      </w:pPr>
      <w:bookmarkStart w:id="1914" w:name="_Toc367734386"/>
      <w:bookmarkStart w:id="1915" w:name="_Toc368940339"/>
      <w:bookmarkStart w:id="1916" w:name="_Toc372808009"/>
      <w:bookmarkStart w:id="1917" w:name="_Toc372809869"/>
      <w:bookmarkStart w:id="1918" w:name="_Toc372811067"/>
      <w:bookmarkStart w:id="1919" w:name="_Toc372835566"/>
      <w:bookmarkStart w:id="1920" w:name="_Toc373142204"/>
      <w:bookmarkStart w:id="1921" w:name="_Toc375209434"/>
      <w:bookmarkStart w:id="1922" w:name="_Toc375211519"/>
      <w:bookmarkStart w:id="1923" w:name="_Toc375216723"/>
      <w:bookmarkStart w:id="1924" w:name="_Toc375226172"/>
      <w:bookmarkStart w:id="1925" w:name="_Toc375226407"/>
      <w:bookmarkStart w:id="1926" w:name="_Toc381046059"/>
      <w:r w:rsidRPr="00B66CED">
        <w:rPr>
          <w:rFonts w:ascii="Traditional Arabic" w:hAnsi="Traditional Arabic" w:cs="Traditional Arabic"/>
          <w:b/>
          <w:bCs/>
          <w:sz w:val="36"/>
          <w:szCs w:val="36"/>
          <w:rtl/>
        </w:rPr>
        <w:t>أ. النتائج الخاصة بالشريعة والقوانين الوضعية:</w:t>
      </w:r>
      <w:bookmarkEnd w:id="1914"/>
      <w:bookmarkEnd w:id="1915"/>
      <w:bookmarkEnd w:id="1916"/>
      <w:bookmarkEnd w:id="1917"/>
      <w:bookmarkEnd w:id="1918"/>
      <w:bookmarkEnd w:id="1919"/>
      <w:bookmarkEnd w:id="1920"/>
      <w:bookmarkEnd w:id="1921"/>
      <w:bookmarkEnd w:id="1922"/>
      <w:bookmarkEnd w:id="1923"/>
      <w:bookmarkEnd w:id="1924"/>
      <w:bookmarkEnd w:id="1925"/>
      <w:bookmarkEnd w:id="1926"/>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r>
      <w:r w:rsidRPr="00D2557A">
        <w:rPr>
          <w:rFonts w:ascii="Traditional Arabic" w:hAnsi="Traditional Arabic" w:cs="Traditional Arabic"/>
          <w:b/>
          <w:bCs/>
          <w:sz w:val="36"/>
          <w:szCs w:val="36"/>
          <w:rtl/>
        </w:rPr>
        <w:t>أولا:</w:t>
      </w:r>
      <w:r>
        <w:rPr>
          <w:rFonts w:ascii="Traditional Arabic" w:hAnsi="Traditional Arabic" w:cs="Traditional Arabic"/>
          <w:sz w:val="36"/>
          <w:szCs w:val="36"/>
          <w:rtl/>
        </w:rPr>
        <w:t xml:space="preserve"> الشريعة الإسلامية مصادرها القرآن والحديث، ثم نمت وازدهرت عن طريق الإجماع والقياس، فهي أوامر الخالق ونواهيه المستخرجة من كتاب الله والسنة المطهرة.</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أما القوانين الوضعية أوامر الخلق ونواهيه، التي بدأت من العادات والتقاليد ثم نمت وازدهرت عن طريق الدعوى والإجراءات الشكلية، فوضعها ونظّمها مجموعة من أهل الرأي والسلطة التشريعية المختصة، لتنظيم شؤون الحياة.</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r>
      <w:r w:rsidRPr="00D2557A">
        <w:rPr>
          <w:rFonts w:ascii="Traditional Arabic" w:hAnsi="Traditional Arabic" w:cs="Traditional Arabic"/>
          <w:b/>
          <w:bCs/>
          <w:sz w:val="36"/>
          <w:szCs w:val="36"/>
          <w:rtl/>
        </w:rPr>
        <w:t>ثانيا:</w:t>
      </w:r>
      <w:r>
        <w:rPr>
          <w:rFonts w:ascii="Traditional Arabic" w:hAnsi="Traditional Arabic" w:cs="Traditional Arabic"/>
          <w:sz w:val="36"/>
          <w:szCs w:val="36"/>
          <w:rtl/>
        </w:rPr>
        <w:t xml:space="preserve"> تتصف أحكام الشريعة بصفات الكمال والتنزه عن النقص الخطأ، وهي تشريع عدل وقسط، وصلاح للعباد في دنياهم وآخرتهم، فلذلك أحكامها خلدة وصالحة لكل زمان ومكان.</w:t>
      </w:r>
    </w:p>
    <w:p w:rsidR="003025D6" w:rsidRDefault="003025D6" w:rsidP="000C3233">
      <w:pPr>
        <w:bidi/>
        <w:ind w:left="58" w:firstLine="422"/>
        <w:rPr>
          <w:rFonts w:ascii="Traditional Arabic" w:hAnsi="Traditional Arabic" w:cs="Traditional Arabic"/>
          <w:sz w:val="36"/>
          <w:szCs w:val="36"/>
          <w:rtl/>
        </w:rPr>
      </w:pPr>
      <w:r>
        <w:rPr>
          <w:rFonts w:ascii="Traditional Arabic" w:hAnsi="Traditional Arabic" w:cs="Traditional Arabic"/>
          <w:sz w:val="36"/>
          <w:szCs w:val="36"/>
          <w:rtl/>
        </w:rPr>
        <w:t>أما القوانين الوضعية يخضع واضعها للأهواء والنزعات والمصالح الشخصية والعواطف البشرية، فلذلكقابلة للتغيير والتبديل لنقصانه وعدم كماله.</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r>
      <w:r w:rsidRPr="00D2557A">
        <w:rPr>
          <w:rFonts w:ascii="Traditional Arabic" w:hAnsi="Traditional Arabic" w:cs="Traditional Arabic"/>
          <w:b/>
          <w:bCs/>
          <w:sz w:val="36"/>
          <w:szCs w:val="36"/>
          <w:rtl/>
        </w:rPr>
        <w:t>ثالثا:</w:t>
      </w:r>
      <w:r>
        <w:rPr>
          <w:rFonts w:ascii="Traditional Arabic" w:hAnsi="Traditional Arabic" w:cs="Traditional Arabic"/>
          <w:sz w:val="36"/>
          <w:szCs w:val="36"/>
          <w:rtl/>
        </w:rPr>
        <w:t xml:space="preserve"> أن الشريعة الإسلامية عامة لجميع البشر وصالحة لكل زمان ومكان، فلم تأت لقوم دون قوم، أو وقت دون وقت، أو مكان دون مكان.</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أما القوانين الوضعية فهي مؤقتة لزمن معين ومكان معين. ولجماعة معينة.</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r>
      <w:r w:rsidRPr="004736D7">
        <w:rPr>
          <w:rFonts w:ascii="Traditional Arabic" w:hAnsi="Traditional Arabic" w:cs="Traditional Arabic"/>
          <w:b/>
          <w:bCs/>
          <w:sz w:val="36"/>
          <w:szCs w:val="36"/>
          <w:rtl/>
        </w:rPr>
        <w:t>رابعا:</w:t>
      </w:r>
      <w:r>
        <w:rPr>
          <w:rFonts w:ascii="Traditional Arabic" w:hAnsi="Traditional Arabic" w:cs="Traditional Arabic"/>
          <w:sz w:val="36"/>
          <w:szCs w:val="36"/>
          <w:rtl/>
        </w:rPr>
        <w:t xml:space="preserve"> الشريعة نظام شامل لكل مظاهر الحياة الإنسانية من أحكام العقيدة والأخلاق وأفعال الناس وأقواله المتعلقة مع غيره، وكل ما ينفع الناس في المعاش والمعاد.</w:t>
      </w:r>
    </w:p>
    <w:p w:rsidR="003025D6" w:rsidRDefault="003025D6" w:rsidP="000C3233">
      <w:pPr>
        <w:bidi/>
        <w:ind w:leftChars="99" w:left="238" w:firstLineChars="67" w:firstLine="241"/>
        <w:rPr>
          <w:rFonts w:ascii="Traditional Arabic" w:hAnsi="Traditional Arabic" w:cs="Traditional Arabic"/>
          <w:sz w:val="36"/>
          <w:szCs w:val="36"/>
          <w:rtl/>
        </w:rPr>
      </w:pPr>
      <w:r>
        <w:rPr>
          <w:rFonts w:ascii="Traditional Arabic" w:hAnsi="Traditional Arabic" w:cs="Traditional Arabic"/>
          <w:sz w:val="36"/>
          <w:szCs w:val="36"/>
          <w:rtl/>
        </w:rPr>
        <w:tab/>
        <w:t>أما القوانين الوضعية فتخص ناحية وتهمل ناحية أخرى، وهي خالية من الأنظمة الأخلاقية والعقيدة والعبادات وغيرها.</w:t>
      </w:r>
    </w:p>
    <w:p w:rsidR="003025D6" w:rsidRDefault="003025D6" w:rsidP="000C3233">
      <w:pPr>
        <w:bidi/>
        <w:ind w:left="58" w:firstLine="422"/>
        <w:rPr>
          <w:rFonts w:ascii="Traditional Arabic" w:hAnsi="Traditional Arabic" w:cs="Traditional Arabic"/>
          <w:sz w:val="36"/>
          <w:szCs w:val="36"/>
          <w:rtl/>
        </w:rPr>
      </w:pPr>
      <w:r w:rsidRPr="004736D7">
        <w:rPr>
          <w:rFonts w:ascii="Traditional Arabic" w:hAnsi="Traditional Arabic" w:cs="Traditional Arabic"/>
          <w:b/>
          <w:bCs/>
          <w:sz w:val="36"/>
          <w:szCs w:val="36"/>
          <w:rtl/>
        </w:rPr>
        <w:t xml:space="preserve">خامسا: </w:t>
      </w:r>
      <w:r>
        <w:rPr>
          <w:rFonts w:ascii="Traditional Arabic" w:hAnsi="Traditional Arabic" w:cs="Traditional Arabic"/>
          <w:sz w:val="36"/>
          <w:szCs w:val="36"/>
          <w:rtl/>
        </w:rPr>
        <w:t>الشريعة في الدرجة الأعلى من الأخلاق، فالمؤمن بالله يتبع الشريعة في السر والعلن، وتحظى بالهيبة والاحترام في نفوس المؤمنين لإيمانه بمراقبة الله عزوجل.</w:t>
      </w:r>
    </w:p>
    <w:p w:rsidR="003025D6" w:rsidRDefault="003025D6" w:rsidP="000C3233">
      <w:pPr>
        <w:bidi/>
        <w:ind w:left="58" w:firstLine="422"/>
        <w:rPr>
          <w:rFonts w:ascii="Traditional Arabic" w:hAnsi="Traditional Arabic" w:cs="Traditional Arabic"/>
          <w:sz w:val="36"/>
          <w:szCs w:val="36"/>
          <w:rtl/>
        </w:rPr>
      </w:pPr>
      <w:r>
        <w:rPr>
          <w:rFonts w:ascii="Traditional Arabic" w:hAnsi="Traditional Arabic" w:cs="Traditional Arabic"/>
          <w:sz w:val="36"/>
          <w:szCs w:val="36"/>
          <w:rtl/>
        </w:rPr>
        <w:t>أما القوانين الوضعية في الدرجة الأدنى من الأخلاق، فلاتوجد الهيبة والاحترام في نفوس الناس لعدم وجود السلطان في النفس الإنساني.</w:t>
      </w:r>
    </w:p>
    <w:p w:rsidR="003025D6" w:rsidRPr="00A6202A" w:rsidRDefault="003025D6" w:rsidP="000C3233">
      <w:pPr>
        <w:bidi/>
        <w:rPr>
          <w:rFonts w:ascii="Traditional Arabic" w:hAnsi="Traditional Arabic" w:cs="Traditional Arabic"/>
          <w:sz w:val="36"/>
          <w:szCs w:val="36"/>
          <w:rtl/>
        </w:rPr>
      </w:pPr>
      <w:r>
        <w:rPr>
          <w:rFonts w:ascii="Traditional Arabic" w:hAnsi="Traditional Arabic" w:cs="Traditional Arabic"/>
          <w:b/>
          <w:bCs/>
          <w:sz w:val="36"/>
          <w:szCs w:val="36"/>
          <w:rtl/>
        </w:rPr>
        <w:tab/>
        <w:t xml:space="preserve">سادسا: </w:t>
      </w:r>
      <w:r>
        <w:rPr>
          <w:rFonts w:ascii="Traditional Arabic" w:hAnsi="Traditional Arabic" w:cs="Traditional Arabic"/>
          <w:sz w:val="36"/>
          <w:szCs w:val="36"/>
          <w:rtl/>
        </w:rPr>
        <w:t>إن الشريعة الإسلامية تهتم بتكوين المرء على ركائز الخُلق الحسن والآداب الفاضلة، أما القوانين الوضعية تهمل هذه المواضيع من الأخلاق والآداب.</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r>
      <w:r w:rsidRPr="00A6202A">
        <w:rPr>
          <w:rFonts w:ascii="Traditional Arabic" w:hAnsi="Traditional Arabic" w:cs="Traditional Arabic"/>
          <w:b/>
          <w:bCs/>
          <w:sz w:val="36"/>
          <w:szCs w:val="36"/>
          <w:rtl/>
        </w:rPr>
        <w:t xml:space="preserve">سابعا: </w:t>
      </w:r>
      <w:r>
        <w:rPr>
          <w:rFonts w:ascii="Traditional Arabic" w:hAnsi="Traditional Arabic" w:cs="Traditional Arabic"/>
          <w:sz w:val="36"/>
          <w:szCs w:val="36"/>
          <w:rtl/>
        </w:rPr>
        <w:t>إن الشريعة الإسلامية غايتها جلب المصالح ومنع المفاسد، وتنظيم العلاقة بين الناس.</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وأما القوانين الوضعية غايتها خدمة السلطة الحاكمة وخضوع أفراد المجتمع لها، فطاعتهم لرغباتهم مما يبعث على استقرار المجتمع وعدم استثارته.</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r>
      <w:r w:rsidRPr="007A47F5">
        <w:rPr>
          <w:rFonts w:ascii="Traditional Arabic" w:hAnsi="Traditional Arabic" w:cs="Traditional Arabic"/>
          <w:b/>
          <w:bCs/>
          <w:sz w:val="36"/>
          <w:szCs w:val="36"/>
          <w:rtl/>
        </w:rPr>
        <w:t xml:space="preserve">ثامنا: </w:t>
      </w:r>
      <w:r>
        <w:rPr>
          <w:rFonts w:ascii="Traditional Arabic" w:hAnsi="Traditional Arabic" w:cs="Traditional Arabic"/>
          <w:sz w:val="36"/>
          <w:szCs w:val="36"/>
          <w:rtl/>
        </w:rPr>
        <w:t>إن الإمتثال للأحكام في الشريعة الإسلامية يعد طاعة لله وعبادته له، فيثاب فاعلها ويعاقب مخالفها.</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t>وأما القوانين الوضعية، فامتثالها الخوف من السلطة، ولا يثاب ولايعاقب من الله سبحانه وتعالى.</w:t>
      </w:r>
    </w:p>
    <w:p w:rsidR="003025D6" w:rsidRDefault="003025D6" w:rsidP="000C3233">
      <w:pPr>
        <w:bidi/>
        <w:rPr>
          <w:rFonts w:ascii="Traditional Arabic" w:hAnsi="Traditional Arabic" w:cs="Traditional Arabic"/>
          <w:sz w:val="36"/>
          <w:szCs w:val="36"/>
          <w:rtl/>
        </w:rPr>
      </w:pPr>
    </w:p>
    <w:p w:rsidR="003025D6" w:rsidRPr="00BE69A1" w:rsidRDefault="003025D6" w:rsidP="000C3233">
      <w:pPr>
        <w:bidi/>
        <w:outlineLvl w:val="1"/>
        <w:rPr>
          <w:rFonts w:ascii="Traditional Arabic" w:hAnsi="Traditional Arabic" w:cs="Traditional Arabic"/>
          <w:b/>
          <w:bCs/>
          <w:sz w:val="36"/>
          <w:szCs w:val="36"/>
          <w:rtl/>
        </w:rPr>
      </w:pPr>
      <w:bookmarkStart w:id="1927" w:name="_Toc367734387"/>
      <w:bookmarkStart w:id="1928" w:name="_Toc368940340"/>
      <w:bookmarkStart w:id="1929" w:name="_Toc372808010"/>
      <w:bookmarkStart w:id="1930" w:name="_Toc372809870"/>
      <w:bookmarkStart w:id="1931" w:name="_Toc372811068"/>
      <w:bookmarkStart w:id="1932" w:name="_Toc372835567"/>
      <w:bookmarkStart w:id="1933" w:name="_Toc373142205"/>
      <w:bookmarkStart w:id="1934" w:name="_Toc375209435"/>
      <w:bookmarkStart w:id="1935" w:name="_Toc375211520"/>
      <w:bookmarkStart w:id="1936" w:name="_Toc375216724"/>
      <w:bookmarkStart w:id="1937" w:name="_Toc375226173"/>
      <w:bookmarkStart w:id="1938" w:name="_Toc375226408"/>
      <w:bookmarkStart w:id="1939" w:name="_Toc381046060"/>
      <w:r>
        <w:rPr>
          <w:rFonts w:ascii="Traditional Arabic" w:hAnsi="Traditional Arabic" w:cs="Traditional Arabic"/>
          <w:b/>
          <w:bCs/>
          <w:sz w:val="36"/>
          <w:szCs w:val="36"/>
          <w:rtl/>
        </w:rPr>
        <w:t>ب</w:t>
      </w:r>
      <w:r w:rsidRPr="00BE69A1">
        <w:rPr>
          <w:rFonts w:ascii="Traditional Arabic" w:hAnsi="Traditional Arabic" w:cs="Traditional Arabic"/>
          <w:b/>
          <w:bCs/>
          <w:sz w:val="36"/>
          <w:szCs w:val="36"/>
          <w:rtl/>
        </w:rPr>
        <w:t>. النتائج الخاصة بال</w:t>
      </w:r>
      <w:r>
        <w:rPr>
          <w:rFonts w:ascii="Traditional Arabic" w:hAnsi="Traditional Arabic" w:cs="Traditional Arabic"/>
          <w:b/>
          <w:bCs/>
          <w:sz w:val="36"/>
          <w:szCs w:val="36"/>
          <w:rtl/>
        </w:rPr>
        <w:t>خِطبة:</w:t>
      </w:r>
      <w:bookmarkEnd w:id="1927"/>
      <w:bookmarkEnd w:id="1928"/>
      <w:bookmarkEnd w:id="1929"/>
      <w:bookmarkEnd w:id="1930"/>
      <w:bookmarkEnd w:id="1931"/>
      <w:bookmarkEnd w:id="1932"/>
      <w:bookmarkEnd w:id="1933"/>
      <w:bookmarkEnd w:id="1934"/>
      <w:bookmarkEnd w:id="1935"/>
      <w:bookmarkEnd w:id="1936"/>
      <w:bookmarkEnd w:id="1937"/>
      <w:bookmarkEnd w:id="1938"/>
      <w:bookmarkEnd w:id="1939"/>
    </w:p>
    <w:p w:rsidR="003025D6" w:rsidRDefault="003025D6" w:rsidP="000C3233">
      <w:pPr>
        <w:bidi/>
        <w:rPr>
          <w:rFonts w:ascii="Traditional Arabic" w:hAnsi="Traditional Arabic" w:cs="Traditional Arabic"/>
          <w:sz w:val="36"/>
          <w:szCs w:val="36"/>
          <w:rtl/>
        </w:rPr>
      </w:pPr>
      <w:r w:rsidRPr="00BE69A1">
        <w:rPr>
          <w:rFonts w:ascii="Traditional Arabic" w:hAnsi="Traditional Arabic" w:cs="Traditional Arabic"/>
          <w:sz w:val="36"/>
          <w:szCs w:val="36"/>
          <w:rtl/>
        </w:rPr>
        <w:tab/>
      </w:r>
      <w:r w:rsidRPr="00977F78">
        <w:rPr>
          <w:rFonts w:ascii="Traditional Arabic" w:hAnsi="Traditional Arabic" w:cs="Traditional Arabic"/>
          <w:b/>
          <w:bCs/>
          <w:sz w:val="36"/>
          <w:szCs w:val="36"/>
          <w:rtl/>
        </w:rPr>
        <w:t>أولا:</w:t>
      </w:r>
      <w:r>
        <w:rPr>
          <w:rFonts w:ascii="Traditional Arabic" w:hAnsi="Traditional Arabic" w:cs="Traditional Arabic"/>
          <w:sz w:val="36"/>
          <w:szCs w:val="36"/>
          <w:rtl/>
        </w:rPr>
        <w:t>الخِطبة هي إظهار رغبة الزواج من الرجل إلى من يريد زواجها، وهي وعد بالزواج لاعقد له في الشريعة والقانون.</w:t>
      </w:r>
    </w:p>
    <w:p w:rsidR="003025D6" w:rsidRPr="00B96876" w:rsidRDefault="003025D6" w:rsidP="000C3233">
      <w:pPr>
        <w:bidi/>
        <w:ind w:firstLine="480"/>
        <w:rPr>
          <w:rFonts w:ascii="Traditional Arabic" w:hAnsi="Traditional Arabic" w:cs="Traditional Arabic"/>
          <w:sz w:val="36"/>
          <w:szCs w:val="36"/>
          <w:rtl/>
        </w:rPr>
      </w:pPr>
      <w:r w:rsidRPr="0024411D">
        <w:rPr>
          <w:rFonts w:ascii="Traditional Arabic" w:hAnsi="Traditional Arabic" w:cs="Traditional Arabic"/>
          <w:b/>
          <w:bCs/>
          <w:sz w:val="36"/>
          <w:szCs w:val="36"/>
          <w:rtl/>
        </w:rPr>
        <w:t>ثانيا:</w:t>
      </w:r>
      <w:r>
        <w:rPr>
          <w:rFonts w:ascii="Traditional Arabic" w:hAnsi="Traditional Arabic" w:cs="Traditional Arabic"/>
          <w:sz w:val="36"/>
          <w:szCs w:val="36"/>
          <w:rtl/>
        </w:rPr>
        <w:t xml:space="preserve"> تحديد القانون التايواني </w:t>
      </w:r>
      <w:r w:rsidRPr="00B96876">
        <w:rPr>
          <w:rFonts w:ascii="Traditional Arabic" w:hAnsi="Traditional Arabic" w:cs="Traditional Arabic"/>
          <w:sz w:val="36"/>
          <w:szCs w:val="36"/>
          <w:rtl/>
        </w:rPr>
        <w:t>سن الخاطب ألا يقل عن سبعة عشر عاما، وألا يقل عمر المخطوبة عن خمسة عشر عاما، وأما الشريعة الإسلامية لا تشترط سنا معينا للخطيبين</w:t>
      </w:r>
      <w:r>
        <w:rPr>
          <w:rFonts w:ascii="Traditional Arabic" w:hAnsi="Traditional Arabic" w:cs="Traditional Arabic"/>
          <w:sz w:val="36"/>
          <w:szCs w:val="36"/>
          <w:rtl/>
        </w:rPr>
        <w:t xml:space="preserve">، لاختلاف </w:t>
      </w:r>
      <w:r w:rsidRPr="00B96876">
        <w:rPr>
          <w:rFonts w:ascii="Traditional Arabic" w:hAnsi="Traditional Arabic" w:cs="Traditional Arabic"/>
          <w:sz w:val="36"/>
          <w:szCs w:val="36"/>
          <w:rtl/>
        </w:rPr>
        <w:t xml:space="preserve">ظروف الحياة والمجتمعات، </w:t>
      </w:r>
      <w:r>
        <w:rPr>
          <w:rFonts w:ascii="Traditional Arabic" w:hAnsi="Traditional Arabic" w:cs="Traditional Arabic"/>
          <w:sz w:val="36"/>
          <w:szCs w:val="36"/>
          <w:rtl/>
        </w:rPr>
        <w:t>و</w:t>
      </w:r>
      <w:r w:rsidRPr="00B96876">
        <w:rPr>
          <w:rFonts w:ascii="Traditional Arabic" w:hAnsi="Traditional Arabic" w:cs="Traditional Arabic"/>
          <w:sz w:val="36"/>
          <w:szCs w:val="36"/>
          <w:rtl/>
        </w:rPr>
        <w:t>لأن مفاهيم الصواب والخطأ تتغير وتختلف من مجتمع إلى آخر ومن عصر إلى آخر.</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b/>
          <w:bCs/>
          <w:sz w:val="36"/>
          <w:szCs w:val="36"/>
          <w:rtl/>
        </w:rPr>
        <w:tab/>
      </w:r>
      <w:r w:rsidRPr="00977F78">
        <w:rPr>
          <w:rFonts w:ascii="Traditional Arabic" w:hAnsi="Traditional Arabic" w:cs="Traditional Arabic"/>
          <w:b/>
          <w:bCs/>
          <w:sz w:val="36"/>
          <w:szCs w:val="36"/>
          <w:rtl/>
        </w:rPr>
        <w:t>ثالثا:</w:t>
      </w:r>
      <w:r>
        <w:rPr>
          <w:rFonts w:ascii="Traditional Arabic" w:hAnsi="Traditional Arabic" w:cs="Traditional Arabic"/>
          <w:sz w:val="36"/>
          <w:szCs w:val="36"/>
          <w:rtl/>
        </w:rPr>
        <w:t xml:space="preserve"> يشترط القانون التايواني ب</w:t>
      </w:r>
      <w:r w:rsidRPr="00B96876">
        <w:rPr>
          <w:rFonts w:ascii="Traditional Arabic" w:hAnsi="Traditional Arabic" w:cs="Traditional Arabic"/>
          <w:sz w:val="36"/>
          <w:szCs w:val="36"/>
          <w:rtl/>
        </w:rPr>
        <w:t xml:space="preserve">لوغ الخطيبين سن الرشد القانوني وهو عشرون سنة، وإلا </w:t>
      </w:r>
      <w:r>
        <w:rPr>
          <w:rFonts w:ascii="Traditional Arabic" w:hAnsi="Traditional Arabic" w:cs="Traditional Arabic"/>
          <w:sz w:val="36"/>
          <w:szCs w:val="36"/>
          <w:rtl/>
        </w:rPr>
        <w:t>ف</w:t>
      </w:r>
      <w:r w:rsidRPr="00B96876">
        <w:rPr>
          <w:rFonts w:ascii="Traditional Arabic" w:hAnsi="Traditional Arabic" w:cs="Traditional Arabic"/>
          <w:sz w:val="36"/>
          <w:szCs w:val="36"/>
          <w:rtl/>
        </w:rPr>
        <w:t xml:space="preserve">تُلزم موافقة </w:t>
      </w:r>
      <w:r>
        <w:rPr>
          <w:rFonts w:ascii="Traditional Arabic" w:hAnsi="Traditional Arabic" w:cs="Traditional Arabic"/>
          <w:sz w:val="36"/>
          <w:szCs w:val="36"/>
          <w:rtl/>
        </w:rPr>
        <w:t>ولي الأمر، خاطبا كان أو مخطوبة.</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r>
      <w:r w:rsidRPr="00B96876">
        <w:rPr>
          <w:rFonts w:ascii="Traditional Arabic" w:hAnsi="Traditional Arabic" w:cs="Traditional Arabic"/>
          <w:sz w:val="36"/>
          <w:szCs w:val="36"/>
          <w:rtl/>
        </w:rPr>
        <w:t>وأما في الشريعة الإسلامية</w:t>
      </w:r>
      <w:r>
        <w:rPr>
          <w:rFonts w:ascii="Traditional Arabic" w:hAnsi="Traditional Arabic" w:cs="Traditional Arabic"/>
          <w:sz w:val="36"/>
          <w:szCs w:val="36"/>
          <w:rtl/>
        </w:rPr>
        <w:t xml:space="preserve"> لا تشترط بسن الرشد، وإنما تلزم </w:t>
      </w:r>
      <w:r w:rsidRPr="00B96876">
        <w:rPr>
          <w:rFonts w:ascii="Traditional Arabic" w:hAnsi="Traditional Arabic" w:cs="Traditional Arabic"/>
          <w:sz w:val="36"/>
          <w:szCs w:val="36"/>
          <w:rtl/>
        </w:rPr>
        <w:t>موافقة ولي المخطوبة دون الخاطب، لأن الهدف من الخطبة هو كشف الخاطب موقف المرأة المخطوبة وولي أمرها الموافقة للتقدم إلى مرحلة الزواج.</w:t>
      </w:r>
    </w:p>
    <w:p w:rsidR="003025D6" w:rsidRDefault="003025D6" w:rsidP="000C3233">
      <w:pPr>
        <w:bidi/>
        <w:rPr>
          <w:rFonts w:ascii="Traditional Arabic" w:hAnsi="Traditional Arabic" w:cs="Traditional Arabic"/>
          <w:sz w:val="36"/>
          <w:szCs w:val="36"/>
          <w:rtl/>
        </w:rPr>
      </w:pPr>
    </w:p>
    <w:p w:rsidR="003025D6" w:rsidRDefault="003025D6" w:rsidP="000C3233">
      <w:pPr>
        <w:bidi/>
        <w:outlineLvl w:val="1"/>
        <w:rPr>
          <w:rFonts w:ascii="Traditional Arabic" w:hAnsi="Traditional Arabic" w:cs="Traditional Arabic"/>
          <w:b/>
          <w:bCs/>
          <w:sz w:val="36"/>
          <w:szCs w:val="36"/>
          <w:rtl/>
        </w:rPr>
      </w:pPr>
      <w:bookmarkStart w:id="1940" w:name="_Toc367734388"/>
      <w:bookmarkStart w:id="1941" w:name="_Toc368940341"/>
      <w:bookmarkStart w:id="1942" w:name="_Toc372808011"/>
      <w:bookmarkStart w:id="1943" w:name="_Toc372809871"/>
      <w:bookmarkStart w:id="1944" w:name="_Toc372811069"/>
      <w:bookmarkStart w:id="1945" w:name="_Toc372835568"/>
      <w:bookmarkStart w:id="1946" w:name="_Toc373142206"/>
      <w:bookmarkStart w:id="1947" w:name="_Toc375209436"/>
      <w:bookmarkStart w:id="1948" w:name="_Toc375211521"/>
      <w:bookmarkStart w:id="1949" w:name="_Toc375216725"/>
      <w:bookmarkStart w:id="1950" w:name="_Toc375226174"/>
      <w:bookmarkStart w:id="1951" w:name="_Toc375226409"/>
      <w:bookmarkStart w:id="1952" w:name="_Toc381046061"/>
      <w:r>
        <w:rPr>
          <w:rFonts w:ascii="Traditional Arabic" w:hAnsi="Traditional Arabic" w:cs="Traditional Arabic"/>
          <w:b/>
          <w:bCs/>
          <w:sz w:val="36"/>
          <w:szCs w:val="36"/>
          <w:rtl/>
        </w:rPr>
        <w:t>ج</w:t>
      </w:r>
      <w:r w:rsidRPr="00BE69A1">
        <w:rPr>
          <w:rFonts w:ascii="Traditional Arabic" w:hAnsi="Traditional Arabic" w:cs="Traditional Arabic"/>
          <w:b/>
          <w:bCs/>
          <w:sz w:val="36"/>
          <w:szCs w:val="36"/>
          <w:rtl/>
        </w:rPr>
        <w:t>. النتائج الخاصة بال</w:t>
      </w:r>
      <w:r>
        <w:rPr>
          <w:rFonts w:ascii="Traditional Arabic" w:hAnsi="Traditional Arabic" w:cs="Traditional Arabic"/>
          <w:b/>
          <w:bCs/>
          <w:sz w:val="36"/>
          <w:szCs w:val="36"/>
          <w:rtl/>
        </w:rPr>
        <w:t>زواج:</w:t>
      </w:r>
      <w:bookmarkEnd w:id="1940"/>
      <w:bookmarkEnd w:id="1941"/>
      <w:bookmarkEnd w:id="1942"/>
      <w:bookmarkEnd w:id="1943"/>
      <w:bookmarkEnd w:id="1944"/>
      <w:bookmarkEnd w:id="1945"/>
      <w:bookmarkEnd w:id="1946"/>
      <w:bookmarkEnd w:id="1947"/>
      <w:bookmarkEnd w:id="1948"/>
      <w:bookmarkEnd w:id="1949"/>
      <w:bookmarkEnd w:id="1950"/>
      <w:bookmarkEnd w:id="1951"/>
      <w:bookmarkEnd w:id="1952"/>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r>
      <w:r w:rsidRPr="00455A56">
        <w:rPr>
          <w:rFonts w:ascii="Traditional Arabic" w:hAnsi="Traditional Arabic" w:cs="Traditional Arabic"/>
          <w:b/>
          <w:bCs/>
          <w:sz w:val="36"/>
          <w:szCs w:val="36"/>
          <w:rtl/>
        </w:rPr>
        <w:t>أولا:</w:t>
      </w:r>
      <w:r>
        <w:rPr>
          <w:rFonts w:ascii="Traditional Arabic" w:hAnsi="Traditional Arabic" w:cs="Traditional Arabic"/>
          <w:sz w:val="36"/>
          <w:szCs w:val="36"/>
          <w:rtl/>
        </w:rPr>
        <w:t xml:space="preserve"> رضا العاقدين شرط من شروط صحة الزواج في الشريعة الإسلامية والقانون التايواني.</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r>
      <w:r w:rsidRPr="00455A56">
        <w:rPr>
          <w:rFonts w:ascii="Traditional Arabic" w:hAnsi="Traditional Arabic" w:cs="Traditional Arabic"/>
          <w:b/>
          <w:bCs/>
          <w:sz w:val="36"/>
          <w:szCs w:val="36"/>
          <w:rtl/>
        </w:rPr>
        <w:t>ثانيا:</w:t>
      </w:r>
      <w:r>
        <w:rPr>
          <w:rFonts w:ascii="Traditional Arabic" w:hAnsi="Traditional Arabic" w:cs="Traditional Arabic"/>
          <w:sz w:val="36"/>
          <w:szCs w:val="36"/>
          <w:rtl/>
        </w:rPr>
        <w:t xml:space="preserve"> خطأ القول: </w:t>
      </w:r>
      <w:r w:rsidRPr="00182F60">
        <w:rPr>
          <w:rFonts w:ascii="Traditional Arabic" w:hAnsi="Traditional Arabic" w:cs="Traditional Arabic"/>
          <w:sz w:val="36"/>
          <w:szCs w:val="36"/>
          <w:rtl/>
        </w:rPr>
        <w:t>بأن زواج الأقارب يعطي الفرصة لزي</w:t>
      </w:r>
      <w:r>
        <w:rPr>
          <w:rFonts w:ascii="Traditional Arabic" w:hAnsi="Traditional Arabic" w:cs="Traditional Arabic"/>
          <w:sz w:val="36"/>
          <w:szCs w:val="36"/>
          <w:rtl/>
        </w:rPr>
        <w:t>ادة الأمراض الوراثية في الذرية.</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r>
      <w:r w:rsidRPr="00455A56">
        <w:rPr>
          <w:rFonts w:ascii="Traditional Arabic" w:hAnsi="Traditional Arabic" w:cs="Traditional Arabic"/>
          <w:b/>
          <w:bCs/>
          <w:sz w:val="36"/>
          <w:szCs w:val="36"/>
          <w:rtl/>
        </w:rPr>
        <w:t>ثالثا:</w:t>
      </w:r>
      <w:r w:rsidRPr="00231D27">
        <w:rPr>
          <w:rFonts w:ascii="Traditional Arabic" w:hAnsi="Traditional Arabic" w:cs="Traditional Arabic"/>
          <w:sz w:val="36"/>
          <w:szCs w:val="36"/>
          <w:rtl/>
        </w:rPr>
        <w:t xml:space="preserve"> كثرة ا</w:t>
      </w:r>
      <w:r>
        <w:rPr>
          <w:rFonts w:ascii="Traditional Arabic" w:hAnsi="Traditional Arabic" w:cs="Traditional Arabic"/>
          <w:sz w:val="36"/>
          <w:szCs w:val="36"/>
          <w:rtl/>
        </w:rPr>
        <w:t>لمشاكل الزوجية بسبب اختلاف الدين في تايوان.</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r>
      <w:r w:rsidRPr="000960C6">
        <w:rPr>
          <w:rFonts w:ascii="Traditional Arabic" w:hAnsi="Traditional Arabic" w:cs="Traditional Arabic"/>
          <w:b/>
          <w:bCs/>
          <w:sz w:val="36"/>
          <w:szCs w:val="36"/>
          <w:rtl/>
        </w:rPr>
        <w:t>رابعا:</w:t>
      </w:r>
      <w:r>
        <w:rPr>
          <w:rFonts w:ascii="Traditional Arabic" w:hAnsi="Traditional Arabic" w:cs="Traditional Arabic"/>
          <w:sz w:val="36"/>
          <w:szCs w:val="36"/>
          <w:rtl/>
        </w:rPr>
        <w:t xml:space="preserve"> لا يختلف حقوق الزوج والزوجة في القانون التايواني، لأن الرجل والمرأة متساويان في كافة الحقوق، أما في الإسلام فيختلف حقوقهما لاختلاف الصفات الشخصية، من القوة، والحنان والعاطفة وغيرها، فقد خلق الله كلا منهما يملك شخصية مختلفة عن الآخر، فيحتاج كل واحد إلى الآخر، فيجد الرجل يحتاج إلى احضان شخصية المرأة الحنونة، والمرأة تحتاج إلى حماية الرجل وشجاعته.</w:t>
      </w:r>
    </w:p>
    <w:p w:rsidR="003025D6" w:rsidRPr="00A83C0D" w:rsidRDefault="003025D6" w:rsidP="000C3233">
      <w:pPr>
        <w:bidi/>
        <w:rPr>
          <w:rFonts w:ascii="Traditional Arabic" w:hAnsi="Traditional Arabic" w:cs="Traditional Arabic"/>
          <w:b/>
          <w:bCs/>
          <w:sz w:val="36"/>
          <w:szCs w:val="36"/>
          <w:rtl/>
        </w:rPr>
      </w:pPr>
      <w:r w:rsidRPr="00A83C0D">
        <w:rPr>
          <w:rFonts w:ascii="Traditional Arabic" w:hAnsi="Traditional Arabic" w:cs="Traditional Arabic"/>
          <w:sz w:val="36"/>
          <w:szCs w:val="36"/>
          <w:rtl/>
        </w:rPr>
        <w:tab/>
      </w:r>
      <w:r w:rsidRPr="00A83C0D">
        <w:rPr>
          <w:rFonts w:ascii="Traditional Arabic" w:hAnsi="Traditional Arabic" w:cs="Traditional Arabic"/>
          <w:b/>
          <w:bCs/>
          <w:sz w:val="36"/>
          <w:szCs w:val="36"/>
          <w:rtl/>
        </w:rPr>
        <w:t>خامسا:</w:t>
      </w:r>
      <w:r w:rsidRPr="00A83C0D">
        <w:rPr>
          <w:rFonts w:ascii="Traditional Arabic" w:hAnsi="Traditional Arabic" w:cs="Traditional Arabic"/>
          <w:sz w:val="36"/>
          <w:szCs w:val="36"/>
          <w:rtl/>
        </w:rPr>
        <w:t xml:space="preserve"> مسؤولية النفقات في السكن وكافة التصرفات على الزوجين معا في القانون التايواني، أما في الإسلام فهي مسؤولية الرجل على قدر استطاعته</w:t>
      </w:r>
      <w:r>
        <w:rPr>
          <w:rFonts w:ascii="Traditional Arabic" w:hAnsi="Traditional Arabic" w:cs="Traditional Arabic"/>
          <w:sz w:val="36"/>
          <w:szCs w:val="36"/>
          <w:rtl/>
        </w:rPr>
        <w:t>، لأن الرجل يعمل خارج البيت ويكتسب الرزق، والمرأة تعمل داخل البيت وتقوم شؤونه في الطبخوالحمل والولادة والرضاعة وتربية الأولاد.</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r>
      <w:r w:rsidRPr="00890B59">
        <w:rPr>
          <w:rFonts w:ascii="Traditional Arabic" w:hAnsi="Traditional Arabic" w:cs="Traditional Arabic"/>
          <w:b/>
          <w:bCs/>
          <w:sz w:val="36"/>
          <w:szCs w:val="36"/>
          <w:rtl/>
        </w:rPr>
        <w:t>سادسا:</w:t>
      </w:r>
      <w:r>
        <w:rPr>
          <w:rFonts w:ascii="Traditional Arabic" w:hAnsi="Traditional Arabic" w:cs="Traditional Arabic"/>
          <w:sz w:val="36"/>
          <w:szCs w:val="36"/>
          <w:rtl/>
        </w:rPr>
        <w:t xml:space="preserve"> الطاعة المفروضة على الزوجة في الإسلام ليست طاعة عمياء وليس بدون شرط ولا حدود، وإنما هي طاعة المرأة الصالحة للرجل الصالح، والطاعة المبنية على التشاور والتفاهم، فالمشاورة بين الزوجين في شؤون الأسرة أمر واجب.</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r>
      <w:r w:rsidRPr="00A83C0D">
        <w:rPr>
          <w:rFonts w:ascii="Traditional Arabic" w:hAnsi="Traditional Arabic" w:cs="Traditional Arabic"/>
          <w:b/>
          <w:bCs/>
          <w:sz w:val="36"/>
          <w:szCs w:val="36"/>
          <w:rtl/>
        </w:rPr>
        <w:t xml:space="preserve">سابعا: </w:t>
      </w:r>
      <w:r>
        <w:rPr>
          <w:rFonts w:ascii="Traditional Arabic" w:hAnsi="Traditional Arabic" w:cs="Traditional Arabic"/>
          <w:sz w:val="36"/>
          <w:szCs w:val="36"/>
          <w:rtl/>
        </w:rPr>
        <w:t>إنالقانون التايواني يعتمد مبدأ المساواة بين الزوجين، ولكن الشريعة الإسلامية تعتمد على مبدأ العدالة، فلا يمكن وجود كل المساواة في مبدأ العدالة، والعكس.</w:t>
      </w:r>
    </w:p>
    <w:p w:rsidR="003025D6" w:rsidRPr="009E77F8" w:rsidRDefault="003025D6" w:rsidP="000C3233">
      <w:pPr>
        <w:bidi/>
        <w:ind w:firstLine="360"/>
        <w:rPr>
          <w:rFonts w:ascii="Traditional Arabic" w:hAnsi="Traditional Arabic" w:cs="Traditional Arabic"/>
          <w:sz w:val="36"/>
          <w:szCs w:val="36"/>
          <w:rtl/>
        </w:rPr>
      </w:pPr>
      <w:r w:rsidRPr="00B05306">
        <w:rPr>
          <w:rFonts w:ascii="Traditional Arabic" w:hAnsi="Traditional Arabic" w:cs="Traditional Arabic"/>
          <w:b/>
          <w:bCs/>
          <w:sz w:val="36"/>
          <w:szCs w:val="36"/>
          <w:rtl/>
        </w:rPr>
        <w:tab/>
        <w:t>ثامنا:</w:t>
      </w:r>
      <w:r w:rsidRPr="008B35C2">
        <w:rPr>
          <w:rFonts w:ascii="Traditional Arabic" w:hAnsi="Traditional Arabic" w:cs="Traditional Arabic"/>
          <w:sz w:val="36"/>
          <w:szCs w:val="36"/>
          <w:rtl/>
        </w:rPr>
        <w:t>نظم الحقوق لكل من الزوجين،</w:t>
      </w:r>
      <w:r>
        <w:rPr>
          <w:rFonts w:ascii="Traditional Arabic" w:hAnsi="Traditional Arabic" w:cs="Traditional Arabic"/>
          <w:sz w:val="36"/>
          <w:szCs w:val="36"/>
          <w:rtl/>
        </w:rPr>
        <w:t xml:space="preserve"> ونظم سبل الوقاية عن الفواحش،</w:t>
      </w:r>
      <w:r w:rsidRPr="008B35C2">
        <w:rPr>
          <w:rFonts w:ascii="Traditional Arabic" w:hAnsi="Traditional Arabic" w:cs="Traditional Arabic"/>
          <w:sz w:val="36"/>
          <w:szCs w:val="36"/>
          <w:rtl/>
        </w:rPr>
        <w:t xml:space="preserve"> بحيث لو قام بها كل واحد خير قيام</w:t>
      </w:r>
      <w:r>
        <w:rPr>
          <w:rFonts w:ascii="Traditional Arabic" w:hAnsi="Traditional Arabic" w:cs="Traditional Arabic"/>
          <w:sz w:val="36"/>
          <w:szCs w:val="36"/>
          <w:rtl/>
        </w:rPr>
        <w:t xml:space="preserve"> وعرف كل واحد منهما حقوقه واجباته</w:t>
      </w:r>
      <w:r w:rsidRPr="008B35C2">
        <w:rPr>
          <w:rFonts w:ascii="Traditional Arabic" w:hAnsi="Traditional Arabic" w:cs="Traditional Arabic"/>
          <w:sz w:val="36"/>
          <w:szCs w:val="36"/>
          <w:rtl/>
        </w:rPr>
        <w:t xml:space="preserve"> لسعد هو وأس</w:t>
      </w:r>
      <w:r>
        <w:rPr>
          <w:rFonts w:ascii="Traditional Arabic" w:hAnsi="Traditional Arabic" w:cs="Traditional Arabic"/>
          <w:sz w:val="36"/>
          <w:szCs w:val="36"/>
          <w:rtl/>
        </w:rPr>
        <w:t>عد من حوله،وأظلت أسرتَه</w:t>
      </w:r>
      <w:r w:rsidRPr="008B35C2">
        <w:rPr>
          <w:rFonts w:ascii="Traditional Arabic" w:hAnsi="Traditional Arabic" w:cs="Traditional Arabic"/>
          <w:sz w:val="36"/>
          <w:szCs w:val="36"/>
          <w:rtl/>
        </w:rPr>
        <w:t xml:space="preserve"> السكينة</w:t>
      </w:r>
      <w:r>
        <w:rPr>
          <w:rFonts w:ascii="Traditional Arabic" w:hAnsi="Traditional Arabic" w:cs="Traditional Arabic"/>
          <w:sz w:val="36"/>
          <w:szCs w:val="36"/>
          <w:rtl/>
        </w:rPr>
        <w:t xml:space="preserve">ُ، أما إذا أساء أحدهما </w:t>
      </w:r>
      <w:r w:rsidRPr="008B35C2">
        <w:rPr>
          <w:rFonts w:ascii="Traditional Arabic" w:hAnsi="Traditional Arabic" w:cs="Traditional Arabic"/>
          <w:sz w:val="36"/>
          <w:szCs w:val="36"/>
          <w:rtl/>
        </w:rPr>
        <w:t>فشلت الحياة الزوجي</w:t>
      </w:r>
      <w:r>
        <w:rPr>
          <w:rFonts w:ascii="Traditional Arabic" w:hAnsi="Traditional Arabic" w:cs="Traditional Arabic"/>
          <w:sz w:val="36"/>
          <w:szCs w:val="36"/>
          <w:rtl/>
        </w:rPr>
        <w:t xml:space="preserve">ة، أظلت أسرته الفزع والخوف </w:t>
      </w:r>
      <w:r w:rsidRPr="009E77F8">
        <w:rPr>
          <w:rFonts w:ascii="Traditional Arabic" w:hAnsi="Traditional Arabic" w:cs="Traditional Arabic"/>
          <w:sz w:val="36"/>
          <w:szCs w:val="36"/>
          <w:rtl/>
        </w:rPr>
        <w:t>والاضطراب</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b/>
          <w:bCs/>
          <w:sz w:val="36"/>
          <w:szCs w:val="36"/>
          <w:rtl/>
        </w:rPr>
      </w:pPr>
    </w:p>
    <w:p w:rsidR="003025D6" w:rsidRDefault="003025D6" w:rsidP="000C3233">
      <w:pPr>
        <w:bidi/>
        <w:outlineLvl w:val="1"/>
        <w:rPr>
          <w:rFonts w:ascii="Traditional Arabic" w:hAnsi="Traditional Arabic" w:cs="Traditional Arabic"/>
          <w:b/>
          <w:bCs/>
          <w:sz w:val="36"/>
          <w:szCs w:val="36"/>
          <w:rtl/>
        </w:rPr>
      </w:pPr>
      <w:bookmarkStart w:id="1953" w:name="_Toc367734389"/>
      <w:bookmarkStart w:id="1954" w:name="_Toc368940342"/>
      <w:bookmarkStart w:id="1955" w:name="_Toc372808012"/>
      <w:bookmarkStart w:id="1956" w:name="_Toc372809872"/>
      <w:bookmarkStart w:id="1957" w:name="_Toc372811070"/>
      <w:bookmarkStart w:id="1958" w:name="_Toc372835569"/>
      <w:bookmarkStart w:id="1959" w:name="_Toc373142207"/>
      <w:bookmarkStart w:id="1960" w:name="_Toc375209437"/>
      <w:bookmarkStart w:id="1961" w:name="_Toc375211522"/>
      <w:bookmarkStart w:id="1962" w:name="_Toc375216726"/>
      <w:bookmarkStart w:id="1963" w:name="_Toc375226175"/>
      <w:bookmarkStart w:id="1964" w:name="_Toc375226410"/>
      <w:bookmarkStart w:id="1965" w:name="_Toc381046062"/>
      <w:r>
        <w:rPr>
          <w:rFonts w:ascii="Traditional Arabic" w:hAnsi="Traditional Arabic" w:cs="Traditional Arabic"/>
          <w:b/>
          <w:bCs/>
          <w:sz w:val="36"/>
          <w:szCs w:val="36"/>
          <w:rtl/>
        </w:rPr>
        <w:t>د</w:t>
      </w:r>
      <w:r w:rsidRPr="00BE69A1">
        <w:rPr>
          <w:rFonts w:ascii="Traditional Arabic" w:hAnsi="Traditional Arabic" w:cs="Traditional Arabic"/>
          <w:b/>
          <w:bCs/>
          <w:sz w:val="36"/>
          <w:szCs w:val="36"/>
          <w:rtl/>
        </w:rPr>
        <w:t>. النتائج الخاصة بال</w:t>
      </w:r>
      <w:r>
        <w:rPr>
          <w:rFonts w:ascii="Traditional Arabic" w:hAnsi="Traditional Arabic" w:cs="Traditional Arabic"/>
          <w:b/>
          <w:bCs/>
          <w:sz w:val="36"/>
          <w:szCs w:val="36"/>
          <w:rtl/>
        </w:rPr>
        <w:t>طلاق:</w:t>
      </w:r>
      <w:bookmarkEnd w:id="1953"/>
      <w:bookmarkEnd w:id="1954"/>
      <w:bookmarkEnd w:id="1955"/>
      <w:bookmarkEnd w:id="1956"/>
      <w:bookmarkEnd w:id="1957"/>
      <w:bookmarkEnd w:id="1958"/>
      <w:bookmarkEnd w:id="1959"/>
      <w:bookmarkEnd w:id="1960"/>
      <w:bookmarkEnd w:id="1961"/>
      <w:bookmarkEnd w:id="1962"/>
      <w:bookmarkEnd w:id="1963"/>
      <w:bookmarkEnd w:id="1964"/>
      <w:bookmarkEnd w:id="1965"/>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b/>
          <w:bCs/>
          <w:sz w:val="36"/>
          <w:szCs w:val="36"/>
          <w:rtl/>
        </w:rPr>
        <w:tab/>
        <w:t>أولا:</w:t>
      </w:r>
      <w:r w:rsidRPr="002459FB">
        <w:rPr>
          <w:rFonts w:ascii="Traditional Arabic" w:hAnsi="Traditional Arabic" w:cs="Traditional Arabic"/>
          <w:sz w:val="36"/>
          <w:szCs w:val="36"/>
          <w:rtl/>
        </w:rPr>
        <w:t xml:space="preserve"> الطلاق في ال</w:t>
      </w:r>
      <w:r>
        <w:rPr>
          <w:rFonts w:ascii="Traditional Arabic" w:hAnsi="Traditional Arabic" w:cs="Traditional Arabic"/>
          <w:sz w:val="36"/>
          <w:szCs w:val="36"/>
          <w:rtl/>
        </w:rPr>
        <w:t>قانون التايواني يكون بموافقة الزوجين، أما في الشريعة الإسلامية يكون بيد الزوج فقط، لأن المرأة أشد تأثرا بالعاطفة من الرجل غالبا، فإذا ملكت التطليق فربما أوقعت الطلاق لأسباب بسيطة لا تستحق هدم الحياة الزوجية، فإذا أراد الزوجة الطلاق لسبب معقولة، ورفض الزوج فبإمكانها رفع الأمر إلى القاضي للتطليق.</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ab/>
      </w:r>
      <w:r w:rsidRPr="004A7AAA">
        <w:rPr>
          <w:rFonts w:ascii="Traditional Arabic" w:hAnsi="Traditional Arabic" w:cs="Traditional Arabic"/>
          <w:b/>
          <w:bCs/>
          <w:sz w:val="36"/>
          <w:szCs w:val="36"/>
          <w:rtl/>
        </w:rPr>
        <w:t>ثانيا:</w:t>
      </w:r>
      <w:r>
        <w:rPr>
          <w:rFonts w:ascii="Traditional Arabic" w:hAnsi="Traditional Arabic" w:cs="Traditional Arabic"/>
          <w:sz w:val="36"/>
          <w:szCs w:val="36"/>
          <w:rtl/>
        </w:rPr>
        <w:t xml:space="preserve"> الزواج والطلاق في القانون التايواني يعتمد على الوثيقة المسجلة في وزارة الداخلية، أما في الإسلام فيعترف زواج وطلاق كل زوجين إذا استوفى أركانه وشروطه، وانتفت موانعه ولو لم يوثق بتوثيق رسمي، مع عدم امتناعه للتوثيق.</w:t>
      </w:r>
    </w:p>
    <w:p w:rsidR="003025D6" w:rsidRDefault="003025D6" w:rsidP="000C3233">
      <w:pPr>
        <w:bidi/>
        <w:rPr>
          <w:rFonts w:ascii="Traditional Arabic" w:hAnsi="Traditional Arabic" w:cs="Traditional Arabic"/>
          <w:sz w:val="36"/>
          <w:szCs w:val="36"/>
          <w:rtl/>
        </w:rPr>
      </w:pPr>
      <w:r w:rsidRPr="004A7AAA">
        <w:rPr>
          <w:rFonts w:ascii="Traditional Arabic" w:hAnsi="Traditional Arabic" w:cs="Traditional Arabic"/>
          <w:b/>
          <w:bCs/>
          <w:sz w:val="36"/>
          <w:szCs w:val="36"/>
          <w:rtl/>
        </w:rPr>
        <w:t xml:space="preserve">ثالثا: </w:t>
      </w:r>
      <w:r w:rsidRPr="00E732FD">
        <w:rPr>
          <w:rFonts w:ascii="Traditional Arabic" w:hAnsi="Traditional Arabic" w:cs="Traditional Arabic"/>
          <w:sz w:val="36"/>
          <w:szCs w:val="36"/>
          <w:rtl/>
        </w:rPr>
        <w:t>فإذ</w:t>
      </w:r>
      <w:r>
        <w:rPr>
          <w:rFonts w:ascii="Traditional Arabic" w:hAnsi="Traditional Arabic" w:cs="Traditional Arabic"/>
          <w:sz w:val="36"/>
          <w:szCs w:val="36"/>
          <w:rtl/>
        </w:rPr>
        <w:t>ا حلف الرجل ألا يجامع زوجته أكثر من أربعة أشهر</w:t>
      </w:r>
      <w:r w:rsidRPr="00E732FD">
        <w:rPr>
          <w:rFonts w:ascii="Traditional Arabic" w:hAnsi="Traditional Arabic" w:cs="Traditional Arabic"/>
          <w:sz w:val="36"/>
          <w:szCs w:val="36"/>
          <w:rtl/>
        </w:rPr>
        <w:t>، فللزوجة مطا</w:t>
      </w:r>
      <w:r>
        <w:rPr>
          <w:rFonts w:ascii="Traditional Arabic" w:hAnsi="Traditional Arabic" w:cs="Traditional Arabic"/>
          <w:sz w:val="36"/>
          <w:szCs w:val="36"/>
          <w:rtl/>
        </w:rPr>
        <w:t xml:space="preserve">لبة الزوج عند انقضاء أربعة أشهر،إما أن </w:t>
      </w:r>
      <w:r w:rsidRPr="003D0D4B">
        <w:rPr>
          <w:rFonts w:ascii="Traditional Arabic" w:hAnsi="Traditional Arabic" w:cs="Traditional Arabic"/>
          <w:sz w:val="36"/>
          <w:szCs w:val="36"/>
          <w:rtl/>
        </w:rPr>
        <w:t>يفيء أي: يجامع</w:t>
      </w:r>
      <w:r>
        <w:rPr>
          <w:rFonts w:ascii="Traditional Arabic" w:hAnsi="Traditional Arabic" w:cs="Traditional Arabic"/>
          <w:sz w:val="36"/>
          <w:szCs w:val="36"/>
          <w:rtl/>
        </w:rPr>
        <w:t>،</w:t>
      </w:r>
      <w:r w:rsidRPr="003D0D4B">
        <w:rPr>
          <w:rFonts w:ascii="Traditional Arabic" w:hAnsi="Traditional Arabic" w:cs="Traditional Arabic"/>
          <w:sz w:val="36"/>
          <w:szCs w:val="36"/>
          <w:rtl/>
        </w:rPr>
        <w:t xml:space="preserve"> وإما أن يطلق، فيجبره الحاكم على هذا أو هذا لئلا يضر بها</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r w:rsidRPr="00171DAF">
        <w:rPr>
          <w:rFonts w:ascii="Traditional Arabic" w:hAnsi="Traditional Arabic" w:cs="Traditional Arabic"/>
          <w:b/>
          <w:bCs/>
          <w:sz w:val="36"/>
          <w:szCs w:val="36"/>
          <w:rtl/>
        </w:rPr>
        <w:t>رابعا:</w:t>
      </w:r>
      <w:r>
        <w:rPr>
          <w:rFonts w:ascii="Traditional Arabic" w:hAnsi="Traditional Arabic" w:cs="Traditional Arabic"/>
          <w:sz w:val="36"/>
          <w:szCs w:val="36"/>
          <w:rtl/>
        </w:rPr>
        <w:t xml:space="preserve"> القانون التايواني يمنع تعدد الزوجات والأزواج في وقت واحد، أما الشريعة الإسلامية فتمنع تعدد الأزواج دون الزوجات بشرط العدل و</w:t>
      </w:r>
      <w:r w:rsidRPr="003D0D4B">
        <w:rPr>
          <w:rFonts w:ascii="Traditional Arabic" w:hAnsi="Traditional Arabic" w:cs="Traditional Arabic"/>
          <w:sz w:val="36"/>
          <w:szCs w:val="36"/>
          <w:rtl/>
        </w:rPr>
        <w:t>القدرة على الإنفاق</w:t>
      </w:r>
      <w:r>
        <w:rPr>
          <w:rFonts w:ascii="Traditional Arabic" w:hAnsi="Traditional Arabic" w:cs="Traditional Arabic"/>
          <w:sz w:val="36"/>
          <w:szCs w:val="36"/>
          <w:rtl/>
        </w:rPr>
        <w:t>.</w:t>
      </w:r>
    </w:p>
    <w:p w:rsidR="003025D6" w:rsidRPr="004A7AAA" w:rsidRDefault="003025D6" w:rsidP="000C3233">
      <w:pPr>
        <w:bidi/>
        <w:rPr>
          <w:rFonts w:ascii="Traditional Arabic" w:hAnsi="Traditional Arabic" w:cs="Traditional Arabic"/>
          <w:b/>
          <w:bCs/>
          <w:sz w:val="36"/>
          <w:szCs w:val="36"/>
        </w:rPr>
      </w:pPr>
      <w:r>
        <w:rPr>
          <w:rFonts w:ascii="Traditional Arabic" w:hAnsi="Traditional Arabic" w:cs="Traditional Arabic"/>
          <w:sz w:val="36"/>
          <w:szCs w:val="36"/>
          <w:rtl/>
        </w:rPr>
        <w:tab/>
        <w:t>وأما الحكمة في تحريم تعدد الأزواج فالله سبحانه وتعالى قد خص للمرأة بزوج واحد حفاظا على كرامتها، ويجعلها خاصة لزوجها، وحفاظا على نسب المولود.</w:t>
      </w:r>
    </w:p>
    <w:p w:rsidR="003025D6" w:rsidRPr="007B29A6" w:rsidRDefault="003025D6" w:rsidP="000C3233">
      <w:pPr>
        <w:bidi/>
        <w:ind w:firstLine="480"/>
        <w:rPr>
          <w:rFonts w:ascii="Traditional Arabic" w:hAnsi="Traditional Arabic" w:cs="Traditional Arabic"/>
          <w:sz w:val="36"/>
          <w:szCs w:val="36"/>
          <w:rtl/>
        </w:rPr>
      </w:pPr>
      <w:r>
        <w:rPr>
          <w:rFonts w:ascii="Traditional Arabic" w:hAnsi="Traditional Arabic" w:cs="Traditional Arabic"/>
          <w:sz w:val="36"/>
          <w:szCs w:val="36"/>
          <w:rtl/>
        </w:rPr>
        <w:t>والحمد لله رب العالمين، وصلى الله على سيدنا محمد وعلى آله وصحبه وسلم.</w:t>
      </w:r>
    </w:p>
    <w:p w:rsidR="003025D6" w:rsidRDefault="003025D6" w:rsidP="000C3233">
      <w:pPr>
        <w:bidi/>
        <w:jc w:val="center"/>
        <w:outlineLvl w:val="0"/>
        <w:rPr>
          <w:rFonts w:ascii="Traditional Arabic" w:hAnsi="Traditional Arabic" w:cs="Traditional Arabic"/>
          <w:b/>
          <w:bCs/>
          <w:sz w:val="44"/>
          <w:szCs w:val="44"/>
        </w:rPr>
      </w:pPr>
      <w:r>
        <w:rPr>
          <w:rFonts w:ascii="Traditional Arabic" w:hAnsi="Traditional Arabic" w:cs="Traditional Arabic"/>
          <w:rtl/>
        </w:rPr>
        <w:br w:type="page"/>
      </w:r>
      <w:bookmarkStart w:id="1966" w:name="_Toc367734390"/>
      <w:bookmarkStart w:id="1967" w:name="_Toc368940343"/>
      <w:bookmarkStart w:id="1968" w:name="_Toc372808013"/>
      <w:bookmarkStart w:id="1969" w:name="_Toc372809873"/>
      <w:bookmarkStart w:id="1970" w:name="_Toc372811071"/>
      <w:bookmarkStart w:id="1971" w:name="_Toc372835570"/>
      <w:bookmarkStart w:id="1972" w:name="_Toc373142208"/>
      <w:bookmarkStart w:id="1973" w:name="_Toc375166822"/>
      <w:bookmarkStart w:id="1974" w:name="_Toc375209438"/>
      <w:bookmarkStart w:id="1975" w:name="_Toc375211523"/>
      <w:bookmarkStart w:id="1976" w:name="_Toc375216727"/>
      <w:bookmarkStart w:id="1977" w:name="_Toc375226176"/>
      <w:bookmarkStart w:id="1978" w:name="_Toc375226411"/>
      <w:bookmarkStart w:id="1979" w:name="_Toc381046063"/>
      <w:bookmarkStart w:id="1980" w:name="_Toc362783253"/>
      <w:bookmarkStart w:id="1981" w:name="_Toc362783808"/>
      <w:bookmarkStart w:id="1982" w:name="_Toc362785126"/>
      <w:r w:rsidRPr="000A6F97">
        <w:rPr>
          <w:rFonts w:ascii="Traditional Arabic" w:hAnsi="Traditional Arabic" w:cs="Traditional Arabic"/>
          <w:b/>
          <w:bCs/>
          <w:sz w:val="44"/>
          <w:szCs w:val="44"/>
          <w:rtl/>
        </w:rPr>
        <w:t>الفهارس</w:t>
      </w:r>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p>
    <w:p w:rsidR="003025D6" w:rsidRPr="000A6F97" w:rsidRDefault="003025D6" w:rsidP="000C3233">
      <w:pPr>
        <w:bidi/>
        <w:jc w:val="center"/>
        <w:outlineLvl w:val="0"/>
        <w:rPr>
          <w:rFonts w:ascii="Traditional Arabic" w:hAnsi="Traditional Arabic" w:cs="Traditional Arabic"/>
          <w:b/>
          <w:bCs/>
          <w:sz w:val="44"/>
          <w:szCs w:val="44"/>
          <w:rtl/>
        </w:rPr>
      </w:pPr>
    </w:p>
    <w:p w:rsidR="003025D6" w:rsidRDefault="003025D6" w:rsidP="000C3233">
      <w:pPr>
        <w:bidi/>
        <w:rPr>
          <w:rFonts w:ascii="Traditional Arabic" w:hAnsi="Traditional Arabic" w:cs="Traditional Arabic"/>
          <w:sz w:val="36"/>
          <w:szCs w:val="36"/>
          <w:rtl/>
        </w:rPr>
      </w:pPr>
      <w:r w:rsidRPr="000A6F97">
        <w:rPr>
          <w:rFonts w:ascii="Traditional Arabic" w:hAnsi="Traditional Arabic" w:cs="Traditional Arabic"/>
          <w:sz w:val="36"/>
          <w:szCs w:val="36"/>
          <w:rtl/>
        </w:rPr>
        <w:t>وتشمل:</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فهرس الآيات القرآنية.</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فهرس الأحاديث الشريفة.</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فهرس المصادر والمراجع.</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فهرس الموضوعات.</w:t>
      </w:r>
    </w:p>
    <w:p w:rsidR="003025D6" w:rsidRDefault="003025D6" w:rsidP="000C3233">
      <w:pPr>
        <w:bidi/>
        <w:jc w:val="center"/>
        <w:outlineLvl w:val="0"/>
        <w:rPr>
          <w:rFonts w:ascii="Traditional Arabic" w:hAnsi="Traditional Arabic" w:cs="Traditional Arabic"/>
          <w:b/>
          <w:bCs/>
          <w:sz w:val="48"/>
          <w:szCs w:val="48"/>
        </w:rPr>
      </w:pPr>
      <w:r>
        <w:rPr>
          <w:rFonts w:ascii="Traditional Arabic" w:hAnsi="Traditional Arabic" w:cs="Traditional Arabic"/>
          <w:sz w:val="36"/>
          <w:szCs w:val="36"/>
          <w:rtl/>
        </w:rPr>
        <w:br w:type="page"/>
      </w:r>
      <w:bookmarkStart w:id="1983" w:name="_Toc367734391"/>
      <w:bookmarkStart w:id="1984" w:name="_Toc368940344"/>
      <w:bookmarkStart w:id="1985" w:name="_Toc372808014"/>
      <w:bookmarkStart w:id="1986" w:name="_Toc372809874"/>
      <w:bookmarkStart w:id="1987" w:name="_Toc372811072"/>
      <w:bookmarkStart w:id="1988" w:name="_Toc372835571"/>
      <w:bookmarkStart w:id="1989" w:name="_Toc373142209"/>
      <w:bookmarkStart w:id="1990" w:name="_Toc375166823"/>
      <w:bookmarkStart w:id="1991" w:name="_Toc375209439"/>
      <w:bookmarkStart w:id="1992" w:name="_Toc375211524"/>
      <w:bookmarkStart w:id="1993" w:name="_Toc375216728"/>
      <w:bookmarkStart w:id="1994" w:name="_Toc375226177"/>
      <w:bookmarkStart w:id="1995" w:name="_Toc375226412"/>
      <w:bookmarkStart w:id="1996" w:name="_Toc381046064"/>
      <w:r>
        <w:rPr>
          <w:rFonts w:ascii="Traditional Arabic" w:hAnsi="Traditional Arabic" w:cs="Traditional Arabic"/>
          <w:b/>
          <w:bCs/>
          <w:sz w:val="48"/>
          <w:szCs w:val="48"/>
          <w:rtl/>
        </w:rPr>
        <w:t>فهرس الآيات القرآنية</w:t>
      </w:r>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p>
    <w:p w:rsidR="003025D6" w:rsidRPr="003506FE" w:rsidRDefault="003025D6" w:rsidP="000C3233">
      <w:pPr>
        <w:bidi/>
        <w:rPr>
          <w:rFonts w:ascii="Traditional Arabic" w:hAnsi="Traditional Arabic" w:cs="Traditional Arabic"/>
          <w:b/>
          <w:bCs/>
          <w:sz w:val="36"/>
          <w:szCs w:val="36"/>
          <w:u w:val="single"/>
        </w:rPr>
      </w:pPr>
      <w:r w:rsidRPr="003506FE">
        <w:rPr>
          <w:rFonts w:ascii="Traditional Arabic" w:hAnsi="Traditional Arabic" w:cs="Traditional Arabic"/>
          <w:b/>
          <w:bCs/>
          <w:sz w:val="36"/>
          <w:szCs w:val="36"/>
          <w:u w:val="single"/>
          <w:rtl/>
        </w:rPr>
        <w:t>الآية                                       الرقم            الصفحة</w:t>
      </w:r>
    </w:p>
    <w:p w:rsidR="003025D6" w:rsidRDefault="003025D6" w:rsidP="000C3233">
      <w:pPr>
        <w:bidi/>
        <w:jc w:val="center"/>
        <w:rPr>
          <w:rFonts w:ascii="Traditional Arabic" w:hAnsi="Traditional Arabic" w:cs="Traditional Arabic"/>
          <w:b/>
          <w:bCs/>
          <w:sz w:val="36"/>
          <w:szCs w:val="36"/>
          <w:rtl/>
        </w:rPr>
      </w:pPr>
    </w:p>
    <w:p w:rsidR="003025D6" w:rsidRDefault="003025D6" w:rsidP="000C3233">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سورة البقرة</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وَلَا تَنْكِحُوا الْمُشْرِكَاتِ حَتَّى يُؤْمِنَّ وَلَأَمَةٌ مُؤْمِنَةٌ خَيْرٌ مِنْ مُشْرِكَةٍ وَلَوْ أَعْجَبَتْكُمْ وَلَا تُنْكِحُوا الْمُشْرِكِينَ حَتَّى يُؤْمِنُوا وَلَعَبْدٌ مُؤْمِنٌ خَيْرٌ مِنْ مُشْرِكٍ وَلَوْ أَعْجَبَكُمْ أُولَئِكَ يَدْعُونَ إِلَى النَّارِ وَاللَّهُ يَدْعُو إِلَى الْجَنَّةِ وَالْمَغْفِرَةِ بِإِذْنِهِ وَيُبَيِّنُ آيَاتِهِ لِلنَّاسِ لَعَلَّهُمْ يَتَذَكَّرُونَ</w:t>
      </w:r>
      <w:r>
        <w:rPr>
          <w:rFonts w:ascii="Traditional Arabic" w:hAnsi="Traditional Arabic" w:cs="DecoType Thuluth"/>
          <w:sz w:val="36"/>
          <w:szCs w:val="36"/>
          <w:rtl/>
        </w:rPr>
        <w:t>}</w:t>
      </w:r>
    </w:p>
    <w:p w:rsidR="003025D6" w:rsidRDefault="003025D6" w:rsidP="00E204C0">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 xml:space="preserve">221                                                            </w:t>
      </w:r>
      <w:r>
        <w:rPr>
          <w:rFonts w:ascii="Traditional Arabic" w:hAnsi="Traditional Arabic" w:cs="DecoType Thuluth"/>
          <w:sz w:val="36"/>
          <w:szCs w:val="36"/>
        </w:rPr>
        <w:t>51</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 xml:space="preserve"> لِلَّذِينَ يُؤْلُونَ مِنْ نِسَائِهِمْ تَرَبُّصُ أَرْبَعَةِ أَشْهُرٍ فَإِنْ فَاءُوا فَإِنَّ اللَّهَ غَفُورٌ رَحِيمٌ وَإِنْ عَزَمُوا الطَّلَاقَ فَإِنَّ اللَّهَ سَمِيعٌ عَلِيمٌ</w:t>
      </w:r>
      <w:r>
        <w:rPr>
          <w:rFonts w:ascii="Traditional Arabic" w:hAnsi="Traditional Arabic" w:cs="DecoType Thuluth"/>
          <w:sz w:val="36"/>
          <w:szCs w:val="36"/>
          <w:rtl/>
        </w:rPr>
        <w:t>}</w:t>
      </w:r>
    </w:p>
    <w:p w:rsidR="003025D6" w:rsidRDefault="003025D6" w:rsidP="00E204C0">
      <w:pPr>
        <w:bidi/>
        <w:jc w:val="right"/>
        <w:rPr>
          <w:rFonts w:ascii="Traditional Arabic" w:hAnsi="Traditional Arabic" w:cs="DecoType Thuluth"/>
          <w:sz w:val="36"/>
          <w:szCs w:val="36"/>
          <w:rtl/>
        </w:rPr>
      </w:pPr>
      <w:r>
        <w:rPr>
          <w:rFonts w:ascii="Traditional Arabic" w:hAnsi="Traditional Arabic" w:cs="DecoType Thuluth"/>
          <w:sz w:val="36"/>
          <w:szCs w:val="36"/>
          <w:rtl/>
        </w:rPr>
        <w:t xml:space="preserve">                                                                 226-227                  </w:t>
      </w:r>
      <w:r>
        <w:rPr>
          <w:rFonts w:ascii="Traditional Arabic" w:hAnsi="Traditional Arabic" w:cs="DecoType Thuluth"/>
          <w:sz w:val="36"/>
          <w:szCs w:val="36"/>
        </w:rPr>
        <w:t>90</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Traditional Arabic"/>
          <w:sz w:val="36"/>
          <w:szCs w:val="36"/>
          <w:rtl/>
        </w:rPr>
        <w:t>و</w:t>
      </w:r>
      <w:r>
        <w:rPr>
          <w:rFonts w:ascii="Traditional Arabic" w:hAnsi="Traditional Arabic" w:cs="KFGQPC Uthmanic Script HAFS"/>
          <w:sz w:val="36"/>
          <w:szCs w:val="36"/>
          <w:rtl/>
        </w:rPr>
        <w:t>الْمُطَلَّقَاتُ يَتَرَبَّصْنَ بِأَنفُسِهِنَّ ثَلَاثَةَ قُرُوءٍ</w:t>
      </w:r>
      <w:r>
        <w:rPr>
          <w:rFonts w:ascii="Traditional Arabic" w:hAnsi="Traditional Arabic" w:cs="DecoType Thuluth"/>
          <w:sz w:val="36"/>
          <w:szCs w:val="36"/>
          <w:rtl/>
        </w:rPr>
        <w:t>}</w:t>
      </w:r>
    </w:p>
    <w:p w:rsidR="003025D6" w:rsidRDefault="003025D6" w:rsidP="00E204C0">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 xml:space="preserve">                                                                      228                                                              </w:t>
      </w:r>
      <w:r>
        <w:rPr>
          <w:rFonts w:ascii="Traditional Arabic" w:hAnsi="Traditional Arabic" w:cs="DecoType Thuluth"/>
          <w:sz w:val="36"/>
          <w:szCs w:val="36"/>
        </w:rPr>
        <w:t>51</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وَلَهُنَّ مِثلُ الَّذِي عَلَيهِنَّ بِالمَعرُوفِ</w:t>
      </w:r>
      <w:r>
        <w:rPr>
          <w:rFonts w:ascii="Traditional Arabic" w:hAnsi="Traditional Arabic" w:cs="DecoType Thuluth"/>
          <w:sz w:val="36"/>
          <w:szCs w:val="36"/>
          <w:rtl/>
        </w:rPr>
        <w:t>}</w:t>
      </w:r>
    </w:p>
    <w:p w:rsidR="003025D6" w:rsidRDefault="003025D6" w:rsidP="00E204C0">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 xml:space="preserve">                                                                     228                                                         </w:t>
      </w:r>
      <w:r>
        <w:rPr>
          <w:rFonts w:ascii="Traditional Arabic" w:hAnsi="Traditional Arabic" w:cs="DecoType Thuluth"/>
          <w:sz w:val="36"/>
          <w:szCs w:val="36"/>
        </w:rPr>
        <w:t>65</w:t>
      </w:r>
      <w:r>
        <w:rPr>
          <w:rFonts w:ascii="Traditional Arabic" w:hAnsi="Traditional Arabic" w:cs="DecoType Thuluth"/>
          <w:sz w:val="36"/>
          <w:szCs w:val="36"/>
          <w:rtl/>
        </w:rPr>
        <w:t>/</w:t>
      </w:r>
      <w:r>
        <w:rPr>
          <w:rFonts w:ascii="Traditional Arabic" w:hAnsi="Traditional Arabic" w:cs="DecoType Thuluth"/>
          <w:sz w:val="36"/>
          <w:szCs w:val="36"/>
        </w:rPr>
        <w:t>70</w:t>
      </w:r>
    </w:p>
    <w:p w:rsidR="003025D6" w:rsidRDefault="003025D6" w:rsidP="00E204C0">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حَتَّى تَنْكِحَ زَوْجًا غَيْرَهُ</w:t>
      </w:r>
      <w:r>
        <w:rPr>
          <w:rFonts w:ascii="Traditional Arabic" w:hAnsi="Traditional Arabic" w:cs="DecoType Thuluth"/>
          <w:sz w:val="36"/>
          <w:szCs w:val="36"/>
          <w:rtl/>
        </w:rPr>
        <w:t xml:space="preserve">}                          230                                                              </w:t>
      </w:r>
      <w:r>
        <w:rPr>
          <w:rFonts w:ascii="Traditional Arabic" w:hAnsi="Traditional Arabic" w:cs="DecoType Thuluth"/>
          <w:sz w:val="36"/>
          <w:szCs w:val="36"/>
        </w:rPr>
        <w:t>38</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فَأَمْسِكُوهُنَّ بِمَعْرُوفٍ أَوْ سَرِّحُوهُنَّ بِمَعْرُوفٍ وَلَا تُمْسِكُوهُنَّ ضِرَارًا لِتَعْتَدُوا وَمَنْ يَفْعَلْ ذَلِكَ فَقَدْ ظَلَمَ نَفْسَهُ</w:t>
      </w:r>
      <w:r>
        <w:rPr>
          <w:rFonts w:ascii="Traditional Arabic" w:hAnsi="Traditional Arabic" w:cs="DecoType Thuluth"/>
          <w:sz w:val="36"/>
          <w:szCs w:val="36"/>
          <w:rtl/>
        </w:rPr>
        <w:t>}</w:t>
      </w:r>
    </w:p>
    <w:p w:rsidR="003025D6" w:rsidRDefault="003025D6" w:rsidP="00E204C0">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 xml:space="preserve">                                                                      231                                      </w:t>
      </w:r>
      <w:r>
        <w:rPr>
          <w:rFonts w:ascii="Traditional Arabic" w:hAnsi="Traditional Arabic" w:cs="DecoType Thuluth"/>
          <w:sz w:val="36"/>
          <w:szCs w:val="36"/>
        </w:rPr>
        <w:t>91</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وَإِذَا طَلَّقْتُمْ النِّسَاءَ فَبَلَغْنَ أَجَلَهُنَّ فَلَا تَعْضُلُوهُنَّ أَنْ يَنْكِحْنَ أَزْوَاجَهُنَّ</w:t>
      </w:r>
      <w:r>
        <w:rPr>
          <w:rFonts w:ascii="Traditional Arabic" w:hAnsi="Traditional Arabic" w:cs="DecoType Thuluth"/>
          <w:sz w:val="36"/>
          <w:szCs w:val="36"/>
          <w:rtl/>
        </w:rPr>
        <w:t>}</w:t>
      </w:r>
    </w:p>
    <w:p w:rsidR="003025D6" w:rsidRDefault="003025D6" w:rsidP="00E204C0">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 xml:space="preserve">232                                                              </w:t>
      </w:r>
      <w:r>
        <w:rPr>
          <w:rFonts w:ascii="Traditional Arabic" w:hAnsi="Traditional Arabic" w:cs="DecoType Thuluth"/>
          <w:sz w:val="36"/>
          <w:szCs w:val="36"/>
        </w:rPr>
        <w:t>45</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وَعَلَى الْمَوْلُودِ لَهُ رِزْقُهُنَّ وَكِسْوَتُهُنَّ بِالْمَعْرُوفِ</w:t>
      </w:r>
      <w:r>
        <w:rPr>
          <w:rFonts w:ascii="Traditional Arabic" w:hAnsi="Traditional Arabic" w:cs="DecoType Thuluth"/>
          <w:sz w:val="36"/>
          <w:szCs w:val="36"/>
          <w:rtl/>
        </w:rPr>
        <w:t>}</w:t>
      </w:r>
    </w:p>
    <w:p w:rsidR="003025D6" w:rsidRDefault="003025D6" w:rsidP="00E204C0">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 xml:space="preserve">                                                                       233                                                               </w:t>
      </w:r>
      <w:r>
        <w:rPr>
          <w:rFonts w:ascii="Traditional Arabic" w:hAnsi="Traditional Arabic" w:cs="DecoType Thuluth"/>
          <w:sz w:val="36"/>
          <w:szCs w:val="36"/>
        </w:rPr>
        <w:t>61</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وَالَّذِينَ يُتَوَفَّوْنَ مِنْكُمْ وَيَذَرُونَ أَزْوَاجاً يَتَرَبَّصْنَ بِأَنْفُسِهِنَّ أَرْبَعَةَ أَشْهُرٍ وَعَشْراً فَإِذَا بَلَغْنَ أَجَلَهُنَّ فَلا جُنَاحَ عَلَيْكُمْ فِيمَا فَعَلْنَ فِي أَنْفُسِهِنَّ بِالْمَعْرُوفِ وَاللَّهُ بِمَا تَعْمَلُونَ خَبِيرٌ</w:t>
      </w:r>
      <w:r>
        <w:rPr>
          <w:rFonts w:ascii="Traditional Arabic" w:hAnsi="Traditional Arabic" w:cs="DecoType Thuluth"/>
          <w:sz w:val="36"/>
          <w:szCs w:val="36"/>
          <w:rtl/>
        </w:rPr>
        <w:t>}</w:t>
      </w:r>
    </w:p>
    <w:p w:rsidR="003025D6" w:rsidRDefault="003025D6" w:rsidP="006E0034">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 xml:space="preserve">                                                                         234                                                         </w:t>
      </w:r>
      <w:r>
        <w:rPr>
          <w:rFonts w:ascii="Traditional Arabic" w:hAnsi="Traditional Arabic" w:cs="DecoType Thuluth"/>
          <w:sz w:val="36"/>
          <w:szCs w:val="36"/>
        </w:rPr>
        <w:t>34/51</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وَلَا جُنَاحَ عَلَيْكُمْ فِيمَا عَرَّضْتُم بِهِ مِنْ خِطْبَةِ النِّسَاءِ</w:t>
      </w:r>
      <w:r>
        <w:rPr>
          <w:rFonts w:ascii="Traditional Arabic" w:hAnsi="Traditional Arabic" w:cs="DecoType Thuluth"/>
          <w:sz w:val="36"/>
          <w:szCs w:val="36"/>
          <w:rtl/>
        </w:rPr>
        <w:t>}</w:t>
      </w:r>
    </w:p>
    <w:p w:rsidR="003025D6" w:rsidRDefault="003025D6" w:rsidP="006E0034">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 xml:space="preserve">                                                                         235                                                                 </w:t>
      </w:r>
      <w:r>
        <w:rPr>
          <w:rFonts w:ascii="Traditional Arabic" w:hAnsi="Traditional Arabic" w:cs="DecoType Thuluth"/>
          <w:sz w:val="36"/>
          <w:szCs w:val="36"/>
        </w:rPr>
        <w:t>26</w:t>
      </w:r>
    </w:p>
    <w:p w:rsidR="003025D6" w:rsidRDefault="003025D6" w:rsidP="006E0034">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وَلَكِنْ لا تُوَاعِدُوهُنَّ سِرّاً</w:t>
      </w:r>
      <w:r>
        <w:rPr>
          <w:rFonts w:ascii="Traditional Arabic" w:hAnsi="Traditional Arabic" w:cs="DecoType Thuluth"/>
          <w:sz w:val="36"/>
          <w:szCs w:val="36"/>
          <w:rtl/>
        </w:rPr>
        <w:t xml:space="preserve">}                 235                                                                  </w:t>
      </w:r>
      <w:r>
        <w:rPr>
          <w:rFonts w:ascii="Traditional Arabic" w:hAnsi="Traditional Arabic" w:cs="DecoType Thuluth"/>
          <w:sz w:val="36"/>
          <w:szCs w:val="36"/>
        </w:rPr>
        <w:t>29</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لَا إِكْرَاهَ فِي الدِّينِ قَدْ تَبَيَّنَ الرُّشْدُ مِنَ الْغَيِّ</w:t>
      </w:r>
      <w:r>
        <w:rPr>
          <w:rFonts w:ascii="Traditional Arabic" w:hAnsi="Traditional Arabic" w:cs="DecoType Thuluth"/>
          <w:sz w:val="36"/>
          <w:szCs w:val="36"/>
          <w:rtl/>
        </w:rPr>
        <w:t>}</w:t>
      </w:r>
    </w:p>
    <w:p w:rsidR="003025D6" w:rsidRDefault="003025D6" w:rsidP="006E0034">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 xml:space="preserve">256                                                                    </w:t>
      </w:r>
      <w:r>
        <w:rPr>
          <w:rFonts w:ascii="Traditional Arabic" w:hAnsi="Traditional Arabic" w:cs="DecoType Thuluth"/>
          <w:sz w:val="36"/>
          <w:szCs w:val="36"/>
        </w:rPr>
        <w:t>86</w:t>
      </w:r>
    </w:p>
    <w:p w:rsidR="003025D6" w:rsidRDefault="003025D6" w:rsidP="006C3689">
      <w:pPr>
        <w:bidi/>
        <w:rPr>
          <w:rFonts w:ascii="Traditional Arabic" w:hAnsi="Traditional Arabic" w:cs="DecoType Thuluth"/>
          <w:sz w:val="36"/>
          <w:szCs w:val="36"/>
          <w:rtl/>
        </w:rPr>
      </w:pPr>
      <w:r w:rsidRPr="006C3689">
        <w:rPr>
          <w:rFonts w:ascii="Traditional Arabic" w:hAnsi="Traditional Arabic" w:cs="DecoType Thuluth"/>
          <w:sz w:val="36"/>
          <w:szCs w:val="36"/>
          <w:rtl/>
        </w:rPr>
        <w:t>{</w:t>
      </w:r>
      <w:r w:rsidRPr="006C3689">
        <w:rPr>
          <w:rFonts w:ascii="Traditional Arabic" w:hAnsi="Traditional Arabic" w:cs="KFGQPC Uthmanic Script HAFS"/>
          <w:sz w:val="36"/>
          <w:szCs w:val="36"/>
          <w:rtl/>
        </w:rPr>
        <w:t>فَلَهُ مَا سَلَفَ وَأَمْرُهُ إِلَى اللّهِ وَمَنْ عَادَ فَأُوْلَـئِكَ أَصْحَابُ النَّارِ هُمْ فِيهَا خَالِدُونَ</w:t>
      </w:r>
      <w:r w:rsidRPr="006C3689">
        <w:rPr>
          <w:rFonts w:ascii="Traditional Arabic" w:hAnsi="Traditional Arabic" w:cs="DecoType Thuluth"/>
          <w:sz w:val="36"/>
          <w:szCs w:val="36"/>
          <w:rtl/>
        </w:rPr>
        <w:t>}</w:t>
      </w:r>
    </w:p>
    <w:p w:rsidR="003025D6" w:rsidRDefault="003025D6" w:rsidP="006E0034">
      <w:pPr>
        <w:bidi/>
        <w:jc w:val="right"/>
        <w:rPr>
          <w:rFonts w:ascii="Traditional Arabic" w:hAnsi="Traditional Arabic" w:cs="DecoType Thuluth"/>
          <w:sz w:val="36"/>
          <w:szCs w:val="36"/>
          <w:rtl/>
        </w:rPr>
      </w:pPr>
      <w:r>
        <w:rPr>
          <w:rFonts w:ascii="Traditional Arabic" w:hAnsi="Traditional Arabic" w:cs="DecoType Thuluth"/>
          <w:sz w:val="36"/>
          <w:szCs w:val="36"/>
          <w:rtl/>
        </w:rPr>
        <w:t xml:space="preserve">                                                                         275                                                                     21</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يَا أَيُّهَا الَّذِينَ آمَنُواْ إِذَا تَدَايَنتُم بِدَيْنٍ إِلَى أَجَلٍ مُّسَمًّى فَاكْتُبُوهُ</w:t>
      </w:r>
      <w:r>
        <w:rPr>
          <w:rFonts w:ascii="Traditional Arabic" w:hAnsi="Traditional Arabic" w:cs="DecoType Thuluth"/>
          <w:sz w:val="36"/>
          <w:szCs w:val="36"/>
          <w:rtl/>
        </w:rPr>
        <w:t xml:space="preserve">} </w:t>
      </w:r>
    </w:p>
    <w:p w:rsidR="003025D6" w:rsidRDefault="003025D6" w:rsidP="006E0034">
      <w:pPr>
        <w:wordWrap w:val="0"/>
        <w:bidi/>
        <w:jc w:val="right"/>
        <w:rPr>
          <w:rFonts w:ascii="Traditional Arabic" w:hAnsi="Traditional Arabic" w:cs="Traditional Arabic"/>
          <w:b/>
          <w:bCs/>
          <w:sz w:val="36"/>
          <w:szCs w:val="36"/>
          <w:rtl/>
        </w:rPr>
      </w:pPr>
      <w:r>
        <w:rPr>
          <w:rFonts w:ascii="Traditional Arabic" w:hAnsi="Traditional Arabic" w:cs="DecoType Thuluth"/>
          <w:sz w:val="36"/>
          <w:szCs w:val="36"/>
          <w:rtl/>
        </w:rPr>
        <w:t xml:space="preserve"> 282                                                                    42 </w:t>
      </w:r>
    </w:p>
    <w:p w:rsidR="003025D6" w:rsidRDefault="003025D6" w:rsidP="000C3233">
      <w:pPr>
        <w:bidi/>
        <w:jc w:val="center"/>
        <w:rPr>
          <w:rFonts w:ascii="Traditional Arabic" w:hAnsi="Traditional Arabic" w:cs="Traditional Arabic"/>
          <w:b/>
          <w:bCs/>
          <w:sz w:val="36"/>
          <w:szCs w:val="36"/>
          <w:rtl/>
        </w:rPr>
      </w:pPr>
    </w:p>
    <w:p w:rsidR="003025D6" w:rsidRPr="00513B11" w:rsidRDefault="003025D6" w:rsidP="006E0034">
      <w:pPr>
        <w:bidi/>
        <w:jc w:val="center"/>
        <w:rPr>
          <w:rFonts w:ascii="Traditional Arabic" w:hAnsi="Traditional Arabic" w:cs="Traditional Arabic"/>
          <w:b/>
          <w:bCs/>
          <w:sz w:val="36"/>
          <w:szCs w:val="36"/>
          <w:rtl/>
        </w:rPr>
      </w:pPr>
      <w:r w:rsidRPr="00513B11">
        <w:rPr>
          <w:rFonts w:ascii="Traditional Arabic" w:hAnsi="Traditional Arabic" w:cs="Traditional Arabic"/>
          <w:b/>
          <w:bCs/>
          <w:sz w:val="36"/>
          <w:szCs w:val="36"/>
          <w:rtl/>
        </w:rPr>
        <w:t>سورة آل عمران</w:t>
      </w:r>
    </w:p>
    <w:p w:rsidR="003025D6" w:rsidRDefault="003025D6" w:rsidP="000C3233">
      <w:pPr>
        <w:bidi/>
        <w:rPr>
          <w:rFonts w:cs="DecoType Thuluth"/>
          <w:sz w:val="36"/>
          <w:szCs w:val="36"/>
          <w:rtl/>
        </w:rPr>
      </w:pPr>
      <w:r>
        <w:rPr>
          <w:rFonts w:cs="DecoType Thuluth"/>
          <w:sz w:val="36"/>
          <w:szCs w:val="36"/>
          <w:rtl/>
        </w:rPr>
        <w:t>{</w:t>
      </w:r>
      <w:r>
        <w:rPr>
          <w:rFonts w:cs="KFGQPC Uthmanic Script HAFS"/>
          <w:sz w:val="36"/>
          <w:szCs w:val="36"/>
          <w:rtl/>
        </w:rPr>
        <w:t>كُنتُمْ خَيْرَ أُمَّةٍ أُخْرِجَتْ لِلنَّاسِ تَأْمُرُونَ بِالْمَعْرُوفِ وَتَنْهَوْنَ عَنِ الْمُنكَرِ</w:t>
      </w:r>
      <w:r>
        <w:rPr>
          <w:rFonts w:cs="DecoType Thuluth"/>
          <w:sz w:val="36"/>
          <w:szCs w:val="36"/>
          <w:rtl/>
        </w:rPr>
        <w:t xml:space="preserve">} </w:t>
      </w:r>
    </w:p>
    <w:p w:rsidR="003025D6" w:rsidRDefault="003025D6" w:rsidP="006E0034">
      <w:pPr>
        <w:wordWrap w:val="0"/>
        <w:bidi/>
        <w:jc w:val="right"/>
        <w:rPr>
          <w:rFonts w:cs="DecoType Thuluth"/>
          <w:sz w:val="36"/>
          <w:szCs w:val="36"/>
          <w:rtl/>
        </w:rPr>
      </w:pPr>
      <w:r>
        <w:rPr>
          <w:rFonts w:cs="DecoType Thuluth"/>
          <w:sz w:val="36"/>
          <w:szCs w:val="36"/>
          <w:rtl/>
        </w:rPr>
        <w:t xml:space="preserve"> 110  15  </w:t>
      </w:r>
    </w:p>
    <w:p w:rsidR="003025D6" w:rsidRDefault="003025D6" w:rsidP="000C3233">
      <w:pPr>
        <w:bidi/>
        <w:rPr>
          <w:rFonts w:ascii="Traditional Arabic" w:hAnsi="Traditional Arabic" w:cs="KFGQPC Uthmanic Script HAFS"/>
          <w:sz w:val="36"/>
          <w:szCs w:val="36"/>
          <w:rtl/>
        </w:rPr>
      </w:pPr>
    </w:p>
    <w:p w:rsidR="003025D6" w:rsidRDefault="003025D6" w:rsidP="000C3233">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سورة النساء</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وَإِنْ خِفْتُمْ أَلَّا تُقْسِطُوا فِي الْيَتَامَى فَانْكِحُوا مَا طَابَ لَكُمْ مِنَ النِّسَاءِ مَثْنَى وَثُلَاثَ وَرُبَاعَ</w:t>
      </w:r>
      <w:r>
        <w:rPr>
          <w:rFonts w:ascii="Traditional Arabic" w:hAnsi="Traditional Arabic" w:cs="DecoType Thuluth"/>
          <w:sz w:val="36"/>
          <w:szCs w:val="36"/>
          <w:rtl/>
        </w:rPr>
        <w:t>}</w:t>
      </w:r>
    </w:p>
    <w:p w:rsidR="003025D6" w:rsidRDefault="003025D6" w:rsidP="006E0034">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 xml:space="preserve">  3                                                                      91</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فَإِنْ خِفْتُمْ أَلَّا تَعْدِلُوا فَوَاحِدَةً</w:t>
      </w:r>
      <w:r>
        <w:rPr>
          <w:rFonts w:ascii="Traditional Arabic" w:hAnsi="Traditional Arabic" w:cs="DecoType Thuluth"/>
          <w:sz w:val="36"/>
          <w:szCs w:val="36"/>
          <w:rtl/>
        </w:rPr>
        <w:t>}</w:t>
      </w:r>
    </w:p>
    <w:p w:rsidR="003025D6" w:rsidRDefault="003025D6" w:rsidP="006E0034">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3                                                                      91</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فَانْكِحُوا مَا طَابَ لَكُمْ مِنْ النِّسَاءِ مَثْنَى وَثُلَاثَ وَرُبَاعَ</w:t>
      </w:r>
      <w:r>
        <w:rPr>
          <w:rFonts w:ascii="Traditional Arabic" w:hAnsi="Traditional Arabic" w:cs="DecoType Thuluth"/>
          <w:sz w:val="36"/>
          <w:szCs w:val="36"/>
          <w:rtl/>
        </w:rPr>
        <w:t>}</w:t>
      </w:r>
    </w:p>
    <w:p w:rsidR="003025D6" w:rsidRDefault="003025D6" w:rsidP="00A51715">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3                                                                       52</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وَإِنْ خِفْتُمْ أَلاَّ تُقْسِطُوا فِي الْيَتَامَى فَانكِحُوا مَا طَابَ لَكُم مِّنَ النِّسَاءِ مَثْنَى وَثُلاثَ وَرُبَاعَ فَإِنْ خِفْتُمْ أَلاَّ تَعْدِلُوا فَوَاحِدَةً أَوْ مَا مَلَكَتْ أَيْمَانُكُمْ ذَلِكَ أَدْنَى أَلاَّ تَعُولُوا</w:t>
      </w:r>
      <w:r>
        <w:rPr>
          <w:rFonts w:ascii="Traditional Arabic" w:hAnsi="Traditional Arabic" w:cs="DecoType Thuluth"/>
          <w:sz w:val="36"/>
          <w:szCs w:val="36"/>
          <w:rtl/>
        </w:rPr>
        <w:t>}</w:t>
      </w:r>
    </w:p>
    <w:p w:rsidR="003025D6" w:rsidRDefault="003025D6" w:rsidP="00A51715">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3                                                                        62</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w:t>
      </w:r>
      <w:r>
        <w:rPr>
          <w:rFonts w:ascii="Traditional Arabic" w:hAnsi="Traditional Arabic" w:cs="KFGQPC Uthmanic Script HAFS"/>
          <w:sz w:val="36"/>
          <w:szCs w:val="36"/>
          <w:rtl/>
        </w:rPr>
        <w:t>وَآتُوا النِّسَاءَ صَدُقَاتِهِنَّ نِحْلَةً</w:t>
      </w:r>
      <w:r>
        <w:rPr>
          <w:rFonts w:ascii="Traditional Arabic" w:hAnsi="Traditional Arabic" w:cs="Traditional Arabic"/>
          <w:sz w:val="36"/>
          <w:szCs w:val="36"/>
          <w:rtl/>
        </w:rPr>
        <w:t>﴾</w:t>
      </w:r>
    </w:p>
    <w:p w:rsidR="003025D6" w:rsidRDefault="003025D6" w:rsidP="00A51715">
      <w:pPr>
        <w:bidi/>
        <w:jc w:val="right"/>
        <w:rPr>
          <w:rFonts w:ascii="Traditional Arabic" w:hAnsi="Traditional Arabic" w:cs="Traditional Arabic"/>
          <w:sz w:val="36"/>
          <w:szCs w:val="36"/>
          <w:rtl/>
        </w:rPr>
      </w:pPr>
      <w:r>
        <w:rPr>
          <w:rFonts w:ascii="Traditional Arabic" w:hAnsi="Traditional Arabic" w:cs="Traditional Arabic"/>
          <w:sz w:val="36"/>
          <w:szCs w:val="36"/>
          <w:rtl/>
        </w:rPr>
        <w:t>4 41/61</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w:t>
      </w:r>
      <w:r>
        <w:rPr>
          <w:rFonts w:ascii="Traditional Arabic" w:hAnsi="Traditional Arabic" w:cs="KFGQPC Uthmanic Script HAFS"/>
          <w:sz w:val="36"/>
          <w:szCs w:val="36"/>
          <w:rtl/>
        </w:rPr>
        <w:t>وَلَكُمْ نِصْفُ مَا تَرَكَ أَزْوَاجُكُمْ إِنْ لَمْ يَكُنْ لَهُنَّ وَلَدٌ فَإِنْ كَانَ لَهُنَّ وَلَدٌ فَلَكُمُ الرُّبُعُ مِمَّا تَرَكْنَ مِنْ بَعْدِ وَصِيَّةٍ يُوصِينَ بِهَا أَوْ دَيْنٍ وَلَهُنَّ الرُّبُعُ مِمَّا تَرَكْتُمْ إِنْ لَمْ يَكُنْ لَكُمْ وَلَدٌ فَإِنْ كَانَ لَكُمْ وَلَدٌ فَلَهُنَّ الثُّمُنُ مِمَّا تَرَكْتُمْ مِنْ بَعْدِ وَصِيَّةٍ تُوصُونَ بِهَا أَوْ دَيْنٍ وَإِنْ كَانَ رَجُلٌ يُورَثُ كَلَالَةً أَوْ امْرَأَةٌ وَلَهُ أَخٌ أَوْ أُخْتٌ فَلِكُلِّ وَاحِدٍ مِنْهُمَا السُّدُسُ فَإِنْ كَانُوا أَكْثَرَ مِنْ ذَلِكَ فَهُمْ شُرَكَاءُ فِي الثُّلُثِ مِنْ بَعْدِ وَصِيَّةٍ يُوصَى بِهَا أَوْ دَيْنٍ غَيْرَ مُضَارٍّ وَصِيَّةً مِنْ اللَّهِ وَاللَّهُ عَلِيمٌ حَلِيم</w:t>
      </w:r>
      <w:r>
        <w:rPr>
          <w:rFonts w:ascii="Traditional Arabic" w:hAnsi="Traditional Arabic" w:cs="Traditional Arabic"/>
          <w:sz w:val="36"/>
          <w:szCs w:val="36"/>
          <w:rtl/>
        </w:rPr>
        <w:t xml:space="preserve">﴾ </w:t>
      </w:r>
    </w:p>
    <w:p w:rsidR="003025D6" w:rsidRDefault="003025D6" w:rsidP="00A51715">
      <w:pPr>
        <w:wordWrap w:val="0"/>
        <w:bidi/>
        <w:jc w:val="right"/>
        <w:rPr>
          <w:rFonts w:ascii="Traditional Arabic" w:hAnsi="Traditional Arabic" w:cs="Traditional Arabic"/>
          <w:sz w:val="36"/>
          <w:szCs w:val="36"/>
          <w:rtl/>
        </w:rPr>
      </w:pPr>
      <w:r>
        <w:rPr>
          <w:rFonts w:ascii="Traditional Arabic" w:hAnsi="Traditional Arabic" w:cs="Traditional Arabic"/>
          <w:sz w:val="36"/>
          <w:szCs w:val="36"/>
          <w:rtl/>
        </w:rPr>
        <w:t xml:space="preserve"> 1271</w:t>
      </w:r>
    </w:p>
    <w:p w:rsidR="003025D6" w:rsidRDefault="003025D6" w:rsidP="00A51715">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وَعَاشِرُوهُنَّ بِالْمَعْرُوفِ</w:t>
      </w:r>
      <w:r>
        <w:rPr>
          <w:rFonts w:ascii="Traditional Arabic" w:hAnsi="Traditional Arabic" w:cs="DecoType Thuluth"/>
          <w:sz w:val="36"/>
          <w:szCs w:val="36"/>
          <w:rtl/>
        </w:rPr>
        <w:t>}                            19                                                                   62</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وَلَا تَنْكِحُوا مَا نَكَحَ آبَاؤُكُمْ مِنَ النِّسَاءِ إِلَّا مَا قَدْ سَلَفَ إِنَّهُ كَانَ فَاحِشَةً وَمَقْتًا وَسَاءَ سَبِيلًا</w:t>
      </w:r>
      <w:r>
        <w:rPr>
          <w:rFonts w:ascii="Traditional Arabic" w:hAnsi="Traditional Arabic" w:cs="DecoType Thuluth"/>
          <w:sz w:val="36"/>
          <w:szCs w:val="36"/>
          <w:rtl/>
        </w:rPr>
        <w:t>}</w:t>
      </w:r>
    </w:p>
    <w:p w:rsidR="003025D6" w:rsidRDefault="003025D6" w:rsidP="004D7880">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22                                                                     49</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وَحَلَائِلُ أَبْنَائِكُمْ الَّذِينَ مِنْ أَصْلَابِكُمْ</w:t>
      </w:r>
      <w:r>
        <w:rPr>
          <w:rFonts w:ascii="Traditional Arabic" w:hAnsi="Traditional Arabic" w:cs="DecoType Thuluth"/>
          <w:sz w:val="36"/>
          <w:szCs w:val="36"/>
          <w:rtl/>
        </w:rPr>
        <w:t>}</w:t>
      </w:r>
    </w:p>
    <w:p w:rsidR="003025D6" w:rsidRDefault="003025D6" w:rsidP="004D7880">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22                                                                     50</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حُرِّمَتْ عَلَيْكُمْ أُمَّهَاتُكُمْ وَبَنَاتُكُمْ وَأَخَوَاتُكُمْ وَعَمَّاتُكُمْ وَخَالَاتُكُمْ وَبَنَاتُ الْأَخِ وَبَنَاتُ الْأُخْتِ وَأُمَّهَاتُكُمْ اللَّاتِي أَرْضَعْنَكُمْ</w:t>
      </w:r>
      <w:r>
        <w:rPr>
          <w:rFonts w:ascii="Traditional Arabic" w:hAnsi="Traditional Arabic" w:cs="DecoType Thuluth"/>
          <w:sz w:val="36"/>
          <w:szCs w:val="36"/>
          <w:rtl/>
        </w:rPr>
        <w:t>}</w:t>
      </w:r>
    </w:p>
    <w:p w:rsidR="003025D6" w:rsidRDefault="003025D6" w:rsidP="004D7880">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23                                                                      49</w:t>
      </w:r>
    </w:p>
    <w:p w:rsidR="003025D6" w:rsidRDefault="003025D6" w:rsidP="004D7880">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وَأُمَّهَاتُ نِسَائِكُمْ</w:t>
      </w:r>
      <w:r>
        <w:rPr>
          <w:rFonts w:ascii="Traditional Arabic" w:hAnsi="Traditional Arabic" w:cs="DecoType Thuluth"/>
          <w:sz w:val="36"/>
          <w:szCs w:val="36"/>
          <w:rtl/>
        </w:rPr>
        <w:t>}                                 23                                                             50/56</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Traditional Arabic"/>
          <w:sz w:val="36"/>
          <w:szCs w:val="36"/>
          <w:rtl/>
        </w:rPr>
        <w:t>و</w:t>
      </w:r>
      <w:r>
        <w:rPr>
          <w:rFonts w:ascii="Traditional Arabic" w:hAnsi="Traditional Arabic" w:cs="KFGQPC Uthmanic Script HAFS"/>
          <w:sz w:val="36"/>
          <w:szCs w:val="36"/>
          <w:rtl/>
        </w:rPr>
        <w:t>َرَبَائِبُكُمْ اللَّاتِي فِي حُجُورِكُمْ مِنْ نِسَائِكُمْ اللَّاتِي دَخَلْتُمْ بِهِنَّ فَإِنْ لَمْ تَكُونُوا دَخَلْتُمْ بِهِنَّ فَلَا جُنَاحَ عَلَيْكُمْ</w:t>
      </w:r>
      <w:r>
        <w:rPr>
          <w:rFonts w:ascii="Traditional Arabic" w:hAnsi="Traditional Arabic" w:cs="DecoType Thuluth"/>
          <w:sz w:val="36"/>
          <w:szCs w:val="36"/>
          <w:rtl/>
        </w:rPr>
        <w:t>}</w:t>
      </w:r>
    </w:p>
    <w:p w:rsidR="003025D6" w:rsidRDefault="003025D6" w:rsidP="004D7880">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 xml:space="preserve">  23                                                                      50</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وَأَنْ تَجْمَعُوا بَيْنَ الْأُخْتَيْنِ إِلَّا مَا قَدْ سَلَفَ إِنَّ اللَّهَ كَانَ غَفُورًا رَحِيمً</w:t>
      </w:r>
      <w:r>
        <w:rPr>
          <w:rFonts w:ascii="Traditional Arabic" w:hAnsi="Traditional Arabic" w:cs="DecoType Thuluth"/>
          <w:sz w:val="36"/>
          <w:szCs w:val="36"/>
          <w:rtl/>
        </w:rPr>
        <w:t>}</w:t>
      </w:r>
    </w:p>
    <w:p w:rsidR="003025D6" w:rsidRDefault="003025D6" w:rsidP="004D7880">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23                                                                     51</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وَحَلاَئِلُ أَبْنَائِكُمُ الَّذِينَ مِنْ أَصْلاَبِكُمْ</w:t>
      </w:r>
      <w:r>
        <w:rPr>
          <w:rFonts w:ascii="Traditional Arabic" w:hAnsi="Traditional Arabic" w:cs="DecoType Thuluth"/>
          <w:sz w:val="36"/>
          <w:szCs w:val="36"/>
          <w:rtl/>
        </w:rPr>
        <w:t>}</w:t>
      </w:r>
    </w:p>
    <w:p w:rsidR="003025D6" w:rsidRDefault="003025D6" w:rsidP="004D7880">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23                                                                     56</w:t>
      </w:r>
    </w:p>
    <w:p w:rsidR="003025D6" w:rsidRDefault="003025D6" w:rsidP="000C3233">
      <w:pPr>
        <w:bidi/>
        <w:rPr>
          <w:rFonts w:ascii="Traditional Arabic" w:hAnsi="Traditional Arabic" w:cs="DecoType Thuluth"/>
          <w:sz w:val="36"/>
          <w:szCs w:val="36"/>
          <w:rtl/>
        </w:rPr>
      </w:pPr>
      <w:r>
        <w:rPr>
          <w:rFonts w:ascii="Traditional Arabic" w:hAnsi="Traditional Arabic" w:cs="Traditional Arabic"/>
          <w:sz w:val="36"/>
          <w:szCs w:val="36"/>
          <w:rtl/>
        </w:rPr>
        <w:t>﴿</w:t>
      </w:r>
      <w:r>
        <w:rPr>
          <w:rFonts w:ascii="Traditional Arabic" w:hAnsi="Traditional Arabic" w:cs="KFGQPC Uthmanic Script HAFS"/>
          <w:sz w:val="36"/>
          <w:szCs w:val="36"/>
          <w:rtl/>
        </w:rPr>
        <w:t>وَالْمُحْصَنَاتُ مِنْ النِّسَاءِ</w:t>
      </w:r>
      <w:r>
        <w:rPr>
          <w:rFonts w:ascii="Traditional Arabic" w:hAnsi="Traditional Arabic" w:cs="DecoType Thuluth"/>
          <w:sz w:val="36"/>
          <w:szCs w:val="36"/>
          <w:rtl/>
        </w:rPr>
        <w:t>}</w:t>
      </w:r>
    </w:p>
    <w:p w:rsidR="003025D6" w:rsidRDefault="003025D6" w:rsidP="004D7880">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24                                                                     50</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وَاللَّاتِي تَخَافُونَ نُشُوزَهُنَّ فَعِظُوهُنَّ وَاهْجُرُوهُنَّ فِي الْمَضَاجِعِ وَاضْرِبُوهُنَّ فَإِنْ أَطَعْنَكُمْ فَلَا تَبْغُوا عَلَيْهِنَّ سَبِيلًا</w:t>
      </w:r>
      <w:r>
        <w:rPr>
          <w:rFonts w:ascii="Traditional Arabic" w:hAnsi="Traditional Arabic" w:cs="DecoType Thuluth"/>
          <w:sz w:val="36"/>
          <w:szCs w:val="36"/>
          <w:rtl/>
        </w:rPr>
        <w:t>}</w:t>
      </w:r>
    </w:p>
    <w:p w:rsidR="003025D6" w:rsidRDefault="003025D6" w:rsidP="004D7880">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34                                                           67/89</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الرِّجَالُ قَوَّامُونَ عَلَى النِّسَاءِ بِمَا فَضَّلَ اللَّهُ بَعْضَهُمْ عَلَى بَعْضٍ وَبِمَا أَنْفَقُوا مِنْ أَمْوَالِهِمْ</w:t>
      </w:r>
      <w:r>
        <w:rPr>
          <w:rFonts w:ascii="Traditional Arabic" w:hAnsi="Traditional Arabic" w:cs="DecoType Thuluth"/>
          <w:sz w:val="36"/>
          <w:szCs w:val="36"/>
          <w:rtl/>
        </w:rPr>
        <w:t>}</w:t>
      </w:r>
    </w:p>
    <w:p w:rsidR="003025D6" w:rsidRDefault="003025D6" w:rsidP="004D7880">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34                                                                    67</w:t>
      </w:r>
    </w:p>
    <w:p w:rsidR="003025D6" w:rsidRDefault="003025D6" w:rsidP="000C3233">
      <w:pPr>
        <w:bidi/>
        <w:rPr>
          <w:rFonts w:cs="DecoType Thuluth"/>
          <w:sz w:val="36"/>
          <w:szCs w:val="36"/>
          <w:rtl/>
        </w:rPr>
      </w:pPr>
      <w:r>
        <w:rPr>
          <w:rFonts w:cs="DecoType Thuluth"/>
          <w:sz w:val="36"/>
          <w:szCs w:val="36"/>
          <w:rtl/>
        </w:rPr>
        <w:t>{</w:t>
      </w:r>
      <w:r>
        <w:rPr>
          <w:rFonts w:cs="KFGQPC Uthmanic Script HAFS"/>
          <w:sz w:val="36"/>
          <w:szCs w:val="36"/>
          <w:rtl/>
        </w:rPr>
        <w:t>يَا أَيُّهَا الَّذِينَ آمَنُوا أَطِيعُوا اللَّهَ وَأَطِيعُوا الرَّسُولَ وَأُولِي الْأَمْرِ مِنكُمْ</w:t>
      </w:r>
      <w:r>
        <w:rPr>
          <w:rFonts w:ascii="Traditional Arabic" w:hAnsi="Traditional Arabic" w:cs="KFGQPC Uthmanic Script HAFS"/>
          <w:sz w:val="36"/>
          <w:szCs w:val="36"/>
          <w:rtl/>
        </w:rPr>
        <w:t xml:space="preserve"> فَإِن تَنَازَعْتُمْ فِي شَيْءٍ فَرُدُّوه</w:t>
      </w:r>
      <w:r>
        <w:rPr>
          <w:rFonts w:cs="KFGQPC Uthmanic Script HAFS"/>
          <w:sz w:val="36"/>
          <w:szCs w:val="36"/>
          <w:rtl/>
        </w:rPr>
        <w:t>ُ إِلَى اللَّهِ وَالرَّسُولِ...</w:t>
      </w:r>
      <w:r>
        <w:rPr>
          <w:rFonts w:cs="DecoType Thuluth"/>
          <w:sz w:val="36"/>
          <w:szCs w:val="36"/>
          <w:rtl/>
        </w:rPr>
        <w:t xml:space="preserve"> }</w:t>
      </w:r>
    </w:p>
    <w:p w:rsidR="003025D6" w:rsidRDefault="003025D6" w:rsidP="004D7880">
      <w:pPr>
        <w:bidi/>
        <w:jc w:val="right"/>
        <w:rPr>
          <w:rFonts w:cs="DecoType Thuluth"/>
          <w:sz w:val="36"/>
          <w:szCs w:val="36"/>
          <w:rtl/>
        </w:rPr>
      </w:pPr>
      <w:r>
        <w:rPr>
          <w:rFonts w:cs="DecoType Thuluth"/>
          <w:sz w:val="36"/>
          <w:szCs w:val="36"/>
          <w:rtl/>
        </w:rPr>
        <w:t>5914/22</w:t>
      </w:r>
    </w:p>
    <w:p w:rsidR="003025D6" w:rsidRDefault="003025D6" w:rsidP="000C3233">
      <w:pPr>
        <w:bidi/>
        <w:rPr>
          <w:rFonts w:ascii="Traditional Arabic" w:hAnsi="Traditional Arabic" w:cs="DecoType Thuluth"/>
          <w:sz w:val="36"/>
          <w:szCs w:val="36"/>
          <w:rtl/>
        </w:rPr>
      </w:pPr>
      <w:r>
        <w:rPr>
          <w:rFonts w:cs="DecoType Thuluth"/>
          <w:sz w:val="36"/>
          <w:szCs w:val="36"/>
          <w:rtl/>
        </w:rPr>
        <w:t>{</w:t>
      </w:r>
      <w:r>
        <w:rPr>
          <w:rFonts w:cs="KFGQPC Uthmanic Script HAFS"/>
          <w:sz w:val="36"/>
          <w:szCs w:val="36"/>
          <w:rtl/>
        </w:rPr>
        <w:t>وَمَن يُشَاقِقِ الرَّسُولَ مِن بَعْدِ مَا تَبَيَّنَ لَهُ الْهُدَى</w:t>
      </w:r>
      <w:r>
        <w:rPr>
          <w:rFonts w:cs="KFGQPC Uthmanic Script HAFS" w:hint="cs"/>
          <w:sz w:val="36"/>
          <w:szCs w:val="36"/>
          <w:rtl/>
        </w:rPr>
        <w:t>ٰ</w:t>
      </w:r>
      <w:r>
        <w:rPr>
          <w:rFonts w:cs="KFGQPC Uthmanic Script HAFS"/>
          <w:sz w:val="36"/>
          <w:szCs w:val="36"/>
          <w:rtl/>
        </w:rPr>
        <w:t xml:space="preserve"> وَيَتَّبِعْ غَيْرَ سَبِيلِ الْمُؤْمِنِينَ نُوَلِّهِ مَا تَوَلَّى</w:t>
      </w:r>
      <w:r>
        <w:rPr>
          <w:rFonts w:cs="KFGQPC Uthmanic Script HAFS" w:hint="cs"/>
          <w:sz w:val="36"/>
          <w:szCs w:val="36"/>
          <w:rtl/>
        </w:rPr>
        <w:t>ٰ</w:t>
      </w:r>
      <w:r>
        <w:rPr>
          <w:rFonts w:cs="KFGQPC Uthmanic Script HAFS"/>
          <w:sz w:val="36"/>
          <w:szCs w:val="36"/>
          <w:rtl/>
        </w:rPr>
        <w:t xml:space="preserve"> وَنُصْلِهِ جَهَنَّمَ </w:t>
      </w:r>
      <w:r>
        <w:rPr>
          <w:rFonts w:ascii="Traditional Arabic" w:hAnsi="Traditional Arabic" w:cs="KFGQPC Uthmanic Script HAFS"/>
          <w:sz w:val="36"/>
          <w:szCs w:val="36"/>
          <w:rtl/>
        </w:rPr>
        <w:t>وَسَاءَتْ مَصِيرًا</w:t>
      </w:r>
      <w:r>
        <w:rPr>
          <w:rFonts w:ascii="Traditional Arabic" w:hAnsi="Traditional Arabic" w:cs="DecoType Thuluth"/>
          <w:sz w:val="36"/>
          <w:szCs w:val="36"/>
          <w:rtl/>
        </w:rPr>
        <w:t>}</w:t>
      </w:r>
    </w:p>
    <w:p w:rsidR="003025D6" w:rsidRDefault="003025D6" w:rsidP="004D7880">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115                                                                 15</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وَلَنْ تَسْتَطِيعُوا أَنْ تَعْدِلُوا بَيْنَ النِّسَاءِ وَلَوْ حَرَصْتُمْ</w:t>
      </w:r>
      <w:r>
        <w:rPr>
          <w:rFonts w:ascii="Traditional Arabic" w:hAnsi="Traditional Arabic" w:cs="DecoType Thuluth"/>
          <w:sz w:val="36"/>
          <w:szCs w:val="36"/>
          <w:rtl/>
        </w:rPr>
        <w:t>}</w:t>
      </w:r>
    </w:p>
    <w:p w:rsidR="003025D6" w:rsidRDefault="003025D6" w:rsidP="004D7880">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129                                                                91</w:t>
      </w:r>
    </w:p>
    <w:p w:rsidR="003025D6" w:rsidRDefault="003025D6" w:rsidP="000C3233">
      <w:pPr>
        <w:bidi/>
        <w:rPr>
          <w:rFonts w:ascii="Traditional Arabic" w:hAnsi="Traditional Arabic" w:cs="KFGQPC Uthmanic Script HAFS"/>
          <w:sz w:val="36"/>
          <w:szCs w:val="36"/>
          <w:rtl/>
        </w:rPr>
      </w:pPr>
    </w:p>
    <w:p w:rsidR="003025D6" w:rsidRDefault="003025D6" w:rsidP="000C3233">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سورة المائدة</w:t>
      </w:r>
    </w:p>
    <w:p w:rsidR="003025D6" w:rsidRDefault="003025D6" w:rsidP="004D7880">
      <w:pPr>
        <w:bidi/>
        <w:rPr>
          <w:rFonts w:ascii="Traditional Arabic" w:hAnsi="Traditional Arabic" w:cs="Traditional Arabic"/>
          <w:sz w:val="36"/>
          <w:szCs w:val="36"/>
          <w:rtl/>
        </w:rPr>
      </w:pPr>
      <w:r>
        <w:rPr>
          <w:rFonts w:ascii="Traditional Arabic" w:hAnsi="Traditional Arabic" w:cs="Traditional Arabic"/>
          <w:sz w:val="36"/>
          <w:szCs w:val="36"/>
          <w:rtl/>
        </w:rPr>
        <w:t>﴿</w:t>
      </w:r>
      <w:r>
        <w:rPr>
          <w:rFonts w:ascii="Traditional Arabic" w:hAnsi="Traditional Arabic" w:cs="KFGQPC Uthmanic Script HAFS"/>
          <w:sz w:val="36"/>
          <w:szCs w:val="36"/>
          <w:rtl/>
        </w:rPr>
        <w:t>وَتَعَاوَنُوا عَلَى الْبِرِّ وَالتَّقْوَى</w:t>
      </w:r>
      <w:r>
        <w:rPr>
          <w:rFonts w:ascii="Traditional Arabic" w:hAnsi="Traditional Arabic" w:cs="Traditional Arabic"/>
          <w:sz w:val="36"/>
          <w:szCs w:val="36"/>
          <w:rtl/>
        </w:rPr>
        <w:t>﴾                2 71</w:t>
      </w:r>
    </w:p>
    <w:p w:rsidR="003025D6" w:rsidRDefault="003025D6" w:rsidP="004D7880">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الْيَوْمَ أَكْمَلْتُ لَكُمْ دِينَكُمْ وَأَتْمَمْتُ عَلَيْكُمْ نِعْمَتِي وَرَضِيتُ لَكُمُ الْإِسْلَامَ دِينًا</w:t>
      </w:r>
      <w:r>
        <w:rPr>
          <w:rFonts w:ascii="Traditional Arabic" w:hAnsi="Traditional Arabic" w:cs="DecoType Thuluth"/>
          <w:sz w:val="36"/>
          <w:szCs w:val="36"/>
          <w:rtl/>
        </w:rPr>
        <w:t>}                                                                  3                                                                      22</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وَأَنْزَلْنَا إِلَيْكَ الْكِتَابَ بِالْحَقِّ مُصَدِّقًا لِمَا بَيْنَ يَدَيْهِ مِنَ الْكِتَابِ وَمُهَيْمِنًا عَلَيْهِ فَاحْكُمْ بَيْنَهُمْ بِمَا أَنْزَلَ اللَّهُ وَلَا تَتَّبِعْ أَهْوَاءَهُمْ عَمَّا جَاءَكَ مِنَ الْحَقِّ</w:t>
      </w:r>
      <w:r>
        <w:rPr>
          <w:rFonts w:ascii="Traditional Arabic" w:hAnsi="Traditional Arabic" w:cs="DecoType Thuluth"/>
          <w:sz w:val="36"/>
          <w:szCs w:val="36"/>
          <w:rtl/>
        </w:rPr>
        <w:t>}</w:t>
      </w:r>
    </w:p>
    <w:p w:rsidR="003025D6" w:rsidRDefault="003025D6" w:rsidP="004D7880">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 xml:space="preserve"> 48                                                                    22</w:t>
      </w:r>
    </w:p>
    <w:p w:rsidR="003025D6" w:rsidRDefault="003025D6" w:rsidP="006C3689">
      <w:pPr>
        <w:bidi/>
        <w:rPr>
          <w:rFonts w:ascii="Traditional Arabic" w:hAnsi="Traditional Arabic" w:cs="DecoType Thuluth"/>
          <w:sz w:val="36"/>
          <w:szCs w:val="36"/>
          <w:rtl/>
        </w:rPr>
      </w:pPr>
      <w:r w:rsidRPr="006C3689">
        <w:rPr>
          <w:rFonts w:ascii="Traditional Arabic" w:hAnsi="Traditional Arabic" w:cs="DecoType Thuluth"/>
          <w:sz w:val="36"/>
          <w:szCs w:val="36"/>
          <w:rtl/>
        </w:rPr>
        <w:t>{</w:t>
      </w:r>
      <w:r w:rsidRPr="006C3689">
        <w:rPr>
          <w:rFonts w:ascii="Traditional Arabic" w:hAnsi="Traditional Arabic" w:cs="KFGQPC Uthmanic Script HAFS"/>
          <w:sz w:val="36"/>
          <w:szCs w:val="36"/>
          <w:rtl/>
        </w:rPr>
        <w:t>عَفَا اللّهُ عَمَّا سَلَف وَمَنْ عَادَ فَيَنتَقِمُ اللّهُ مِنْهُ وَاللّهُ عَزِيزٌ ذُو انْتِقَامٍ</w:t>
      </w:r>
      <w:r w:rsidRPr="006C3689">
        <w:rPr>
          <w:rFonts w:ascii="Traditional Arabic" w:hAnsi="Traditional Arabic" w:cs="DecoType Thuluth"/>
          <w:sz w:val="36"/>
          <w:szCs w:val="36"/>
          <w:rtl/>
        </w:rPr>
        <w:t>}</w:t>
      </w:r>
    </w:p>
    <w:p w:rsidR="003025D6" w:rsidRDefault="003025D6" w:rsidP="006C3689">
      <w:pPr>
        <w:bidi/>
        <w:rPr>
          <w:rFonts w:ascii="Traditional Arabic" w:hAnsi="Traditional Arabic" w:cs="KFGQPC Uthmanic Script HAFS"/>
          <w:sz w:val="36"/>
          <w:szCs w:val="36"/>
          <w:rtl/>
        </w:rPr>
      </w:pPr>
      <w:r>
        <w:rPr>
          <w:rFonts w:ascii="Traditional Arabic" w:hAnsi="Traditional Arabic" w:cs="DecoType Thuluth"/>
          <w:sz w:val="36"/>
          <w:szCs w:val="36"/>
          <w:rtl/>
        </w:rPr>
        <w:t xml:space="preserve">                                                                             95                                                                    21</w:t>
      </w:r>
    </w:p>
    <w:p w:rsidR="003025D6" w:rsidRDefault="003025D6" w:rsidP="000C3233">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سورة الأنعام</w:t>
      </w:r>
    </w:p>
    <w:p w:rsidR="003025D6" w:rsidRDefault="003025D6" w:rsidP="000C3233">
      <w:pPr>
        <w:bidi/>
        <w:rPr>
          <w:rFonts w:cs="DecoType Thuluth"/>
          <w:sz w:val="36"/>
          <w:szCs w:val="36"/>
          <w:rtl/>
        </w:rPr>
      </w:pPr>
      <w:r>
        <w:rPr>
          <w:rFonts w:cs="DecoType Thuluth"/>
          <w:sz w:val="36"/>
          <w:szCs w:val="36"/>
          <w:rtl/>
        </w:rPr>
        <w:t>{</w:t>
      </w:r>
      <w:r>
        <w:rPr>
          <w:rFonts w:cs="KFGQPC Uthmanic Script HAFS"/>
          <w:sz w:val="36"/>
          <w:szCs w:val="36"/>
          <w:rtl/>
        </w:rPr>
        <w:t>قُلْ إِنِّي عَلَى بَيِّنَةٍ مِنْ رَبِّي وَكَذَّبْتُمْ بِهِ مَا عِنْدِي مَا تَسْتَعْجِلُونَ بِهِ إِنِ الْحُكْمُ إِلا لِلَّهِ يَقُصُّ الْحَقَّ وَهُوَ خَيْرُ الْفَاصِلِينَ</w:t>
      </w:r>
      <w:r>
        <w:rPr>
          <w:rFonts w:cs="DecoType Thuluth"/>
          <w:sz w:val="36"/>
          <w:szCs w:val="36"/>
          <w:rtl/>
        </w:rPr>
        <w:t>}</w:t>
      </w:r>
    </w:p>
    <w:p w:rsidR="003025D6" w:rsidRPr="004D7880" w:rsidRDefault="003025D6" w:rsidP="004D7880">
      <w:pPr>
        <w:wordWrap w:val="0"/>
        <w:bidi/>
        <w:jc w:val="right"/>
        <w:rPr>
          <w:rFonts w:cs="DecoType Thuluth"/>
          <w:sz w:val="36"/>
          <w:szCs w:val="36"/>
          <w:rtl/>
        </w:rPr>
      </w:pPr>
      <w:r w:rsidRPr="004D7880">
        <w:rPr>
          <w:rFonts w:cs="DecoType Thuluth"/>
          <w:sz w:val="36"/>
          <w:szCs w:val="36"/>
          <w:rtl/>
        </w:rPr>
        <w:t>57  13</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قُلْ إِنَّ صَلاَتِي وَنُسُكِي وَمَحْيَايَ وَمَمَاتِي لِلّهِ رَبِّ الْعَالَمِينَ</w:t>
      </w:r>
      <w:r>
        <w:rPr>
          <w:rFonts w:ascii="Traditional Arabic" w:hAnsi="Traditional Arabic" w:cs="DecoType Thuluth"/>
          <w:sz w:val="36"/>
          <w:szCs w:val="36"/>
          <w:rtl/>
        </w:rPr>
        <w:t>}</w:t>
      </w:r>
    </w:p>
    <w:p w:rsidR="003025D6" w:rsidRDefault="003025D6" w:rsidP="004D7880">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162                                                                  23</w:t>
      </w:r>
    </w:p>
    <w:p w:rsidR="003025D6" w:rsidRDefault="003025D6" w:rsidP="000C3233">
      <w:pPr>
        <w:bidi/>
        <w:rPr>
          <w:rFonts w:ascii="Traditional Arabic" w:hAnsi="Traditional Arabic" w:cs="KFGQPC Uthmanic Script HAFS"/>
          <w:sz w:val="36"/>
          <w:szCs w:val="36"/>
          <w:rtl/>
        </w:rPr>
      </w:pPr>
    </w:p>
    <w:p w:rsidR="003025D6" w:rsidRDefault="003025D6" w:rsidP="000C3233">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سورة الأعراف</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قُلْ إِنَّمَا حَرَّمَ رَبِّيَ الْفَوَاحِشَ مَا ظَهَرَ مِنْهَا وَمَا بَطَنَ وَالإِثْمَ وَالْبَغْيَ بِغَيْرِ الْحَقِّ</w:t>
      </w:r>
      <w:r>
        <w:rPr>
          <w:rFonts w:ascii="Traditional Arabic" w:hAnsi="Traditional Arabic" w:cs="DecoType Thuluth"/>
          <w:sz w:val="36"/>
          <w:szCs w:val="36"/>
          <w:rtl/>
        </w:rPr>
        <w:t>}</w:t>
      </w:r>
    </w:p>
    <w:p w:rsidR="003025D6" w:rsidRDefault="003025D6" w:rsidP="004D7880">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33                                                                     75</w:t>
      </w:r>
    </w:p>
    <w:p w:rsidR="003025D6" w:rsidRDefault="003025D6" w:rsidP="000C3233">
      <w:pPr>
        <w:bidi/>
        <w:rPr>
          <w:rFonts w:ascii="Traditional Arabic" w:hAnsi="Traditional Arabic" w:cs="KFGQPC Uthmanic Script HAFS"/>
          <w:sz w:val="36"/>
          <w:szCs w:val="36"/>
          <w:rtl/>
        </w:rPr>
      </w:pPr>
    </w:p>
    <w:p w:rsidR="003025D6" w:rsidRDefault="003025D6" w:rsidP="000C3233">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سورة يونس</w:t>
      </w:r>
    </w:p>
    <w:p w:rsidR="003025D6" w:rsidRDefault="003025D6" w:rsidP="004D7880">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لَا تَبْدِيلَ لِكَلِمَاتِ اللَّهِ</w:t>
      </w:r>
      <w:r>
        <w:rPr>
          <w:rFonts w:ascii="Traditional Arabic" w:hAnsi="Traditional Arabic" w:cs="DecoType Thuluth"/>
          <w:sz w:val="36"/>
          <w:szCs w:val="36"/>
          <w:rtl/>
        </w:rPr>
        <w:t>}                         64                                                                     22</w:t>
      </w:r>
    </w:p>
    <w:p w:rsidR="003025D6" w:rsidRDefault="003025D6" w:rsidP="000C3233">
      <w:pPr>
        <w:bidi/>
        <w:rPr>
          <w:rFonts w:ascii="Traditional Arabic" w:hAnsi="Traditional Arabic" w:cs="KFGQPC Uthmanic Script HAFS"/>
          <w:sz w:val="36"/>
          <w:szCs w:val="36"/>
          <w:rtl/>
        </w:rPr>
      </w:pPr>
    </w:p>
    <w:p w:rsidR="003025D6" w:rsidRDefault="003025D6" w:rsidP="000C3233">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سورة النحل</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وَنَزَّلْنَا عَلَيْكَ الْكِتَابَ تِبْيَانًا لِكُلِّ شَيْءٍ وَهُدًى وَرَحْمَةً وَبُشْرَى لِلْمُسْلِمِينَ</w:t>
      </w:r>
      <w:r>
        <w:rPr>
          <w:rFonts w:ascii="Traditional Arabic" w:hAnsi="Traditional Arabic" w:cs="DecoType Thuluth"/>
          <w:sz w:val="36"/>
          <w:szCs w:val="36"/>
          <w:rtl/>
        </w:rPr>
        <w:t>}</w:t>
      </w:r>
    </w:p>
    <w:p w:rsidR="003025D6" w:rsidRDefault="003025D6" w:rsidP="00943F7F">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 xml:space="preserve"> 89                                                                      23</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إِلَّا مَنْ أُكْرِهَ وَقَلْبُهُ مُطْمَئِنٌّ بِالْإِيمَانِ</w:t>
      </w:r>
      <w:r>
        <w:rPr>
          <w:rFonts w:ascii="Traditional Arabic" w:hAnsi="Traditional Arabic" w:cs="DecoType Thuluth"/>
          <w:sz w:val="36"/>
          <w:szCs w:val="36"/>
          <w:rtl/>
        </w:rPr>
        <w:t>}</w:t>
      </w:r>
    </w:p>
    <w:p w:rsidR="003025D6" w:rsidRDefault="003025D6" w:rsidP="00943F7F">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106                                                                   86</w:t>
      </w:r>
    </w:p>
    <w:p w:rsidR="003025D6" w:rsidRDefault="003025D6" w:rsidP="000C3233">
      <w:pPr>
        <w:bidi/>
        <w:rPr>
          <w:rFonts w:ascii="Traditional Arabic" w:hAnsi="Traditional Arabic" w:cs="DecoType Thuluth"/>
          <w:sz w:val="36"/>
          <w:szCs w:val="36"/>
          <w:rtl/>
        </w:rPr>
      </w:pPr>
    </w:p>
    <w:p w:rsidR="003025D6" w:rsidRDefault="003025D6" w:rsidP="000C3233">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سورة طه</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قَالَ فَمَنْ رَبُّكُمَا يَا مُوسَى قَالَ رَبُّنَا الَّذِي أَعْطَى كُلَّ شَيْءٍ خَلْقَهُ ثُمَّ هَدَى</w:t>
      </w:r>
      <w:r>
        <w:rPr>
          <w:rFonts w:ascii="Traditional Arabic" w:hAnsi="Traditional Arabic" w:cs="DecoType Thuluth"/>
          <w:sz w:val="36"/>
          <w:szCs w:val="36"/>
          <w:rtl/>
        </w:rPr>
        <w:t>}</w:t>
      </w:r>
    </w:p>
    <w:p w:rsidR="003025D6" w:rsidRDefault="003025D6" w:rsidP="00943F7F">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49-50                                                                 74</w:t>
      </w:r>
    </w:p>
    <w:p w:rsidR="003025D6" w:rsidRDefault="003025D6" w:rsidP="000C3233">
      <w:pPr>
        <w:bidi/>
        <w:rPr>
          <w:rFonts w:ascii="Traditional Arabic" w:hAnsi="Traditional Arabic" w:cs="KFGQPC Uthmanic Script HAFS"/>
          <w:sz w:val="36"/>
          <w:szCs w:val="36"/>
          <w:rtl/>
        </w:rPr>
      </w:pPr>
    </w:p>
    <w:p w:rsidR="003025D6" w:rsidRDefault="003025D6" w:rsidP="000C3233">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سورة المؤمنون</w:t>
      </w:r>
    </w:p>
    <w:p w:rsidR="003025D6" w:rsidRDefault="003025D6" w:rsidP="000C3233">
      <w:pPr>
        <w:bidi/>
        <w:rPr>
          <w:rFonts w:ascii="Traditional Arabic" w:hAnsi="Traditional Arabic" w:cs="Traditional Arabic"/>
          <w:sz w:val="36"/>
          <w:szCs w:val="36"/>
          <w:rtl/>
        </w:rPr>
      </w:pPr>
      <w:r>
        <w:rPr>
          <w:rFonts w:ascii="Traditional Arabic" w:hAnsi="Traditional Arabic" w:cs="Traditional Arabic"/>
          <w:sz w:val="36"/>
          <w:szCs w:val="36"/>
          <w:rtl/>
        </w:rPr>
        <w:t>﴿</w:t>
      </w:r>
      <w:r>
        <w:rPr>
          <w:rFonts w:ascii="Traditional Arabic" w:hAnsi="Traditional Arabic" w:cs="KFGQPC Uthmanic Script HAFS"/>
          <w:sz w:val="36"/>
          <w:szCs w:val="36"/>
          <w:rtl/>
        </w:rPr>
        <w:t xml:space="preserve"> وَالَّذِينَ هُمْ لِفُرُوجِهِمْ حَافِظُونَ إِلَّا عَلَى أَزْوَاجِهِمْ أَوْ مَا مَلَكَتْ أَيْمَانُهُمْ فَإِنَّهُمْ غَيْرُ مَلُومِينَ فَمَنِ ابْتَغَى وَرَاءَ ذَلِكَ فَأُولَئِكَ هُمُ الْعَادُونَ </w:t>
      </w:r>
      <w:r>
        <w:rPr>
          <w:rFonts w:ascii="Traditional Arabic" w:hAnsi="Traditional Arabic" w:cs="Traditional Arabic"/>
          <w:sz w:val="36"/>
          <w:szCs w:val="36"/>
          <w:rtl/>
        </w:rPr>
        <w:t>﴾</w:t>
      </w:r>
    </w:p>
    <w:p w:rsidR="003025D6" w:rsidRDefault="003025D6" w:rsidP="00943F7F">
      <w:pPr>
        <w:wordWrap w:val="0"/>
        <w:bidi/>
        <w:jc w:val="right"/>
        <w:rPr>
          <w:rFonts w:ascii="Traditional Arabic" w:hAnsi="Traditional Arabic" w:cs="Traditional Arabic"/>
          <w:sz w:val="36"/>
          <w:szCs w:val="36"/>
          <w:rtl/>
        </w:rPr>
      </w:pPr>
      <w:r>
        <w:rPr>
          <w:rFonts w:ascii="Traditional Arabic" w:hAnsi="Traditional Arabic" w:cs="Traditional Arabic"/>
          <w:sz w:val="36"/>
          <w:szCs w:val="36"/>
          <w:rtl/>
        </w:rPr>
        <w:t xml:space="preserve"> 5-7  70</w:t>
      </w:r>
    </w:p>
    <w:p w:rsidR="003025D6" w:rsidRDefault="003025D6" w:rsidP="000C3233">
      <w:pPr>
        <w:bidi/>
        <w:rPr>
          <w:rFonts w:ascii="Traditional Arabic" w:hAnsi="Traditional Arabic" w:cs="KFGQPC Uthmanic Script HAFS"/>
          <w:sz w:val="36"/>
          <w:szCs w:val="36"/>
          <w:rtl/>
        </w:rPr>
      </w:pPr>
    </w:p>
    <w:p w:rsidR="003025D6" w:rsidRDefault="003025D6" w:rsidP="000C3233">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سورة النور</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الزَّانِيَةُ وَالزَّانِي فَاجْلِدُوا كُلَّ وَاحِدٍ مِنْهُمَا مِائَةَ جَلْدَةٍ</w:t>
      </w:r>
      <w:r>
        <w:rPr>
          <w:rFonts w:ascii="Traditional Arabic" w:hAnsi="Traditional Arabic" w:cs="DecoType Thuluth"/>
          <w:sz w:val="36"/>
          <w:szCs w:val="36"/>
          <w:rtl/>
        </w:rPr>
        <w:t>}</w:t>
      </w:r>
    </w:p>
    <w:p w:rsidR="003025D6" w:rsidRDefault="003025D6" w:rsidP="00943F7F">
      <w:pPr>
        <w:wordWrap w:val="0"/>
        <w:bidi/>
        <w:jc w:val="right"/>
        <w:rPr>
          <w:rFonts w:ascii="Traditional Arabic" w:hAnsi="Traditional Arabic" w:cs="KFGQPC Uthmanic Script HAFS"/>
          <w:sz w:val="36"/>
          <w:szCs w:val="36"/>
          <w:rtl/>
        </w:rPr>
      </w:pPr>
      <w:r>
        <w:rPr>
          <w:rFonts w:ascii="Traditional Arabic" w:hAnsi="Traditional Arabic" w:cs="KFGQPC Uthmanic Script HAFS"/>
          <w:sz w:val="36"/>
          <w:szCs w:val="36"/>
          <w:rtl/>
        </w:rPr>
        <w:t>2 75</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قُلْ لِلْمُؤْمِنِينَ يَغُضُّوا مِنْ أَبْصَارِهِمْ وَيَحْفَظُوا فُرُوجَهُمْ ذَلِكَ أَزْكَى لَهُمْ إِنَّ اللَّهَ خَبِيرٌ بِمَا يَصْنَعُونَ وَقُلْ لِلْمُؤْمِنَاتِ يَغْضُضْنَ مِنْ أَبْصَارِهِنَّ وَيَحْفَظْنَ فُرُوجَهُنَّ وَلَا يُبْدِينَ زِينَتَهُنَّ إِلَّا مَا ظَهَرَ مِنْهَا وَلْيَضْرِبْنَ بِخُمُرِهِنَّ عَلَى جُيُوبِهِنَّ وَلَا يُبْدِينَ زِينَتَهُنَّ إِلَّا لِبُعُولَتِهِنَّ أَوْ آبَائِهِنَّ أَوْ آبَاءِ بُعُولَتِهِنَّ أَوْ أَبْنَائِهِنَّ أَوْ أَبْنَاءِ بُعُولَتِهِنَّ أَوْ إِخْوَانِهِنَّ أَوْ بَنِي إِخْوَانِهِنَّ أَوْ بَنِي أَخَوَاتِهِنَّ أَوْ نِسَائِهِنَّ أَوْ مَا مَلَكَتْ أَيْمَانُهُنَّ أَوِ التَّابِعِينَ غَيْرِ أُولِي الْإِرْبَةِ مِنَ الرِّجَالِ أَوِ الطِّفْلِ الَّذِينَ لَمْ يَظْهَرُوا عَلَى عَوْرَاتِ النِّسَاءِ وَلَا يَضْرِبْنَ بِأَرْجُلِهِنَّ لِيُعْلَمَ مَا يُخْفِينَ مِنْ زِينَتِهِنَّ وَتُوبُوا إِلَى اللَّهِ جَمِيعًا أَيُّهَ الْمُؤْمِنُونَ لَعَلَّكُمْ تُفْلِحُونَ</w:t>
      </w:r>
      <w:r>
        <w:rPr>
          <w:rFonts w:ascii="Traditional Arabic" w:hAnsi="Traditional Arabic" w:cs="DecoType Thuluth"/>
          <w:sz w:val="36"/>
          <w:szCs w:val="36"/>
          <w:rtl/>
        </w:rPr>
        <w:t>}</w:t>
      </w:r>
    </w:p>
    <w:p w:rsidR="003025D6" w:rsidRDefault="003025D6" w:rsidP="00943F7F">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30-31                                                                   76</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وَلْيَسْتَعْفِفْ الَّذِينَ لَا يَجِدُونَ نِكَاحًا حَتَّى يُغْنِيَهُمْ اللَّهُ مِنْ فَضْلِهِ</w:t>
      </w:r>
      <w:r>
        <w:rPr>
          <w:rFonts w:ascii="Traditional Arabic" w:hAnsi="Traditional Arabic" w:cs="DecoType Thuluth"/>
          <w:sz w:val="36"/>
          <w:szCs w:val="36"/>
          <w:rtl/>
        </w:rPr>
        <w:t>}</w:t>
      </w:r>
    </w:p>
    <w:p w:rsidR="003025D6" w:rsidRDefault="003025D6" w:rsidP="00943F7F">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33                                                                    91</w:t>
      </w:r>
    </w:p>
    <w:p w:rsidR="003025D6" w:rsidRDefault="003025D6" w:rsidP="000C3233">
      <w:pPr>
        <w:bidi/>
        <w:rPr>
          <w:rFonts w:ascii="Traditional Arabic" w:hAnsi="Traditional Arabic" w:cs="KFGQPC Uthmanic Script HAFS"/>
          <w:sz w:val="36"/>
          <w:szCs w:val="36"/>
          <w:rtl/>
        </w:rPr>
      </w:pPr>
    </w:p>
    <w:p w:rsidR="003025D6" w:rsidRDefault="003025D6" w:rsidP="000C3233">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سورة الشعراء</w:t>
      </w:r>
    </w:p>
    <w:p w:rsidR="003025D6" w:rsidRDefault="003025D6" w:rsidP="000C3233">
      <w:pPr>
        <w:bidi/>
        <w:rPr>
          <w:rFonts w:cs="DecoType Thuluth"/>
          <w:sz w:val="36"/>
          <w:szCs w:val="36"/>
          <w:rtl/>
        </w:rPr>
      </w:pPr>
      <w:r>
        <w:rPr>
          <w:rFonts w:cs="DecoType Thuluth"/>
          <w:sz w:val="36"/>
          <w:szCs w:val="36"/>
          <w:rtl/>
        </w:rPr>
        <w:t>{</w:t>
      </w:r>
      <w:r>
        <w:rPr>
          <w:rFonts w:cs="KFGQPC Uthmanic Script HAFS"/>
          <w:sz w:val="36"/>
          <w:szCs w:val="36"/>
          <w:rtl/>
        </w:rPr>
        <w:t>وَإِنَّهُ لَتَنزِيلُ رَبِّ الْعَالَمِينَ. نَزَلَ بِهِ الرُّوحُ الْأَمِينُ. عَلَى</w:t>
      </w:r>
      <w:r>
        <w:rPr>
          <w:rFonts w:cs="KFGQPC Uthmanic Script HAFS" w:hint="cs"/>
          <w:sz w:val="36"/>
          <w:szCs w:val="36"/>
          <w:rtl/>
        </w:rPr>
        <w:t>ٰ</w:t>
      </w:r>
      <w:r>
        <w:rPr>
          <w:rFonts w:cs="KFGQPC Uthmanic Script HAFS"/>
          <w:sz w:val="36"/>
          <w:szCs w:val="36"/>
          <w:rtl/>
        </w:rPr>
        <w:t xml:space="preserve"> قَلْبِكَ لِتَكُونَ مِنَ الْمُنذِرِينَ. بِلِسَانٍ عَرَبِيٍّ مُّبِينٍ</w:t>
      </w:r>
      <w:r>
        <w:rPr>
          <w:rFonts w:cs="DecoType Thuluth"/>
          <w:sz w:val="36"/>
          <w:szCs w:val="36"/>
          <w:rtl/>
        </w:rPr>
        <w:t>}</w:t>
      </w:r>
    </w:p>
    <w:p w:rsidR="003025D6" w:rsidRPr="00FD1519" w:rsidRDefault="003025D6" w:rsidP="00943F7F">
      <w:pPr>
        <w:wordWrap w:val="0"/>
        <w:bidi/>
        <w:jc w:val="right"/>
        <w:rPr>
          <w:rFonts w:cs="DecoType Thuluth"/>
          <w:sz w:val="36"/>
          <w:szCs w:val="36"/>
          <w:rtl/>
        </w:rPr>
      </w:pPr>
      <w:r w:rsidRPr="00FD1519">
        <w:rPr>
          <w:rFonts w:cs="DecoType Thuluth"/>
          <w:sz w:val="36"/>
          <w:szCs w:val="36"/>
          <w:rtl/>
        </w:rPr>
        <w:t xml:space="preserve">192-195  </w:t>
      </w:r>
      <w:r>
        <w:rPr>
          <w:rFonts w:cs="DecoType Thuluth"/>
          <w:sz w:val="36"/>
          <w:szCs w:val="36"/>
          <w:rtl/>
        </w:rPr>
        <w:t>13</w:t>
      </w:r>
    </w:p>
    <w:p w:rsidR="003025D6" w:rsidRDefault="003025D6" w:rsidP="000C3233">
      <w:pPr>
        <w:bidi/>
        <w:rPr>
          <w:rFonts w:ascii="Traditional Arabic" w:hAnsi="Traditional Arabic" w:cs="KFGQPC Uthmanic Script HAFS"/>
          <w:sz w:val="36"/>
          <w:szCs w:val="36"/>
          <w:rtl/>
        </w:rPr>
      </w:pPr>
    </w:p>
    <w:p w:rsidR="003025D6" w:rsidRPr="00FD1519" w:rsidRDefault="003025D6" w:rsidP="000C3233">
      <w:pPr>
        <w:bidi/>
        <w:jc w:val="center"/>
        <w:rPr>
          <w:rFonts w:ascii="Traditional Arabic" w:hAnsi="Traditional Arabic" w:cs="Traditional Arabic"/>
          <w:b/>
          <w:bCs/>
          <w:sz w:val="36"/>
          <w:szCs w:val="36"/>
          <w:rtl/>
        </w:rPr>
      </w:pPr>
      <w:r w:rsidRPr="00FD1519">
        <w:rPr>
          <w:rFonts w:ascii="Traditional Arabic" w:hAnsi="Traditional Arabic" w:cs="Traditional Arabic"/>
          <w:b/>
          <w:bCs/>
          <w:sz w:val="36"/>
          <w:szCs w:val="36"/>
          <w:rtl/>
        </w:rPr>
        <w:t>سورة الروم</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وَمِنْ آيَاتِهِ أَنْ خَلَقَ لَكُم مِّنْ أَنفُسِكُمْ أَزْوَاجًا لِّتَسْكُنُوا إِلَيْهَا وَجَعَلَ بَيْنَكُم مَّوَدَّةً وَرَحْمَةً إِنَّ فِي ذَلِكَ لَآيَاتٍ لِّقَوْمٍ يَتَفَكَّرُونَ</w:t>
      </w:r>
      <w:r>
        <w:rPr>
          <w:rFonts w:ascii="Traditional Arabic" w:hAnsi="Traditional Arabic" w:cs="DecoType Thuluth"/>
          <w:sz w:val="36"/>
          <w:szCs w:val="36"/>
          <w:rtl/>
        </w:rPr>
        <w:t>}</w:t>
      </w:r>
    </w:p>
    <w:p w:rsidR="003025D6" w:rsidRDefault="003025D6" w:rsidP="000C3233">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 xml:space="preserve">21                                                                   1     </w:t>
      </w:r>
    </w:p>
    <w:p w:rsidR="003025D6" w:rsidRDefault="003025D6" w:rsidP="00943F7F">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وَجَعَلَ بَيْنَكُمْ مَوَدَّةً وَرَحْمَةً</w:t>
      </w:r>
      <w:r>
        <w:rPr>
          <w:rFonts w:ascii="Traditional Arabic" w:hAnsi="Traditional Arabic" w:cs="DecoType Thuluth"/>
          <w:sz w:val="36"/>
          <w:szCs w:val="36"/>
          <w:rtl/>
        </w:rPr>
        <w:t>}                  21                                                                  72</w:t>
      </w:r>
    </w:p>
    <w:p w:rsidR="003025D6" w:rsidRDefault="003025D6" w:rsidP="000C3233">
      <w:pPr>
        <w:bidi/>
        <w:rPr>
          <w:rFonts w:ascii="Traditional Arabic" w:hAnsi="Traditional Arabic" w:cs="KFGQPC Uthmanic Script HAFS"/>
          <w:sz w:val="36"/>
          <w:szCs w:val="36"/>
          <w:rtl/>
        </w:rPr>
      </w:pPr>
    </w:p>
    <w:p w:rsidR="003025D6" w:rsidRDefault="003025D6" w:rsidP="000C3233">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سورة الأحزاب</w:t>
      </w:r>
    </w:p>
    <w:p w:rsidR="003025D6" w:rsidRDefault="003025D6" w:rsidP="00943F7F">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ادْعُوهُمْ لِآبَائِهِمْ هُوَ أَقْسَطُ عِندَ اللَّهِ فَإِن لَّمْ تَعْلَمُوا آبَاءهُمْ فَإِخْوَانُكُمْ فِي الدِّينِ وَمَوَالِيكُمْ</w:t>
      </w:r>
      <w:r>
        <w:rPr>
          <w:rFonts w:ascii="Traditional Arabic" w:hAnsi="Traditional Arabic" w:cs="DecoType Thuluth"/>
          <w:sz w:val="36"/>
          <w:szCs w:val="36"/>
          <w:rtl/>
        </w:rPr>
        <w:t>}                                                      5                                                                   55</w:t>
      </w:r>
    </w:p>
    <w:p w:rsidR="003025D6" w:rsidRDefault="003025D6" w:rsidP="00943F7F">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وَقَرْنَ فِي بُيُوتِكُنَّ</w:t>
      </w:r>
      <w:r>
        <w:rPr>
          <w:rFonts w:ascii="Traditional Arabic" w:hAnsi="Traditional Arabic" w:cs="DecoType Thuluth"/>
          <w:sz w:val="36"/>
          <w:szCs w:val="36"/>
          <w:rtl/>
        </w:rPr>
        <w:t>}                                 32                                                                     65</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فَلَمَّا قَضَى زَيْدٌ مِنْهَا وَطَراً زَوَّجْنَاكَهَا</w:t>
      </w:r>
      <w:r>
        <w:rPr>
          <w:rFonts w:ascii="Traditional Arabic" w:hAnsi="Traditional Arabic" w:cs="DecoType Thuluth"/>
          <w:sz w:val="36"/>
          <w:szCs w:val="36"/>
          <w:rtl/>
        </w:rPr>
        <w:t>}</w:t>
      </w:r>
    </w:p>
    <w:p w:rsidR="003025D6" w:rsidRDefault="003025D6" w:rsidP="00943F7F">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37                                                                     39</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يَا أَيُّهَا النَّبِيُّ إِنَّا أَحْلَلْنَا لَكَ أَزْوَاجَكَ اللَّاتِي آتَيْتَ أُجُورَهُنَّ وَمَا مَلَكَتْ يَمِينُكَ مِمَّا أَفَاءَ اللَّهُ عَلَيْكَ وَبَنَاتِ عَمِّكَ وَبَنَاتِ عَمَّاتِكَ وَبَنَاتِ خَالِكَ وَبَنَاتِ خَالَاتِكَ اللَّاتِي هَاجَرْنَ مَعَكَ</w:t>
      </w:r>
      <w:r>
        <w:rPr>
          <w:rFonts w:ascii="Traditional Arabic" w:hAnsi="Traditional Arabic" w:cs="DecoType Thuluth"/>
          <w:sz w:val="36"/>
          <w:szCs w:val="36"/>
          <w:rtl/>
        </w:rPr>
        <w:t>}</w:t>
      </w:r>
    </w:p>
    <w:p w:rsidR="003025D6" w:rsidRDefault="003025D6" w:rsidP="00943F7F">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50                                                                     55</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يَا أَيُّهَا النَّبِيُّ قُلْ لِأَزْوَاجِكَ وَبَنَاتِكَ وَنِسَاءِ الْمُؤْمِنِينَ يُدْنِينَ عَلَيْهِنَّ مِنْ جَلَابِيبِهِنَّ ذَلِكَ أَدْنَى أَنْ يُعْرَفْنَ فَلَا يُؤْذَيْنَ وَكَانَ اللَّهُ غَفُورًا رَحِيمًا</w:t>
      </w:r>
      <w:r>
        <w:rPr>
          <w:rFonts w:ascii="Traditional Arabic" w:hAnsi="Traditional Arabic" w:cs="DecoType Thuluth"/>
          <w:sz w:val="36"/>
          <w:szCs w:val="36"/>
          <w:rtl/>
        </w:rPr>
        <w:t>}</w:t>
      </w:r>
    </w:p>
    <w:p w:rsidR="003025D6" w:rsidRDefault="003025D6" w:rsidP="00943F7F">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 xml:space="preserve"> 59                                                                    76</w:t>
      </w:r>
    </w:p>
    <w:p w:rsidR="003025D6" w:rsidRDefault="003025D6" w:rsidP="000C3233">
      <w:pPr>
        <w:bidi/>
        <w:rPr>
          <w:rFonts w:ascii="Traditional Arabic" w:hAnsi="Traditional Arabic" w:cs="KFGQPC Uthmanic Script HAFS"/>
          <w:sz w:val="36"/>
          <w:szCs w:val="36"/>
          <w:rtl/>
        </w:rPr>
      </w:pPr>
    </w:p>
    <w:p w:rsidR="003025D6" w:rsidRDefault="003025D6" w:rsidP="000C3233">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سورة الزمر</w:t>
      </w:r>
    </w:p>
    <w:p w:rsidR="003025D6" w:rsidRDefault="003025D6" w:rsidP="000C3233">
      <w:pPr>
        <w:bidi/>
        <w:rPr>
          <w:rFonts w:cs="DecoType Thuluth"/>
          <w:sz w:val="36"/>
          <w:szCs w:val="36"/>
          <w:rtl/>
        </w:rPr>
      </w:pPr>
      <w:r>
        <w:rPr>
          <w:rFonts w:cs="DecoType Thuluth"/>
          <w:sz w:val="36"/>
          <w:szCs w:val="36"/>
          <w:rtl/>
        </w:rPr>
        <w:t>{</w:t>
      </w:r>
      <w:r>
        <w:rPr>
          <w:rFonts w:cs="KFGQPC Uthmanic Script HAFS"/>
          <w:sz w:val="36"/>
          <w:szCs w:val="36"/>
          <w:rtl/>
        </w:rPr>
        <w:t>قُرْآنًا عَرَبِيًّا غَيْرَ ذِي عِوَجٍ لَّعَلَّهُمْ يَتَّقُونَ</w:t>
      </w:r>
      <w:r>
        <w:rPr>
          <w:rFonts w:cs="DecoType Thuluth"/>
          <w:sz w:val="36"/>
          <w:szCs w:val="36"/>
          <w:rtl/>
        </w:rPr>
        <w:t>}</w:t>
      </w:r>
    </w:p>
    <w:p w:rsidR="003025D6" w:rsidRDefault="003025D6" w:rsidP="00943F7F">
      <w:pPr>
        <w:wordWrap w:val="0"/>
        <w:bidi/>
        <w:jc w:val="right"/>
        <w:rPr>
          <w:rFonts w:cs="DecoType Thuluth"/>
          <w:sz w:val="36"/>
          <w:szCs w:val="36"/>
          <w:rtl/>
        </w:rPr>
      </w:pPr>
      <w:r>
        <w:rPr>
          <w:rFonts w:cs="DecoType Thuluth"/>
          <w:sz w:val="36"/>
          <w:szCs w:val="36"/>
          <w:rtl/>
        </w:rPr>
        <w:t>28  13</w:t>
      </w:r>
    </w:p>
    <w:p w:rsidR="003025D6" w:rsidRDefault="003025D6" w:rsidP="000C3233">
      <w:pPr>
        <w:bidi/>
        <w:rPr>
          <w:rFonts w:ascii="Traditional Arabic" w:hAnsi="Traditional Arabic" w:cs="KFGQPC Uthmanic Script HAFS"/>
          <w:sz w:val="36"/>
          <w:szCs w:val="36"/>
          <w:rtl/>
        </w:rPr>
      </w:pPr>
    </w:p>
    <w:p w:rsidR="003025D6" w:rsidRDefault="003025D6" w:rsidP="000C3233">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سورة الدخان</w:t>
      </w:r>
    </w:p>
    <w:p w:rsidR="003025D6" w:rsidRDefault="003025D6" w:rsidP="00943F7F">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وَزَوَّجْنَاهُمْ بِحُورٍ عِينٍ</w:t>
      </w:r>
      <w:r>
        <w:rPr>
          <w:rFonts w:ascii="Traditional Arabic" w:hAnsi="Traditional Arabic" w:cs="DecoType Thuluth"/>
          <w:sz w:val="36"/>
          <w:szCs w:val="36"/>
          <w:rtl/>
        </w:rPr>
        <w:t>}                             54                                                                 37</w:t>
      </w:r>
    </w:p>
    <w:p w:rsidR="003025D6" w:rsidRDefault="003025D6" w:rsidP="000C3233">
      <w:pPr>
        <w:bidi/>
        <w:rPr>
          <w:rFonts w:ascii="Traditional Arabic" w:hAnsi="Traditional Arabic" w:cs="DecoType Thuluth"/>
          <w:sz w:val="36"/>
          <w:szCs w:val="36"/>
          <w:rtl/>
        </w:rPr>
      </w:pPr>
    </w:p>
    <w:p w:rsidR="003025D6" w:rsidRDefault="003025D6" w:rsidP="000C3233">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سورة الجاثية</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ثُمَّ جَعَلْنَاكَ عَلَى شَرِيعَةٍ مِنَ الْأَمْرِ فَاتَّبِعْهَا وَلَا تَتَّبِعْ أَهْوَاءَ الَّذِينَ لَا يَعْلَمُونَ</w:t>
      </w:r>
      <w:r>
        <w:rPr>
          <w:rFonts w:ascii="Traditional Arabic" w:hAnsi="Traditional Arabic" w:cs="DecoType Thuluth"/>
          <w:sz w:val="36"/>
          <w:szCs w:val="36"/>
          <w:rtl/>
        </w:rPr>
        <w:t>}</w:t>
      </w:r>
    </w:p>
    <w:p w:rsidR="003025D6" w:rsidRDefault="003025D6" w:rsidP="00943F7F">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 xml:space="preserve"> 18                                                                    11</w:t>
      </w:r>
    </w:p>
    <w:p w:rsidR="003025D6" w:rsidRDefault="003025D6" w:rsidP="000C3233">
      <w:pPr>
        <w:bidi/>
        <w:rPr>
          <w:rFonts w:ascii="Traditional Arabic" w:hAnsi="Traditional Arabic" w:cs="KFGQPC Uthmanic Script HAFS"/>
          <w:sz w:val="36"/>
          <w:szCs w:val="36"/>
          <w:rtl/>
        </w:rPr>
      </w:pPr>
    </w:p>
    <w:p w:rsidR="003025D6" w:rsidRDefault="003025D6" w:rsidP="000C3233">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سورة الذاريات</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قَالَ فَمَا خَطْبُكُمْ أَيُّهَا الْمُرْسَلُونَ</w:t>
      </w:r>
      <w:r>
        <w:rPr>
          <w:rFonts w:ascii="Traditional Arabic" w:hAnsi="Traditional Arabic" w:cs="DecoType Thuluth"/>
          <w:sz w:val="36"/>
          <w:szCs w:val="36"/>
          <w:rtl/>
        </w:rPr>
        <w:t>}</w:t>
      </w:r>
    </w:p>
    <w:p w:rsidR="003025D6" w:rsidRDefault="003025D6" w:rsidP="00943F7F">
      <w:pPr>
        <w:wordWrap w:val="0"/>
        <w:bidi/>
        <w:jc w:val="right"/>
        <w:rPr>
          <w:rFonts w:ascii="Traditional Arabic" w:hAnsi="Traditional Arabic" w:cs="DecoType Thuluth"/>
          <w:sz w:val="36"/>
          <w:szCs w:val="36"/>
          <w:rtl/>
        </w:rPr>
      </w:pPr>
      <w:r>
        <w:rPr>
          <w:rFonts w:ascii="Traditional Arabic" w:hAnsi="Traditional Arabic" w:cs="DecoType Thuluth"/>
          <w:sz w:val="36"/>
          <w:szCs w:val="36"/>
          <w:rtl/>
        </w:rPr>
        <w:t>31                                                                    26</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وَمِن كُلِّ شَيْءٍ خَلَقْنَا زَوْجَيْنِ</w:t>
      </w:r>
      <w:r>
        <w:rPr>
          <w:rFonts w:ascii="Traditional Arabic" w:hAnsi="Traditional Arabic" w:cs="DecoType Thuluth"/>
          <w:sz w:val="36"/>
          <w:szCs w:val="36"/>
          <w:rtl/>
        </w:rPr>
        <w:t>}                49                                                                    1</w:t>
      </w:r>
    </w:p>
    <w:p w:rsidR="003025D6" w:rsidRDefault="003025D6" w:rsidP="000C3233">
      <w:pPr>
        <w:bidi/>
        <w:rPr>
          <w:sz w:val="36"/>
          <w:szCs w:val="36"/>
          <w:rtl/>
        </w:rPr>
      </w:pPr>
    </w:p>
    <w:p w:rsidR="003025D6" w:rsidRDefault="003025D6" w:rsidP="000C3233">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سورة الحشر</w:t>
      </w:r>
    </w:p>
    <w:p w:rsidR="003025D6" w:rsidRDefault="003025D6" w:rsidP="000C3233">
      <w:pPr>
        <w:bidi/>
        <w:rPr>
          <w:rFonts w:cs="DecoType Thuluth"/>
          <w:sz w:val="36"/>
          <w:szCs w:val="36"/>
          <w:rtl/>
        </w:rPr>
      </w:pPr>
      <w:r>
        <w:rPr>
          <w:rFonts w:cs="DecoType Thuluth"/>
          <w:sz w:val="36"/>
          <w:szCs w:val="36"/>
          <w:rtl/>
        </w:rPr>
        <w:t>{</w:t>
      </w:r>
      <w:r>
        <w:rPr>
          <w:rFonts w:cs="KFGQPC Uthmanic Script HAFS"/>
          <w:sz w:val="36"/>
          <w:szCs w:val="36"/>
          <w:rtl/>
        </w:rPr>
        <w:t>وَمَا آتَاكُمُ الرَّسُولُ فَخُذُوهُ وَمَا نَهَاكُمْ عَنْهُ فَانتَهُوا</w:t>
      </w:r>
      <w:r>
        <w:rPr>
          <w:rFonts w:cs="DecoType Thuluth"/>
          <w:sz w:val="36"/>
          <w:szCs w:val="36"/>
          <w:rtl/>
        </w:rPr>
        <w:t>}</w:t>
      </w:r>
    </w:p>
    <w:p w:rsidR="003025D6" w:rsidRDefault="003025D6" w:rsidP="00943F7F">
      <w:pPr>
        <w:wordWrap w:val="0"/>
        <w:bidi/>
        <w:jc w:val="right"/>
        <w:rPr>
          <w:rFonts w:cs="DecoType Thuluth"/>
          <w:sz w:val="36"/>
          <w:szCs w:val="36"/>
          <w:rtl/>
        </w:rPr>
      </w:pPr>
      <w:r>
        <w:rPr>
          <w:rFonts w:cs="DecoType Thuluth"/>
          <w:sz w:val="36"/>
          <w:szCs w:val="36"/>
          <w:rtl/>
        </w:rPr>
        <w:t>7  14</w:t>
      </w:r>
    </w:p>
    <w:p w:rsidR="003025D6" w:rsidRDefault="003025D6" w:rsidP="000C3233">
      <w:pPr>
        <w:bidi/>
        <w:rPr>
          <w:sz w:val="36"/>
          <w:szCs w:val="36"/>
          <w:rtl/>
        </w:rPr>
      </w:pPr>
    </w:p>
    <w:p w:rsidR="003025D6" w:rsidRDefault="003025D6" w:rsidP="000C3233">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سورة الممتحنة</w:t>
      </w:r>
    </w:p>
    <w:p w:rsidR="003025D6" w:rsidRDefault="003025D6" w:rsidP="00943F7F">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فَإِنْ عَلِمْتُمُوهُنَّ مُؤْمِنَاتٍ فَلَا تَرْجِعُوهُنَّ إِلَى الْكُفَّارِ لَا هُنَّ حِلٌّ لَهُمْ وَلَا هُمْ يَحِلُّونَ لَهُنَّ</w:t>
      </w:r>
      <w:r>
        <w:rPr>
          <w:rFonts w:ascii="Traditional Arabic" w:hAnsi="Traditional Arabic" w:cs="DecoType Thuluth"/>
          <w:sz w:val="36"/>
          <w:szCs w:val="36"/>
          <w:rtl/>
        </w:rPr>
        <w:t>}                                                                  10                                                                 51</w:t>
      </w:r>
    </w:p>
    <w:p w:rsidR="003025D6" w:rsidRDefault="003025D6" w:rsidP="000C3233">
      <w:pPr>
        <w:bidi/>
        <w:rPr>
          <w:rFonts w:ascii="Traditional Arabic" w:hAnsi="Traditional Arabic" w:cs="DecoType Thuluth"/>
          <w:sz w:val="36"/>
          <w:szCs w:val="36"/>
          <w:rtl/>
        </w:rPr>
      </w:pPr>
    </w:p>
    <w:p w:rsidR="003025D6" w:rsidRDefault="003025D6" w:rsidP="000C3233">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سورة الطلاق</w:t>
      </w:r>
    </w:p>
    <w:p w:rsidR="003025D6" w:rsidRDefault="003025D6" w:rsidP="00943F7F">
      <w:pPr>
        <w:bidi/>
        <w:rPr>
          <w:rFonts w:ascii="Traditional Arabic" w:hAnsi="Traditional Arabic" w:cs="DecoType Thuluth"/>
          <w:sz w:val="36"/>
          <w:szCs w:val="36"/>
          <w:rtl/>
        </w:rPr>
      </w:pPr>
      <w:r>
        <w:rPr>
          <w:rFonts w:ascii="Traditional Arabic" w:hAnsi="Traditional Arabic" w:cs="DecoType Thuluth"/>
          <w:sz w:val="36"/>
          <w:szCs w:val="36"/>
          <w:rtl/>
        </w:rPr>
        <w:t>{</w:t>
      </w:r>
      <w:r>
        <w:rPr>
          <w:rFonts w:cs="KFGQPC Uthmanic Script HAFS"/>
          <w:sz w:val="36"/>
          <w:szCs w:val="36"/>
          <w:rtl/>
        </w:rPr>
        <w:t>وَاللَّائِي يَئِسْنَ مِنَ الْمَحِيضِ مِنْ نِسَائِكُمْ إِنِ ارْتَبْتُمْ فَعِدَّتُهُنَّ ثَلَاثَةُ أَشْهُرٍ وَاللَّائِي لَمْ يَحِضْنَ</w:t>
      </w:r>
      <w:r>
        <w:rPr>
          <w:rFonts w:ascii="Traditional Arabic" w:hAnsi="Traditional Arabic" w:cs="DecoType Thuluth"/>
          <w:sz w:val="36"/>
          <w:szCs w:val="36"/>
          <w:rtl/>
        </w:rPr>
        <w:t>}                                                        4                                                                    30</w:t>
      </w:r>
    </w:p>
    <w:p w:rsidR="003025D6" w:rsidRDefault="003025D6" w:rsidP="000C3233">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أَسْكِنُوهُنَّ مِنْ حَيْثُ سَكَنْتُمْ مِنْ وُجْدِكُمْ</w:t>
      </w:r>
      <w:r>
        <w:rPr>
          <w:rFonts w:ascii="Traditional Arabic" w:hAnsi="Traditional Arabic" w:cs="DecoType Thuluth"/>
          <w:sz w:val="36"/>
          <w:szCs w:val="36"/>
          <w:rtl/>
        </w:rPr>
        <w:t>}</w:t>
      </w:r>
    </w:p>
    <w:p w:rsidR="003025D6" w:rsidRDefault="003025D6" w:rsidP="00943F7F">
      <w:pPr>
        <w:bidi/>
        <w:rPr>
          <w:rFonts w:ascii="Traditional Arabic" w:hAnsi="Traditional Arabic" w:cs="DecoType Thuluth"/>
          <w:sz w:val="36"/>
          <w:szCs w:val="36"/>
          <w:rtl/>
        </w:rPr>
      </w:pPr>
      <w:r>
        <w:rPr>
          <w:rFonts w:ascii="Traditional Arabic" w:hAnsi="Traditional Arabic" w:cs="DecoType Thuluth"/>
          <w:sz w:val="36"/>
          <w:szCs w:val="36"/>
          <w:rtl/>
        </w:rPr>
        <w:t xml:space="preserve">                                                                              6                                                                    62</w:t>
      </w:r>
    </w:p>
    <w:p w:rsidR="003025D6" w:rsidRDefault="003025D6" w:rsidP="000C3233">
      <w:pPr>
        <w:bidi/>
        <w:rPr>
          <w:b/>
          <w:bCs/>
          <w:sz w:val="36"/>
          <w:szCs w:val="36"/>
          <w:rtl/>
        </w:rPr>
      </w:pPr>
    </w:p>
    <w:p w:rsidR="003025D6" w:rsidRDefault="003025D6" w:rsidP="000C3233">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سورة القلم</w:t>
      </w:r>
    </w:p>
    <w:p w:rsidR="003025D6" w:rsidRPr="000224D6" w:rsidRDefault="003025D6" w:rsidP="00943F7F">
      <w:pPr>
        <w:bidi/>
        <w:rPr>
          <w:rFonts w:ascii="Traditional Arabic" w:hAnsi="Traditional Arabic" w:cs="DecoType Thuluth"/>
          <w:sz w:val="36"/>
          <w:szCs w:val="36"/>
          <w:rtl/>
        </w:rPr>
      </w:pPr>
      <w:r>
        <w:rPr>
          <w:rFonts w:ascii="Traditional Arabic" w:hAnsi="Traditional Arabic" w:cs="DecoType Thuluth"/>
          <w:sz w:val="36"/>
          <w:szCs w:val="36"/>
          <w:rtl/>
        </w:rPr>
        <w:t>{</w:t>
      </w:r>
      <w:r>
        <w:rPr>
          <w:rFonts w:ascii="Traditional Arabic" w:hAnsi="Traditional Arabic" w:cs="KFGQPC Uthmanic Script HAFS"/>
          <w:sz w:val="36"/>
          <w:szCs w:val="36"/>
          <w:rtl/>
        </w:rPr>
        <w:t>وَإِنَّكَ لَعَلَىٰ خُلُقٍ عَظِيمٍ</w:t>
      </w:r>
      <w:r>
        <w:rPr>
          <w:rFonts w:ascii="Traditional Arabic" w:hAnsi="Traditional Arabic" w:cs="DecoType Thuluth"/>
          <w:sz w:val="36"/>
          <w:szCs w:val="36"/>
          <w:rtl/>
        </w:rPr>
        <w:t>}                          4                                                                    23</w:t>
      </w:r>
    </w:p>
    <w:p w:rsidR="003025D6" w:rsidRPr="00EC3124" w:rsidRDefault="003025D6" w:rsidP="000C3233">
      <w:pPr>
        <w:bidi/>
        <w:jc w:val="center"/>
        <w:outlineLvl w:val="0"/>
        <w:rPr>
          <w:rFonts w:ascii="Traditional Arabic" w:hAnsi="Traditional Arabic" w:cs="Traditional Arabic"/>
          <w:b/>
          <w:bCs/>
          <w:sz w:val="48"/>
          <w:szCs w:val="48"/>
          <w:rtl/>
        </w:rPr>
      </w:pPr>
      <w:r>
        <w:rPr>
          <w:rFonts w:ascii="Traditional Arabic" w:hAnsi="Traditional Arabic" w:cs="Traditional Arabic"/>
          <w:rtl/>
        </w:rPr>
        <w:br w:type="page"/>
      </w:r>
      <w:bookmarkStart w:id="1997" w:name="_Toc367734392"/>
      <w:bookmarkStart w:id="1998" w:name="_Toc368940345"/>
      <w:bookmarkStart w:id="1999" w:name="_Toc372808015"/>
      <w:bookmarkStart w:id="2000" w:name="_Toc372809875"/>
      <w:bookmarkStart w:id="2001" w:name="_Toc372811073"/>
      <w:bookmarkStart w:id="2002" w:name="_Toc372835572"/>
      <w:bookmarkStart w:id="2003" w:name="_Toc373142210"/>
      <w:bookmarkStart w:id="2004" w:name="_Toc375166824"/>
      <w:bookmarkStart w:id="2005" w:name="_Toc375209440"/>
      <w:bookmarkStart w:id="2006" w:name="_Toc375211525"/>
      <w:bookmarkStart w:id="2007" w:name="_Toc375216729"/>
      <w:bookmarkStart w:id="2008" w:name="_Toc375226178"/>
      <w:bookmarkStart w:id="2009" w:name="_Toc375226413"/>
      <w:bookmarkStart w:id="2010" w:name="_Toc381046065"/>
      <w:r w:rsidRPr="00EC3124">
        <w:rPr>
          <w:rFonts w:ascii="Traditional Arabic" w:hAnsi="Traditional Arabic" w:cs="Traditional Arabic"/>
          <w:b/>
          <w:bCs/>
          <w:sz w:val="48"/>
          <w:szCs w:val="48"/>
          <w:rtl/>
        </w:rPr>
        <w:t>فهرس الأحاديث الشريفة</w:t>
      </w:r>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p>
    <w:p w:rsidR="003025D6" w:rsidRPr="00EC3124" w:rsidRDefault="003025D6" w:rsidP="000C3233">
      <w:pPr>
        <w:bidi/>
        <w:rPr>
          <w:rFonts w:ascii="Traditional Arabic" w:hAnsi="Traditional Arabic" w:cs="Traditional Arabic"/>
          <w:sz w:val="36"/>
          <w:szCs w:val="36"/>
          <w:u w:val="single"/>
          <w:rtl/>
        </w:rPr>
      </w:pPr>
      <w:r w:rsidRPr="00EC3124">
        <w:rPr>
          <w:rFonts w:ascii="Traditional Arabic" w:hAnsi="Traditional Arabic" w:cs="Traditional Arabic"/>
          <w:sz w:val="36"/>
          <w:szCs w:val="36"/>
          <w:u w:val="single"/>
          <w:rtl/>
        </w:rPr>
        <w:t>طرف الحدث                                                       الصفحة</w:t>
      </w:r>
    </w:p>
    <w:p w:rsidR="003025D6" w:rsidRPr="00EC3124" w:rsidRDefault="003025D6" w:rsidP="000C3233">
      <w:pPr>
        <w:bidi/>
        <w:rPr>
          <w:rFonts w:ascii="Traditional Arabic" w:hAnsi="Traditional Arabic" w:cs="Traditional Arabic"/>
          <w:sz w:val="36"/>
          <w:szCs w:val="36"/>
        </w:rPr>
      </w:pPr>
    </w:p>
    <w:p w:rsidR="003025D6" w:rsidRPr="00EC3124" w:rsidRDefault="003025D6" w:rsidP="00943F7F">
      <w:pPr>
        <w:bidi/>
        <w:jc w:val="distribute"/>
        <w:rPr>
          <w:rFonts w:ascii="Traditional Arabic" w:hAnsi="Traditional Arabic" w:cs="Traditional Arabic"/>
          <w:sz w:val="36"/>
          <w:szCs w:val="36"/>
          <w:rtl/>
        </w:rPr>
      </w:pPr>
      <w:r w:rsidRPr="00EC3124">
        <w:rPr>
          <w:rFonts w:ascii="Traditional Arabic" w:hAnsi="Traditional Arabic" w:cs="Traditional Arabic"/>
          <w:sz w:val="36"/>
          <w:szCs w:val="36"/>
          <w:rtl/>
        </w:rPr>
        <w:t>لا يخطب بعضكم على خطبة بعض</w:t>
      </w:r>
      <w:r>
        <w:rPr>
          <w:rFonts w:ascii="Traditional Arabic" w:hAnsi="Traditional Arabic" w:cs="Traditional Arabic"/>
          <w:sz w:val="36"/>
          <w:szCs w:val="36"/>
          <w:rtl/>
        </w:rPr>
        <w:t xml:space="preserve">                                                              29</w:t>
      </w:r>
    </w:p>
    <w:p w:rsidR="003025D6" w:rsidRPr="00EC3124" w:rsidRDefault="003025D6" w:rsidP="00943F7F">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إذا أطعمت المرأة من بيت زو</w:t>
      </w:r>
      <w:r>
        <w:rPr>
          <w:rFonts w:ascii="Traditional Arabic" w:hAnsi="Traditional Arabic" w:cs="Traditional Arabic"/>
          <w:sz w:val="36"/>
          <w:szCs w:val="36"/>
          <w:rtl/>
        </w:rPr>
        <w:t>جها                                                                 66</w:t>
      </w:r>
    </w:p>
    <w:p w:rsidR="003025D6" w:rsidRPr="00EC3124" w:rsidRDefault="003025D6" w:rsidP="00943F7F">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إذا بلغت الجارية تسع سنين فهي امرأة</w:t>
      </w:r>
      <w:r>
        <w:rPr>
          <w:rFonts w:ascii="Traditional Arabic" w:hAnsi="Traditional Arabic" w:cs="Traditional Arabic"/>
          <w:sz w:val="36"/>
          <w:szCs w:val="36"/>
          <w:rtl/>
        </w:rPr>
        <w:t xml:space="preserve">                                                            45</w:t>
      </w:r>
    </w:p>
    <w:p w:rsidR="003025D6" w:rsidRPr="00EC3124" w:rsidRDefault="003025D6" w:rsidP="00943F7F">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إذا خط</w:t>
      </w:r>
      <w:r>
        <w:rPr>
          <w:rFonts w:ascii="Traditional Arabic" w:hAnsi="Traditional Arabic" w:cs="Traditional Arabic"/>
          <w:sz w:val="36"/>
          <w:szCs w:val="36"/>
          <w:rtl/>
        </w:rPr>
        <w:t>ب أحدكم المرأة                                                                           32</w:t>
      </w:r>
    </w:p>
    <w:p w:rsidR="003025D6" w:rsidRPr="00EC3124" w:rsidRDefault="003025D6" w:rsidP="00943F7F">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إذا دعا</w:t>
      </w:r>
      <w:r>
        <w:rPr>
          <w:rFonts w:ascii="Traditional Arabic" w:hAnsi="Traditional Arabic" w:cs="Traditional Arabic"/>
          <w:sz w:val="36"/>
          <w:szCs w:val="36"/>
          <w:rtl/>
        </w:rPr>
        <w:t xml:space="preserve"> الرجل امرأته إلى فراشه                                                                    65</w:t>
      </w:r>
    </w:p>
    <w:p w:rsidR="003025D6" w:rsidRPr="00EC3124" w:rsidRDefault="003025D6" w:rsidP="00265A00">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 xml:space="preserve">ألا </w:t>
      </w:r>
      <w:r>
        <w:rPr>
          <w:rFonts w:ascii="Traditional Arabic" w:hAnsi="Traditional Arabic" w:cs="Traditional Arabic"/>
          <w:sz w:val="36"/>
          <w:szCs w:val="36"/>
          <w:rtl/>
        </w:rPr>
        <w:t>كلكم راع وكلكم مسؤول عن رعيته                                                           66</w:t>
      </w:r>
    </w:p>
    <w:p w:rsidR="003025D6" w:rsidRPr="00EC3124" w:rsidRDefault="003025D6" w:rsidP="00265A00">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البغايا اللواتي يزوجن أنفسهن بغير بينة</w:t>
      </w:r>
      <w:r>
        <w:rPr>
          <w:rFonts w:ascii="Traditional Arabic" w:hAnsi="Traditional Arabic" w:cs="Traditional Arabic"/>
          <w:sz w:val="36"/>
          <w:szCs w:val="36"/>
          <w:rtl/>
        </w:rPr>
        <w:t xml:space="preserve">                                                            46</w:t>
      </w:r>
    </w:p>
    <w:p w:rsidR="003025D6" w:rsidRPr="00EC3124" w:rsidRDefault="003025D6" w:rsidP="00265A00">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السمع والطاعة على المرء المسلم فيما</w:t>
      </w:r>
      <w:r>
        <w:rPr>
          <w:rFonts w:ascii="Traditional Arabic" w:hAnsi="Traditional Arabic" w:cs="Traditional Arabic"/>
          <w:sz w:val="36"/>
          <w:szCs w:val="36"/>
          <w:rtl/>
        </w:rPr>
        <w:t xml:space="preserve"> أحب وكره                                                  68</w:t>
      </w:r>
    </w:p>
    <w:p w:rsidR="003025D6" w:rsidRPr="00EC3124" w:rsidRDefault="003025D6" w:rsidP="00265A00">
      <w:pPr>
        <w:bidi/>
        <w:jc w:val="distribute"/>
        <w:rPr>
          <w:rFonts w:ascii="Traditional Arabic" w:hAnsi="Traditional Arabic" w:cs="Traditional Arabic"/>
          <w:sz w:val="36"/>
          <w:szCs w:val="36"/>
        </w:rPr>
      </w:pPr>
      <w:r>
        <w:rPr>
          <w:rFonts w:ascii="Traditional Arabic" w:hAnsi="Traditional Arabic" w:cs="Traditional Arabic"/>
          <w:sz w:val="36"/>
          <w:szCs w:val="36"/>
          <w:rtl/>
        </w:rPr>
        <w:t>المؤمن أخو المؤمن                                                                                 29</w:t>
      </w:r>
    </w:p>
    <w:p w:rsidR="003025D6" w:rsidRPr="00EC3124" w:rsidRDefault="003025D6" w:rsidP="00265A00">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إن الله تجاوز عن أمتي الخطأ والنسيان وما استكرهوا عليه</w:t>
      </w:r>
      <w:r>
        <w:rPr>
          <w:rFonts w:ascii="Traditional Arabic" w:hAnsi="Traditional Arabic" w:cs="Traditional Arabic"/>
          <w:sz w:val="36"/>
          <w:szCs w:val="36"/>
          <w:rtl/>
        </w:rPr>
        <w:t xml:space="preserve">                                       86</w:t>
      </w:r>
    </w:p>
    <w:p w:rsidR="003025D6" w:rsidRPr="00D31864" w:rsidRDefault="003025D6" w:rsidP="00265A00">
      <w:pPr>
        <w:bidi/>
        <w:jc w:val="distribute"/>
        <w:rPr>
          <w:rFonts w:ascii="Traditional Arabic" w:hAnsi="Traditional Arabic" w:cs="Traditional Arabic"/>
          <w:sz w:val="36"/>
          <w:szCs w:val="36"/>
        </w:rPr>
      </w:pPr>
      <w:r w:rsidRPr="00D31864">
        <w:rPr>
          <w:rFonts w:ascii="Traditional Arabic" w:hAnsi="Traditional Arabic" w:cs="Traditional Arabic"/>
          <w:sz w:val="36"/>
          <w:szCs w:val="36"/>
          <w:rtl/>
        </w:rPr>
        <w:t xml:space="preserve">أن يطعمها إذا طعم، وأن يكسوها إذا اكتسى        </w:t>
      </w:r>
      <w:r>
        <w:rPr>
          <w:rFonts w:ascii="Traditional Arabic" w:hAnsi="Traditional Arabic" w:cs="Traditional Arabic"/>
          <w:sz w:val="36"/>
          <w:szCs w:val="36"/>
          <w:rtl/>
        </w:rPr>
        <w:t>61</w:t>
      </w:r>
    </w:p>
    <w:p w:rsidR="003025D6" w:rsidRPr="00EC3124" w:rsidRDefault="003025D6" w:rsidP="00265A00">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إن رجلا من الأعراب أتى رسول الله صلى الله عليه وسلم</w:t>
      </w:r>
      <w:r>
        <w:rPr>
          <w:rFonts w:ascii="Traditional Arabic" w:hAnsi="Traditional Arabic" w:cs="Traditional Arabic"/>
          <w:sz w:val="36"/>
          <w:szCs w:val="36"/>
          <w:rtl/>
        </w:rPr>
        <w:t xml:space="preserve">                                        75</w:t>
      </w:r>
    </w:p>
    <w:p w:rsidR="003025D6" w:rsidRPr="00EC3124" w:rsidRDefault="003025D6" w:rsidP="00265A00">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 xml:space="preserve">إن من أشر الناس عند الله منزلة يوم القيامة </w:t>
      </w:r>
      <w:r>
        <w:rPr>
          <w:rFonts w:ascii="Traditional Arabic" w:hAnsi="Traditional Arabic" w:cs="Traditional Arabic"/>
          <w:sz w:val="36"/>
          <w:szCs w:val="36"/>
          <w:rtl/>
        </w:rPr>
        <w:t xml:space="preserve">                                                      71</w:t>
      </w:r>
    </w:p>
    <w:p w:rsidR="003025D6" w:rsidRPr="00EC3124" w:rsidRDefault="003025D6" w:rsidP="00265A00">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انظر إليها فإنه أحرى أن يؤدم بينكما</w:t>
      </w:r>
      <w:r>
        <w:rPr>
          <w:rFonts w:ascii="Traditional Arabic" w:hAnsi="Traditional Arabic" w:cs="Traditional Arabic"/>
          <w:sz w:val="36"/>
          <w:szCs w:val="36"/>
          <w:rtl/>
        </w:rPr>
        <w:t xml:space="preserve">                                                             32</w:t>
      </w:r>
    </w:p>
    <w:p w:rsidR="003025D6" w:rsidRPr="00EC3124" w:rsidRDefault="003025D6" w:rsidP="00265A00">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انظر ولو خاتم</w:t>
      </w:r>
      <w:r>
        <w:rPr>
          <w:rFonts w:ascii="Traditional Arabic" w:hAnsi="Traditional Arabic" w:cs="Traditional Arabic"/>
          <w:sz w:val="36"/>
          <w:szCs w:val="36"/>
          <w:rtl/>
        </w:rPr>
        <w:t>ا</w:t>
      </w:r>
      <w:r w:rsidRPr="00EC3124">
        <w:rPr>
          <w:rFonts w:ascii="Traditional Arabic" w:hAnsi="Traditional Arabic" w:cs="Traditional Arabic"/>
          <w:sz w:val="36"/>
          <w:szCs w:val="36"/>
          <w:rtl/>
        </w:rPr>
        <w:t xml:space="preserve"> من حديد</w:t>
      </w:r>
      <w:r>
        <w:rPr>
          <w:rFonts w:ascii="Traditional Arabic" w:hAnsi="Traditional Arabic" w:cs="Traditional Arabic"/>
          <w:sz w:val="36"/>
          <w:szCs w:val="36"/>
          <w:rtl/>
        </w:rPr>
        <w:t xml:space="preserve">                                                                         63</w:t>
      </w:r>
    </w:p>
    <w:p w:rsidR="003025D6" w:rsidRPr="00EC3124" w:rsidRDefault="003025D6" w:rsidP="00265A00">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إنما الأعمال بالنيات وإنما لكل امرئ ما نوى</w:t>
      </w:r>
      <w:r>
        <w:rPr>
          <w:rFonts w:ascii="Traditional Arabic" w:hAnsi="Traditional Arabic" w:cs="Traditional Arabic"/>
          <w:sz w:val="36"/>
          <w:szCs w:val="36"/>
          <w:rtl/>
        </w:rPr>
        <w:t xml:space="preserve">                                                      14</w:t>
      </w:r>
    </w:p>
    <w:p w:rsidR="003025D6" w:rsidRPr="00EC3124" w:rsidRDefault="003025D6" w:rsidP="00265A00">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إنما الطاعة بالمعروف</w:t>
      </w:r>
      <w:r>
        <w:rPr>
          <w:rFonts w:ascii="Traditional Arabic" w:hAnsi="Traditional Arabic" w:cs="Traditional Arabic"/>
          <w:sz w:val="36"/>
          <w:szCs w:val="36"/>
          <w:rtl/>
        </w:rPr>
        <w:t xml:space="preserve">                                                                              65</w:t>
      </w:r>
    </w:p>
    <w:p w:rsidR="003025D6" w:rsidRPr="00EC3124" w:rsidRDefault="003025D6" w:rsidP="00265A00">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أنه خرج رجلان في سفر ولي</w:t>
      </w:r>
      <w:r>
        <w:rPr>
          <w:rFonts w:ascii="Traditional Arabic" w:hAnsi="Traditional Arabic" w:cs="Traditional Arabic"/>
          <w:sz w:val="36"/>
          <w:szCs w:val="36"/>
          <w:rtl/>
        </w:rPr>
        <w:t>س معهما ماء                                                        15</w:t>
      </w:r>
    </w:p>
    <w:p w:rsidR="003025D6" w:rsidRPr="00EC3124" w:rsidRDefault="003025D6" w:rsidP="00265A00">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أيما امرأة نكحت بغير إذن وليها فنكاحها باطل</w:t>
      </w:r>
      <w:r>
        <w:rPr>
          <w:rFonts w:ascii="Traditional Arabic" w:hAnsi="Traditional Arabic" w:cs="Traditional Arabic"/>
          <w:sz w:val="36"/>
          <w:szCs w:val="36"/>
          <w:rtl/>
        </w:rPr>
        <w:t xml:space="preserve">                                             42/46</w:t>
      </w:r>
    </w:p>
    <w:p w:rsidR="003025D6" w:rsidRPr="00EC3124" w:rsidRDefault="003025D6" w:rsidP="00265A00">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بني الإسلام على خمس</w:t>
      </w:r>
      <w:r>
        <w:rPr>
          <w:rFonts w:ascii="Traditional Arabic" w:hAnsi="Traditional Arabic" w:cs="Traditional Arabic"/>
          <w:sz w:val="36"/>
          <w:szCs w:val="36"/>
          <w:rtl/>
        </w:rPr>
        <w:t xml:space="preserve">                                                                           14</w:t>
      </w:r>
    </w:p>
    <w:p w:rsidR="003025D6" w:rsidRDefault="003025D6" w:rsidP="00265A00">
      <w:pPr>
        <w:bidi/>
        <w:jc w:val="distribute"/>
        <w:rPr>
          <w:rFonts w:ascii="Traditional Arabic" w:hAnsi="Traditional Arabic" w:cs="Traditional Arabic"/>
          <w:sz w:val="36"/>
          <w:szCs w:val="36"/>
          <w:rtl/>
        </w:rPr>
      </w:pPr>
      <w:r w:rsidRPr="00EC3124">
        <w:rPr>
          <w:rFonts w:ascii="Traditional Arabic" w:hAnsi="Traditional Arabic" w:cs="Traditional Arabic"/>
          <w:sz w:val="36"/>
          <w:szCs w:val="36"/>
          <w:rtl/>
        </w:rPr>
        <w:t>جاءت امرأة إلى رسول الله</w:t>
      </w:r>
      <w:r>
        <w:rPr>
          <w:rFonts w:ascii="Traditional Arabic" w:hAnsi="Traditional Arabic" w:cs="Traditional Arabic"/>
          <w:sz w:val="36"/>
          <w:szCs w:val="36"/>
          <w:rtl/>
        </w:rPr>
        <w:t xml:space="preserve">                                                                        39</w:t>
      </w:r>
    </w:p>
    <w:p w:rsidR="003025D6" w:rsidRPr="00EC3124" w:rsidRDefault="003025D6" w:rsidP="00265A00">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حين رجم المرأة يوم ال</w:t>
      </w:r>
      <w:r>
        <w:rPr>
          <w:rFonts w:ascii="Traditional Arabic" w:hAnsi="Traditional Arabic" w:cs="Traditional Arabic"/>
          <w:sz w:val="36"/>
          <w:szCs w:val="36"/>
          <w:rtl/>
        </w:rPr>
        <w:t>جمعة                                                                        75</w:t>
      </w:r>
    </w:p>
    <w:p w:rsidR="003025D6" w:rsidRPr="00EC3124" w:rsidRDefault="003025D6" w:rsidP="00265A00">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خيركم خيركم لأهله</w:t>
      </w:r>
      <w:r>
        <w:rPr>
          <w:rFonts w:ascii="Traditional Arabic" w:hAnsi="Traditional Arabic" w:cs="Traditional Arabic"/>
          <w:sz w:val="36"/>
          <w:szCs w:val="36"/>
          <w:rtl/>
        </w:rPr>
        <w:t xml:space="preserve">                                                                              62</w:t>
      </w:r>
    </w:p>
    <w:p w:rsidR="003025D6" w:rsidRDefault="003025D6" w:rsidP="00265A00">
      <w:pPr>
        <w:bidi/>
        <w:jc w:val="distribute"/>
        <w:rPr>
          <w:rFonts w:ascii="Traditional Arabic" w:hAnsi="Traditional Arabic" w:cs="Traditional Arabic"/>
          <w:sz w:val="36"/>
          <w:szCs w:val="36"/>
          <w:rtl/>
        </w:rPr>
      </w:pPr>
      <w:r w:rsidRPr="00EC3124">
        <w:rPr>
          <w:rFonts w:ascii="Traditional Arabic" w:hAnsi="Traditional Arabic" w:cs="Traditional Arabic"/>
          <w:sz w:val="36"/>
          <w:szCs w:val="36"/>
          <w:rtl/>
        </w:rPr>
        <w:t>رحم الله رجلا قام من الليل فصلى</w:t>
      </w:r>
      <w:r>
        <w:rPr>
          <w:rFonts w:ascii="Traditional Arabic" w:hAnsi="Traditional Arabic" w:cs="Traditional Arabic"/>
          <w:sz w:val="36"/>
          <w:szCs w:val="36"/>
          <w:rtl/>
        </w:rPr>
        <w:t xml:space="preserve">                                                                71</w:t>
      </w:r>
    </w:p>
    <w:p w:rsidR="003025D6" w:rsidRPr="00EC3124" w:rsidRDefault="003025D6" w:rsidP="00265A00">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رفع القلم عن ثلاثة</w:t>
      </w:r>
      <w:r>
        <w:rPr>
          <w:rFonts w:ascii="Traditional Arabic" w:hAnsi="Traditional Arabic" w:cs="Traditional Arabic"/>
          <w:sz w:val="36"/>
          <w:szCs w:val="36"/>
          <w:rtl/>
        </w:rPr>
        <w:t xml:space="preserve">                                                                             85</w:t>
      </w:r>
    </w:p>
    <w:p w:rsidR="003025D6" w:rsidRPr="00EC3124" w:rsidRDefault="003025D6" w:rsidP="00265A00">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على اليد ما أخذت حتى تؤديه</w:t>
      </w:r>
      <w:r>
        <w:rPr>
          <w:rFonts w:ascii="Traditional Arabic" w:hAnsi="Traditional Arabic" w:cs="Traditional Arabic"/>
          <w:sz w:val="36"/>
          <w:szCs w:val="36"/>
          <w:rtl/>
        </w:rPr>
        <w:t xml:space="preserve">                                                                   23</w:t>
      </w:r>
    </w:p>
    <w:p w:rsidR="003025D6" w:rsidRDefault="003025D6" w:rsidP="00265A00">
      <w:pPr>
        <w:bidi/>
        <w:jc w:val="distribute"/>
        <w:rPr>
          <w:rFonts w:ascii="Traditional Arabic" w:hAnsi="Traditional Arabic" w:cs="Traditional Arabic"/>
          <w:sz w:val="36"/>
          <w:szCs w:val="36"/>
          <w:rtl/>
        </w:rPr>
      </w:pPr>
      <w:r>
        <w:rPr>
          <w:rFonts w:cs="Traditional Arabic"/>
          <w:sz w:val="36"/>
          <w:szCs w:val="36"/>
          <w:rtl/>
        </w:rPr>
        <w:t>القاتل لا يرث                                                                                    16</w:t>
      </w:r>
    </w:p>
    <w:p w:rsidR="003025D6" w:rsidRDefault="003025D6" w:rsidP="00265A00">
      <w:pPr>
        <w:bidi/>
        <w:jc w:val="distribute"/>
        <w:rPr>
          <w:rFonts w:ascii="Traditional Arabic" w:hAnsi="Traditional Arabic" w:cs="Traditional Arabic"/>
          <w:sz w:val="36"/>
          <w:szCs w:val="36"/>
          <w:rtl/>
        </w:rPr>
      </w:pPr>
      <w:r>
        <w:rPr>
          <w:rFonts w:ascii="Traditional Arabic" w:hAnsi="Traditional Arabic" w:cs="Traditional Arabic"/>
          <w:sz w:val="36"/>
          <w:szCs w:val="36"/>
          <w:rtl/>
        </w:rPr>
        <w:t>كنت عند النبي                                                                                   32</w:t>
      </w:r>
    </w:p>
    <w:p w:rsidR="003025D6" w:rsidRPr="00EC3124" w:rsidRDefault="003025D6" w:rsidP="00265A00">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لا تحل لي يحرم من الرضاع</w:t>
      </w:r>
      <w:r>
        <w:rPr>
          <w:rFonts w:ascii="Traditional Arabic" w:hAnsi="Traditional Arabic" w:cs="Traditional Arabic"/>
          <w:sz w:val="36"/>
          <w:szCs w:val="36"/>
          <w:rtl/>
        </w:rPr>
        <w:t xml:space="preserve">                                                                        50</w:t>
      </w:r>
    </w:p>
    <w:p w:rsidR="003025D6" w:rsidRPr="00EC3124" w:rsidRDefault="003025D6" w:rsidP="00265A00">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لا تسافر المرأة إلا مع ذي محرم</w:t>
      </w:r>
      <w:r>
        <w:rPr>
          <w:rFonts w:ascii="Traditional Arabic" w:hAnsi="Traditional Arabic" w:cs="Traditional Arabic"/>
          <w:sz w:val="36"/>
          <w:szCs w:val="36"/>
          <w:rtl/>
        </w:rPr>
        <w:t xml:space="preserve">                                                                    65</w:t>
      </w:r>
    </w:p>
    <w:p w:rsidR="003025D6" w:rsidRPr="00EC3124" w:rsidRDefault="003025D6" w:rsidP="00265A00">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لا تنكح الأيم حتى تستأمر</w:t>
      </w:r>
      <w:r>
        <w:rPr>
          <w:rFonts w:ascii="Traditional Arabic" w:hAnsi="Traditional Arabic" w:cs="Traditional Arabic"/>
          <w:sz w:val="36"/>
          <w:szCs w:val="36"/>
          <w:rtl/>
        </w:rPr>
        <w:t xml:space="preserve">                                                                        45</w:t>
      </w:r>
    </w:p>
    <w:p w:rsidR="003025D6" w:rsidRPr="00EC3124" w:rsidRDefault="003025D6" w:rsidP="00265A00">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لا تؤذي امرأة زوجها في الدنيا</w:t>
      </w:r>
      <w:r>
        <w:rPr>
          <w:rFonts w:ascii="Traditional Arabic" w:hAnsi="Traditional Arabic" w:cs="Traditional Arabic"/>
          <w:sz w:val="36"/>
          <w:szCs w:val="36"/>
          <w:rtl/>
        </w:rPr>
        <w:t xml:space="preserve">                                                                    67</w:t>
      </w:r>
    </w:p>
    <w:p w:rsidR="003025D6" w:rsidRPr="00EC3124" w:rsidRDefault="003025D6" w:rsidP="00265A00">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لا نكاح إلا بولي</w:t>
      </w:r>
      <w:r>
        <w:rPr>
          <w:rFonts w:ascii="Traditional Arabic" w:hAnsi="Traditional Arabic" w:cs="Traditional Arabic"/>
          <w:sz w:val="36"/>
          <w:szCs w:val="36"/>
          <w:rtl/>
        </w:rPr>
        <w:t xml:space="preserve">                                                                             41/46</w:t>
      </w:r>
    </w:p>
    <w:p w:rsidR="003025D6" w:rsidRDefault="003025D6" w:rsidP="00265A00">
      <w:pPr>
        <w:bidi/>
        <w:jc w:val="distribute"/>
        <w:rPr>
          <w:rFonts w:ascii="Traditional Arabic" w:hAnsi="Traditional Arabic" w:cs="Traditional Arabic"/>
          <w:sz w:val="36"/>
          <w:szCs w:val="36"/>
          <w:rtl/>
        </w:rPr>
      </w:pPr>
      <w:r w:rsidRPr="00EC3124">
        <w:rPr>
          <w:rFonts w:ascii="Traditional Arabic" w:hAnsi="Traditional Arabic" w:cs="Traditional Arabic"/>
          <w:sz w:val="36"/>
          <w:szCs w:val="36"/>
          <w:rtl/>
        </w:rPr>
        <w:t>لا يُجمع بين المرأة وعمتها</w:t>
      </w:r>
      <w:r>
        <w:rPr>
          <w:rFonts w:ascii="Traditional Arabic" w:hAnsi="Traditional Arabic" w:cs="Traditional Arabic"/>
          <w:sz w:val="36"/>
          <w:szCs w:val="36"/>
          <w:rtl/>
        </w:rPr>
        <w:t xml:space="preserve">                                                                         52</w:t>
      </w:r>
    </w:p>
    <w:p w:rsidR="003025D6" w:rsidRPr="00EC3124" w:rsidRDefault="003025D6" w:rsidP="00265A00">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لا يحل للمرأة أن تصوم وزوجها شاهد</w:t>
      </w:r>
      <w:r>
        <w:rPr>
          <w:rFonts w:ascii="Traditional Arabic" w:hAnsi="Traditional Arabic" w:cs="Traditional Arabic"/>
          <w:sz w:val="36"/>
          <w:szCs w:val="36"/>
          <w:rtl/>
        </w:rPr>
        <w:t xml:space="preserve">                                                            66</w:t>
      </w:r>
    </w:p>
    <w:p w:rsidR="003025D6" w:rsidRPr="00EC3124" w:rsidRDefault="003025D6" w:rsidP="00265A00">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لا يحل لمسلم أن يهجر أخاه فوق ثلاث ليال</w:t>
      </w:r>
      <w:r>
        <w:rPr>
          <w:rFonts w:ascii="Traditional Arabic" w:hAnsi="Traditional Arabic" w:cs="Traditional Arabic"/>
          <w:sz w:val="36"/>
          <w:szCs w:val="36"/>
          <w:rtl/>
        </w:rPr>
        <w:t xml:space="preserve">                                                   90</w:t>
      </w:r>
    </w:p>
    <w:p w:rsidR="003025D6" w:rsidRPr="00EC3124" w:rsidRDefault="003025D6" w:rsidP="00265A00">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لا يَنكح المحرِم ولا يُنكِح</w:t>
      </w:r>
      <w:r>
        <w:rPr>
          <w:rFonts w:ascii="Traditional Arabic" w:hAnsi="Traditional Arabic" w:cs="Traditional Arabic"/>
          <w:sz w:val="36"/>
          <w:szCs w:val="36"/>
          <w:rtl/>
        </w:rPr>
        <w:t xml:space="preserve">                                                                          40</w:t>
      </w:r>
    </w:p>
    <w:p w:rsidR="003025D6" w:rsidRPr="00EC3124" w:rsidRDefault="003025D6" w:rsidP="00265A00">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لعن رسول الله</w:t>
      </w:r>
      <w:r>
        <w:rPr>
          <w:rFonts w:ascii="Traditional Arabic" w:hAnsi="Traditional Arabic" w:cs="Traditional Arabic"/>
          <w:sz w:val="36"/>
          <w:szCs w:val="36"/>
          <w:rtl/>
        </w:rPr>
        <w:t xml:space="preserve">                                                                                    74</w:t>
      </w:r>
    </w:p>
    <w:p w:rsidR="003025D6" w:rsidRPr="00EC3124" w:rsidRDefault="003025D6" w:rsidP="00601B99">
      <w:pPr>
        <w:bidi/>
        <w:rPr>
          <w:rFonts w:ascii="Traditional Arabic" w:hAnsi="Traditional Arabic" w:cs="Traditional Arabic"/>
          <w:sz w:val="36"/>
          <w:szCs w:val="36"/>
        </w:rPr>
      </w:pPr>
      <w:r>
        <w:rPr>
          <w:rFonts w:cs="Traditional Arabic"/>
          <w:sz w:val="36"/>
          <w:szCs w:val="36"/>
          <w:rtl/>
        </w:rPr>
        <w:t>لَمَّا أراد أن يبعث معاذا إلى اليمن</w:t>
      </w:r>
      <w:r>
        <w:rPr>
          <w:rFonts w:ascii="Traditional Arabic" w:hAnsi="Traditional Arabic" w:cs="Traditional Arabic"/>
          <w:sz w:val="36"/>
          <w:szCs w:val="36"/>
          <w:rtl/>
        </w:rPr>
        <w:t xml:space="preserve">                                                                 17</w:t>
      </w:r>
    </w:p>
    <w:p w:rsidR="003025D6" w:rsidRPr="00EC3124" w:rsidRDefault="003025D6" w:rsidP="00601B99">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لو كنت آمرا أحدا أن يسجد لأحد</w:t>
      </w:r>
      <w:r>
        <w:rPr>
          <w:rFonts w:ascii="Traditional Arabic" w:hAnsi="Traditional Arabic" w:cs="Traditional Arabic"/>
          <w:sz w:val="36"/>
          <w:szCs w:val="36"/>
          <w:rtl/>
        </w:rPr>
        <w:t xml:space="preserve">                                                               65</w:t>
      </w:r>
    </w:p>
    <w:p w:rsidR="003025D6" w:rsidRPr="00EC3124" w:rsidRDefault="003025D6" w:rsidP="00601B99">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ليس من رجل ادعى لغير أبيه</w:t>
      </w:r>
      <w:r>
        <w:rPr>
          <w:rFonts w:ascii="Traditional Arabic" w:hAnsi="Traditional Arabic" w:cs="Traditional Arabic"/>
          <w:sz w:val="36"/>
          <w:szCs w:val="36"/>
          <w:rtl/>
        </w:rPr>
        <w:t xml:space="preserve">                                                                     56</w:t>
      </w:r>
    </w:p>
    <w:p w:rsidR="003025D6" w:rsidRDefault="003025D6" w:rsidP="00010E34">
      <w:pPr>
        <w:bidi/>
        <w:jc w:val="distribute"/>
        <w:rPr>
          <w:rFonts w:ascii="Traditional Arabic" w:hAnsi="Traditional Arabic" w:cs="Traditional Arabic"/>
          <w:sz w:val="36"/>
          <w:szCs w:val="36"/>
          <w:rtl/>
        </w:rPr>
      </w:pPr>
      <w:r>
        <w:rPr>
          <w:rFonts w:ascii="Traditional Arabic" w:hAnsi="Traditional Arabic" w:cs="Traditional Arabic"/>
          <w:sz w:val="36"/>
          <w:szCs w:val="36"/>
          <w:rtl/>
        </w:rPr>
        <w:t>وفي بُضع أحدكم صدقة                                                                          70</w:t>
      </w:r>
    </w:p>
    <w:p w:rsidR="003025D6" w:rsidRPr="00EC3124" w:rsidRDefault="003025D6" w:rsidP="00010E34">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مره فليراجعها ثم ليمسكها</w:t>
      </w:r>
      <w:r>
        <w:rPr>
          <w:rFonts w:ascii="Traditional Arabic" w:hAnsi="Traditional Arabic" w:cs="Traditional Arabic"/>
          <w:sz w:val="36"/>
          <w:szCs w:val="36"/>
          <w:rtl/>
        </w:rPr>
        <w:t xml:space="preserve">                                                                      93</w:t>
      </w:r>
    </w:p>
    <w:p w:rsidR="003025D6" w:rsidRPr="00EC3124" w:rsidRDefault="003025D6" w:rsidP="00010E34">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من خرج من الطاعة وفارق الجماعة</w:t>
      </w:r>
      <w:r>
        <w:rPr>
          <w:rFonts w:ascii="Traditional Arabic" w:hAnsi="Traditional Arabic" w:cs="Traditional Arabic"/>
          <w:sz w:val="36"/>
          <w:szCs w:val="36"/>
          <w:rtl/>
        </w:rPr>
        <w:t xml:space="preserve">                                                               16</w:t>
      </w:r>
    </w:p>
    <w:p w:rsidR="003025D6" w:rsidRDefault="003025D6" w:rsidP="00010E34">
      <w:pPr>
        <w:bidi/>
        <w:jc w:val="distribute"/>
        <w:rPr>
          <w:rFonts w:ascii="Traditional Arabic" w:hAnsi="Traditional Arabic" w:cs="Traditional Arabic"/>
          <w:sz w:val="36"/>
          <w:szCs w:val="36"/>
          <w:rtl/>
        </w:rPr>
      </w:pPr>
      <w:r w:rsidRPr="00EC3124">
        <w:rPr>
          <w:rFonts w:ascii="Traditional Arabic" w:hAnsi="Traditional Arabic" w:cs="Traditional Arabic"/>
          <w:sz w:val="36"/>
          <w:szCs w:val="36"/>
          <w:rtl/>
        </w:rPr>
        <w:t>من رأى من أميره شيئا يكرَهه</w:t>
      </w:r>
      <w:r>
        <w:rPr>
          <w:rFonts w:ascii="Traditional Arabic" w:hAnsi="Traditional Arabic" w:cs="Traditional Arabic"/>
          <w:sz w:val="36"/>
          <w:szCs w:val="36"/>
          <w:rtl/>
        </w:rPr>
        <w:t xml:space="preserve">                                                                     16</w:t>
      </w:r>
    </w:p>
    <w:p w:rsidR="003025D6" w:rsidRPr="00EC3124" w:rsidRDefault="003025D6" w:rsidP="00010E34">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والذي نفس محمد بيده</w:t>
      </w:r>
      <w:r>
        <w:rPr>
          <w:rFonts w:ascii="Traditional Arabic" w:hAnsi="Traditional Arabic" w:cs="Traditional Arabic"/>
          <w:sz w:val="36"/>
          <w:szCs w:val="36"/>
          <w:rtl/>
        </w:rPr>
        <w:t xml:space="preserve">                                                                           65</w:t>
      </w:r>
    </w:p>
    <w:p w:rsidR="003025D6" w:rsidRPr="00EC3124" w:rsidRDefault="003025D6" w:rsidP="00010E34">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 xml:space="preserve">وضأت النبي </w:t>
      </w:r>
      <w:r>
        <w:rPr>
          <w:rFonts w:ascii="Traditional Arabic" w:hAnsi="Traditional Arabic" w:cs="Traditional Arabic"/>
          <w:sz w:val="36"/>
          <w:szCs w:val="36"/>
          <w:rtl/>
        </w:rPr>
        <w:t xml:space="preserve">                                                                                     15</w:t>
      </w:r>
    </w:p>
    <w:p w:rsidR="003025D6" w:rsidRPr="00EC3124" w:rsidRDefault="003025D6" w:rsidP="000C3233">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يا معشر الشباب</w:t>
      </w:r>
      <w:r>
        <w:rPr>
          <w:rFonts w:ascii="Traditional Arabic" w:hAnsi="Traditional Arabic" w:cs="Traditional Arabic"/>
          <w:sz w:val="36"/>
          <w:szCs w:val="36"/>
          <w:rtl/>
        </w:rPr>
        <w:t xml:space="preserve">                                                                                   1</w:t>
      </w:r>
    </w:p>
    <w:p w:rsidR="003025D6" w:rsidRPr="00EC3124" w:rsidRDefault="003025D6" w:rsidP="00010E34">
      <w:pPr>
        <w:bidi/>
        <w:jc w:val="distribute"/>
        <w:rPr>
          <w:rFonts w:ascii="Traditional Arabic" w:hAnsi="Traditional Arabic" w:cs="Traditional Arabic"/>
          <w:sz w:val="36"/>
          <w:szCs w:val="36"/>
        </w:rPr>
      </w:pPr>
      <w:r w:rsidRPr="00EC3124">
        <w:rPr>
          <w:rFonts w:ascii="Traditional Arabic" w:hAnsi="Traditional Arabic" w:cs="Traditional Arabic"/>
          <w:sz w:val="36"/>
          <w:szCs w:val="36"/>
          <w:rtl/>
        </w:rPr>
        <w:t>يحرم من الرضاع ما يحرم من النسب</w:t>
      </w:r>
      <w:r>
        <w:rPr>
          <w:rFonts w:ascii="Traditional Arabic" w:hAnsi="Traditional Arabic" w:cs="Traditional Arabic"/>
          <w:sz w:val="36"/>
          <w:szCs w:val="36"/>
          <w:rtl/>
        </w:rPr>
        <w:t xml:space="preserve">                                                               50</w:t>
      </w:r>
    </w:p>
    <w:p w:rsidR="003025D6" w:rsidRPr="000A6F97" w:rsidRDefault="003025D6" w:rsidP="000C3233">
      <w:pPr>
        <w:bidi/>
        <w:jc w:val="center"/>
        <w:outlineLvl w:val="0"/>
        <w:rPr>
          <w:rFonts w:ascii="Traditional Arabic" w:hAnsi="Traditional Arabic" w:cs="Traditional Arabic"/>
          <w:rtl/>
        </w:rPr>
      </w:pPr>
      <w:r w:rsidRPr="00EC3124">
        <w:rPr>
          <w:rFonts w:ascii="Traditional Arabic" w:hAnsi="Traditional Arabic" w:cs="Traditional Arabic"/>
          <w:sz w:val="36"/>
          <w:szCs w:val="36"/>
          <w:rtl/>
        </w:rPr>
        <w:br w:type="page"/>
      </w:r>
      <w:bookmarkStart w:id="2011" w:name="_Toc367734393"/>
      <w:bookmarkStart w:id="2012" w:name="_Toc368940346"/>
      <w:bookmarkStart w:id="2013" w:name="_Toc372808016"/>
      <w:bookmarkStart w:id="2014" w:name="_Toc372809876"/>
      <w:bookmarkStart w:id="2015" w:name="_Toc372811074"/>
      <w:bookmarkStart w:id="2016" w:name="_Toc372835573"/>
      <w:bookmarkStart w:id="2017" w:name="_Toc373142211"/>
      <w:bookmarkStart w:id="2018" w:name="_Toc375166825"/>
      <w:bookmarkStart w:id="2019" w:name="_Toc375209441"/>
      <w:bookmarkStart w:id="2020" w:name="_Toc375211526"/>
      <w:bookmarkStart w:id="2021" w:name="_Toc375216730"/>
      <w:bookmarkStart w:id="2022" w:name="_Toc375226179"/>
      <w:bookmarkStart w:id="2023" w:name="_Toc375226414"/>
      <w:bookmarkStart w:id="2024" w:name="_Toc381046066"/>
      <w:r>
        <w:rPr>
          <w:rFonts w:ascii="Traditional Arabic" w:hAnsi="Traditional Arabic" w:cs="Traditional Arabic"/>
          <w:b/>
          <w:bCs/>
          <w:sz w:val="44"/>
          <w:szCs w:val="44"/>
          <w:rtl/>
        </w:rPr>
        <w:t>فهرس ا</w:t>
      </w:r>
      <w:r w:rsidRPr="00F55B60">
        <w:rPr>
          <w:rFonts w:ascii="Traditional Arabic" w:hAnsi="Traditional Arabic" w:cs="Traditional Arabic"/>
          <w:b/>
          <w:bCs/>
          <w:sz w:val="44"/>
          <w:szCs w:val="44"/>
          <w:rtl/>
        </w:rPr>
        <w:t>لمصادر والمراجع</w:t>
      </w:r>
      <w:bookmarkEnd w:id="1980"/>
      <w:bookmarkEnd w:id="1981"/>
      <w:bookmarkEnd w:id="1982"/>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p>
    <w:p w:rsidR="003025D6" w:rsidRPr="00A01B3E" w:rsidRDefault="003025D6" w:rsidP="000C3233">
      <w:pPr>
        <w:bidi/>
        <w:jc w:val="center"/>
        <w:rPr>
          <w:rFonts w:ascii="Traditional Arabic" w:hAnsi="Traditional Arabic" w:cs="Traditional Arabic"/>
          <w:b/>
          <w:bCs/>
          <w:sz w:val="36"/>
          <w:szCs w:val="36"/>
          <w:rtl/>
        </w:rPr>
      </w:pPr>
    </w:p>
    <w:p w:rsidR="003025D6" w:rsidRPr="00A01B3E" w:rsidRDefault="003025D6" w:rsidP="000C3233">
      <w:pPr>
        <w:bidi/>
        <w:jc w:val="center"/>
        <w:outlineLvl w:val="1"/>
        <w:rPr>
          <w:rFonts w:ascii="Traditional Arabic" w:hAnsi="Traditional Arabic" w:cs="Traditional Arabic"/>
          <w:b/>
          <w:bCs/>
          <w:sz w:val="36"/>
          <w:szCs w:val="36"/>
        </w:rPr>
      </w:pPr>
      <w:bookmarkStart w:id="2025" w:name="_Toc367734394"/>
      <w:bookmarkStart w:id="2026" w:name="_Toc368940347"/>
      <w:bookmarkStart w:id="2027" w:name="_Toc372808017"/>
      <w:bookmarkStart w:id="2028" w:name="_Toc372809877"/>
      <w:bookmarkStart w:id="2029" w:name="_Toc372811075"/>
      <w:bookmarkStart w:id="2030" w:name="_Toc372835574"/>
      <w:bookmarkStart w:id="2031" w:name="_Toc373142212"/>
      <w:bookmarkStart w:id="2032" w:name="_Toc375209442"/>
      <w:bookmarkStart w:id="2033" w:name="_Toc375211527"/>
      <w:bookmarkStart w:id="2034" w:name="_Toc375216731"/>
      <w:bookmarkStart w:id="2035" w:name="_Toc375226180"/>
      <w:bookmarkStart w:id="2036" w:name="_Toc375226415"/>
      <w:bookmarkStart w:id="2037" w:name="_Toc381046067"/>
      <w:r w:rsidRPr="00A01B3E">
        <w:rPr>
          <w:rFonts w:ascii="Traditional Arabic" w:hAnsi="Traditional Arabic" w:cs="Traditional Arabic"/>
          <w:b/>
          <w:bCs/>
          <w:sz w:val="36"/>
          <w:szCs w:val="36"/>
          <w:rtl/>
        </w:rPr>
        <w:t>أولا: التفسير</w:t>
      </w:r>
      <w:bookmarkEnd w:id="2025"/>
      <w:bookmarkEnd w:id="2026"/>
      <w:bookmarkEnd w:id="2027"/>
      <w:bookmarkEnd w:id="2028"/>
      <w:bookmarkEnd w:id="2029"/>
      <w:bookmarkEnd w:id="2030"/>
      <w:bookmarkEnd w:id="2031"/>
      <w:bookmarkEnd w:id="2032"/>
      <w:bookmarkEnd w:id="2033"/>
      <w:bookmarkEnd w:id="2034"/>
      <w:bookmarkEnd w:id="2035"/>
      <w:bookmarkEnd w:id="2036"/>
      <w:bookmarkEnd w:id="2037"/>
    </w:p>
    <w:p w:rsidR="003025D6" w:rsidRPr="00A01B3E" w:rsidRDefault="003025D6" w:rsidP="000C3233">
      <w:pPr>
        <w:bidi/>
        <w:rPr>
          <w:rFonts w:ascii="Traditional Arabic" w:hAnsi="Traditional Arabic" w:cs="Traditional Arabic"/>
          <w:sz w:val="36"/>
          <w:szCs w:val="36"/>
        </w:rPr>
      </w:pPr>
      <w:r w:rsidRPr="00A01B3E">
        <w:rPr>
          <w:rFonts w:ascii="Traditional Arabic" w:hAnsi="Traditional Arabic" w:cs="Traditional Arabic"/>
          <w:b/>
          <w:bCs/>
          <w:sz w:val="36"/>
          <w:szCs w:val="36"/>
          <w:rtl/>
        </w:rPr>
        <w:t>(1) أحكام القرآن:</w:t>
      </w:r>
      <w:r w:rsidRPr="00A01B3E">
        <w:rPr>
          <w:rFonts w:ascii="Traditional Arabic" w:hAnsi="Traditional Arabic" w:cs="Traditional Arabic"/>
          <w:sz w:val="36"/>
          <w:szCs w:val="36"/>
          <w:rtl/>
        </w:rPr>
        <w:t xml:space="preserve"> لمحمد بن عبد الله الأندلسيِ بن العربي، دار الكتب العلمية، بيروت، الطبعة الأولى، (د.ت)</w:t>
      </w:r>
    </w:p>
    <w:p w:rsidR="003025D6" w:rsidRPr="00A01B3E" w:rsidRDefault="003025D6" w:rsidP="000C3233">
      <w:pPr>
        <w:bidi/>
        <w:rPr>
          <w:rFonts w:ascii="Traditional Arabic" w:hAnsi="Traditional Arabic" w:cs="Traditional Arabic"/>
          <w:sz w:val="36"/>
          <w:szCs w:val="36"/>
        </w:rPr>
      </w:pPr>
      <w:r w:rsidRPr="00A01B3E">
        <w:rPr>
          <w:rFonts w:ascii="Traditional Arabic" w:hAnsi="Traditional Arabic" w:cs="Traditional Arabic"/>
          <w:b/>
          <w:bCs/>
          <w:sz w:val="36"/>
          <w:szCs w:val="36"/>
          <w:rtl/>
        </w:rPr>
        <w:t>(2) تفسير البغوي (معالم التنزيل):</w:t>
      </w:r>
      <w:r w:rsidRPr="00A01B3E">
        <w:rPr>
          <w:rFonts w:ascii="Traditional Arabic" w:hAnsi="Traditional Arabic" w:cs="Traditional Arabic"/>
          <w:sz w:val="36"/>
          <w:szCs w:val="36"/>
          <w:rtl/>
        </w:rPr>
        <w:t xml:space="preserve"> للحسين بن مسعود البغوي، دار طيبة، الرياض، (د.ط:د.ت).</w:t>
      </w:r>
    </w:p>
    <w:p w:rsidR="003025D6" w:rsidRPr="00A01B3E" w:rsidRDefault="003025D6" w:rsidP="000C3233">
      <w:pPr>
        <w:bidi/>
        <w:rPr>
          <w:rFonts w:ascii="Traditional Arabic" w:hAnsi="Traditional Arabic" w:cs="Traditional Arabic"/>
          <w:sz w:val="36"/>
          <w:szCs w:val="36"/>
        </w:rPr>
      </w:pPr>
      <w:r w:rsidRPr="00A01B3E">
        <w:rPr>
          <w:rFonts w:ascii="Traditional Arabic" w:hAnsi="Traditional Arabic" w:cs="Traditional Arabic"/>
          <w:b/>
          <w:bCs/>
          <w:sz w:val="36"/>
          <w:szCs w:val="36"/>
          <w:rtl/>
        </w:rPr>
        <w:t>(3) تفسير التحرير والتنوير:</w:t>
      </w:r>
      <w:r w:rsidRPr="00A01B3E">
        <w:rPr>
          <w:rFonts w:ascii="Traditional Arabic" w:hAnsi="Traditional Arabic" w:cs="Traditional Arabic"/>
          <w:sz w:val="36"/>
          <w:szCs w:val="36"/>
          <w:rtl/>
        </w:rPr>
        <w:t xml:space="preserve"> لمحمد الطاهر بن عاشور، دار سحنون، تونس، (د.ط: د.ت).</w:t>
      </w:r>
    </w:p>
    <w:p w:rsidR="003025D6" w:rsidRPr="00A01B3E" w:rsidRDefault="003025D6" w:rsidP="000C3233">
      <w:pPr>
        <w:bidi/>
        <w:rPr>
          <w:rFonts w:ascii="Traditional Arabic" w:hAnsi="Traditional Arabic" w:cs="Traditional Arabic"/>
          <w:sz w:val="36"/>
          <w:szCs w:val="36"/>
        </w:rPr>
      </w:pPr>
      <w:r w:rsidRPr="00D773F8">
        <w:rPr>
          <w:rFonts w:ascii="Traditional Arabic" w:hAnsi="Traditional Arabic" w:cs="Traditional Arabic"/>
          <w:b/>
          <w:bCs/>
          <w:sz w:val="36"/>
          <w:szCs w:val="36"/>
          <w:rtl/>
        </w:rPr>
        <w:t>(4) تفسير الطبري:</w:t>
      </w:r>
      <w:r w:rsidRPr="00A01B3E">
        <w:rPr>
          <w:rFonts w:ascii="Traditional Arabic" w:hAnsi="Traditional Arabic" w:cs="Traditional Arabic"/>
          <w:sz w:val="36"/>
          <w:szCs w:val="36"/>
          <w:rtl/>
        </w:rPr>
        <w:t xml:space="preserve"> لمحمد بن جرير الطبري، دار المعارف، (د.ط: د.ت).</w:t>
      </w:r>
    </w:p>
    <w:p w:rsidR="003025D6" w:rsidRPr="00A01B3E" w:rsidRDefault="003025D6" w:rsidP="000C3233">
      <w:pPr>
        <w:bidi/>
        <w:rPr>
          <w:rFonts w:ascii="Traditional Arabic" w:hAnsi="Traditional Arabic" w:cs="Traditional Arabic"/>
          <w:sz w:val="36"/>
          <w:szCs w:val="36"/>
        </w:rPr>
      </w:pPr>
      <w:r w:rsidRPr="00D773F8">
        <w:rPr>
          <w:rFonts w:ascii="Traditional Arabic" w:hAnsi="Traditional Arabic" w:cs="Traditional Arabic"/>
          <w:b/>
          <w:bCs/>
          <w:sz w:val="36"/>
          <w:szCs w:val="36"/>
          <w:rtl/>
        </w:rPr>
        <w:t>(5) تفسير القرآن العظيم:</w:t>
      </w:r>
      <w:r w:rsidRPr="00A01B3E">
        <w:rPr>
          <w:rFonts w:ascii="Traditional Arabic" w:hAnsi="Traditional Arabic" w:cs="Traditional Arabic"/>
          <w:sz w:val="36"/>
          <w:szCs w:val="36"/>
          <w:rtl/>
        </w:rPr>
        <w:t xml:space="preserve"> لإسمعيل بن عمر بن كثير القرشي الدمشقي، دار طيبة، (د.ط)، 1422هـ / 2002م.</w:t>
      </w:r>
    </w:p>
    <w:p w:rsidR="003025D6" w:rsidRDefault="003025D6" w:rsidP="000C3233">
      <w:pPr>
        <w:bidi/>
        <w:rPr>
          <w:rFonts w:ascii="Traditional Arabic" w:hAnsi="Traditional Arabic" w:cs="Traditional Arabic"/>
          <w:sz w:val="36"/>
          <w:szCs w:val="36"/>
          <w:rtl/>
        </w:rPr>
      </w:pPr>
      <w:r w:rsidRPr="00D773F8">
        <w:rPr>
          <w:rFonts w:ascii="Traditional Arabic" w:hAnsi="Traditional Arabic" w:cs="Traditional Arabic"/>
          <w:b/>
          <w:bCs/>
          <w:sz w:val="36"/>
          <w:szCs w:val="36"/>
          <w:rtl/>
        </w:rPr>
        <w:t>(6) الجامع لأحكام القرآن:</w:t>
      </w:r>
      <w:r w:rsidRPr="00A01B3E">
        <w:rPr>
          <w:rFonts w:ascii="Traditional Arabic" w:hAnsi="Traditional Arabic" w:cs="Traditional Arabic"/>
          <w:sz w:val="36"/>
          <w:szCs w:val="36"/>
          <w:rtl/>
        </w:rPr>
        <w:t xml:space="preserve"> لأبي عبد الله محمد بن أحمد بن أبي بكر  القرطبي، بتحقيق: عبد الله بن عبد المحسن التركي، مؤسسة الرسالة، بيروت، الطبعة الأولى، 1427ه-2006م.</w:t>
      </w:r>
    </w:p>
    <w:p w:rsidR="003025D6" w:rsidRDefault="003025D6" w:rsidP="000C3233">
      <w:pPr>
        <w:bidi/>
        <w:rPr>
          <w:rFonts w:ascii="Traditional Arabic" w:hAnsi="Traditional Arabic" w:cs="Traditional Arabic"/>
          <w:sz w:val="36"/>
          <w:szCs w:val="36"/>
          <w:rtl/>
        </w:rPr>
      </w:pPr>
    </w:p>
    <w:p w:rsidR="003025D6" w:rsidRPr="00D773F8" w:rsidRDefault="003025D6" w:rsidP="000C3233">
      <w:pPr>
        <w:bidi/>
        <w:jc w:val="center"/>
        <w:outlineLvl w:val="1"/>
        <w:rPr>
          <w:rFonts w:ascii="Traditional Arabic" w:hAnsi="Traditional Arabic" w:cs="Traditional Arabic"/>
          <w:b/>
          <w:bCs/>
          <w:sz w:val="36"/>
          <w:szCs w:val="36"/>
        </w:rPr>
      </w:pPr>
      <w:bookmarkStart w:id="2038" w:name="_Toc367734395"/>
      <w:bookmarkStart w:id="2039" w:name="_Toc368940348"/>
      <w:bookmarkStart w:id="2040" w:name="_Toc372808018"/>
      <w:bookmarkStart w:id="2041" w:name="_Toc372809878"/>
      <w:bookmarkStart w:id="2042" w:name="_Toc372811076"/>
      <w:bookmarkStart w:id="2043" w:name="_Toc372835575"/>
      <w:bookmarkStart w:id="2044" w:name="_Toc373142213"/>
      <w:bookmarkStart w:id="2045" w:name="_Toc375209443"/>
      <w:bookmarkStart w:id="2046" w:name="_Toc375211528"/>
      <w:bookmarkStart w:id="2047" w:name="_Toc375216732"/>
      <w:bookmarkStart w:id="2048" w:name="_Toc375226181"/>
      <w:bookmarkStart w:id="2049" w:name="_Toc375226416"/>
      <w:bookmarkStart w:id="2050" w:name="_Toc381046068"/>
      <w:r w:rsidRPr="00D773F8">
        <w:rPr>
          <w:rFonts w:ascii="Traditional Arabic" w:hAnsi="Traditional Arabic" w:cs="Traditional Arabic"/>
          <w:b/>
          <w:bCs/>
          <w:sz w:val="36"/>
          <w:szCs w:val="36"/>
          <w:rtl/>
        </w:rPr>
        <w:t>ثانيا: الحديث وعلومه</w:t>
      </w:r>
      <w:bookmarkEnd w:id="2038"/>
      <w:bookmarkEnd w:id="2039"/>
      <w:bookmarkEnd w:id="2040"/>
      <w:bookmarkEnd w:id="2041"/>
      <w:bookmarkEnd w:id="2042"/>
      <w:bookmarkEnd w:id="2043"/>
      <w:bookmarkEnd w:id="2044"/>
      <w:bookmarkEnd w:id="2045"/>
      <w:bookmarkEnd w:id="2046"/>
      <w:bookmarkEnd w:id="2047"/>
      <w:bookmarkEnd w:id="2048"/>
      <w:bookmarkEnd w:id="2049"/>
      <w:bookmarkEnd w:id="2050"/>
    </w:p>
    <w:p w:rsidR="003025D6" w:rsidRDefault="003025D6" w:rsidP="001951FF">
      <w:pPr>
        <w:bidi/>
        <w:rPr>
          <w:rFonts w:ascii="Traditional Arabic" w:hAnsi="Traditional Arabic" w:cs="Traditional Arabic"/>
          <w:sz w:val="36"/>
          <w:szCs w:val="36"/>
          <w:rtl/>
        </w:rPr>
      </w:pPr>
      <w:r w:rsidRPr="00D773F8">
        <w:rPr>
          <w:rFonts w:ascii="Traditional Arabic" w:hAnsi="Traditional Arabic" w:cs="Traditional Arabic"/>
          <w:b/>
          <w:bCs/>
          <w:sz w:val="36"/>
          <w:szCs w:val="36"/>
          <w:rtl/>
        </w:rPr>
        <w:t xml:space="preserve">(7) </w:t>
      </w:r>
      <w:r w:rsidRPr="001951FF">
        <w:rPr>
          <w:rFonts w:ascii="Traditional Arabic" w:hAnsi="Traditional Arabic" w:cs="Traditional Arabic"/>
          <w:b/>
          <w:bCs/>
          <w:sz w:val="36"/>
          <w:szCs w:val="36"/>
          <w:rtl/>
        </w:rPr>
        <w:t>إرواء الغليل في تخريج أحاديث منار السبيل</w:t>
      </w:r>
      <w:r>
        <w:rPr>
          <w:rFonts w:ascii="Traditional Arabic" w:hAnsi="Traditional Arabic" w:cs="Traditional Arabic"/>
          <w:sz w:val="36"/>
          <w:szCs w:val="36"/>
          <w:rtl/>
        </w:rPr>
        <w:t>: ل</w:t>
      </w:r>
      <w:r w:rsidRPr="001951FF">
        <w:rPr>
          <w:rFonts w:ascii="Traditional Arabic" w:hAnsi="Traditional Arabic" w:cs="Traditional Arabic"/>
          <w:sz w:val="36"/>
          <w:szCs w:val="36"/>
          <w:rtl/>
        </w:rPr>
        <w:t>محمد ناصر الدين الألباني، المكتب الإسلامي، بيروت، الطبعة الثانية، 1405 هـ- 1985م</w:t>
      </w:r>
      <w:r>
        <w:rPr>
          <w:rFonts w:ascii="Traditional Arabic" w:hAnsi="Traditional Arabic" w:cs="Traditional Arabic"/>
          <w:sz w:val="36"/>
          <w:szCs w:val="36"/>
          <w:rtl/>
        </w:rPr>
        <w:t>.</w:t>
      </w:r>
    </w:p>
    <w:p w:rsidR="003025D6" w:rsidRPr="001951FF" w:rsidRDefault="003025D6" w:rsidP="001951FF">
      <w:pPr>
        <w:bidi/>
        <w:rPr>
          <w:rFonts w:ascii="Traditional Arabic" w:hAnsi="Traditional Arabic" w:cs="Traditional Arabic"/>
          <w:sz w:val="36"/>
          <w:szCs w:val="36"/>
          <w:rtl/>
        </w:rPr>
      </w:pPr>
      <w:r>
        <w:rPr>
          <w:rFonts w:ascii="Traditional Arabic" w:hAnsi="Traditional Arabic" w:cs="Traditional Arabic"/>
          <w:b/>
          <w:bCs/>
          <w:sz w:val="36"/>
          <w:szCs w:val="36"/>
          <w:rtl/>
        </w:rPr>
        <w:t xml:space="preserve">(8) </w:t>
      </w:r>
      <w:r w:rsidRPr="001951FF">
        <w:rPr>
          <w:rFonts w:ascii="Traditional Arabic" w:hAnsi="Traditional Arabic" w:cs="Traditional Arabic"/>
          <w:b/>
          <w:bCs/>
          <w:sz w:val="36"/>
          <w:szCs w:val="36"/>
          <w:rtl/>
        </w:rPr>
        <w:t>أسنى المطالب في شرح روض الطالب</w:t>
      </w:r>
      <w:r>
        <w:rPr>
          <w:rFonts w:ascii="Traditional Arabic" w:hAnsi="Traditional Arabic" w:cs="Traditional Arabic"/>
          <w:b/>
          <w:bCs/>
          <w:sz w:val="36"/>
          <w:szCs w:val="36"/>
          <w:rtl/>
        </w:rPr>
        <w:t>:</w:t>
      </w:r>
      <w:r w:rsidRPr="001951FF">
        <w:rPr>
          <w:rFonts w:ascii="Traditional Arabic" w:hAnsi="Traditional Arabic" w:cs="Traditional Arabic"/>
          <w:sz w:val="36"/>
          <w:szCs w:val="36"/>
          <w:rtl/>
        </w:rPr>
        <w:t xml:space="preserve"> زكريا بن محمد بن زكريا الأنصاري، دار الكتاب الإسلامي، (د.ط- د.ت).</w:t>
      </w:r>
    </w:p>
    <w:p w:rsidR="003025D6" w:rsidRDefault="003025D6" w:rsidP="001951FF">
      <w:pPr>
        <w:bidi/>
        <w:rPr>
          <w:rFonts w:ascii="Traditional Arabic" w:hAnsi="Traditional Arabic" w:cs="Traditional Arabic"/>
          <w:sz w:val="36"/>
          <w:szCs w:val="36"/>
          <w:rtl/>
        </w:rPr>
      </w:pPr>
      <w:r>
        <w:rPr>
          <w:rFonts w:ascii="Traditional Arabic" w:hAnsi="Traditional Arabic" w:cs="Traditional Arabic"/>
          <w:b/>
          <w:bCs/>
          <w:sz w:val="36"/>
          <w:szCs w:val="36"/>
          <w:rtl/>
        </w:rPr>
        <w:t xml:space="preserve">(9) </w:t>
      </w:r>
      <w:r w:rsidRPr="004345AE">
        <w:rPr>
          <w:rFonts w:ascii="Traditional Arabic" w:hAnsi="Traditional Arabic" w:cs="Traditional Arabic"/>
          <w:b/>
          <w:bCs/>
          <w:sz w:val="36"/>
          <w:szCs w:val="36"/>
          <w:rtl/>
        </w:rPr>
        <w:t>أصول الحديث علومه ومصطلحه:</w:t>
      </w:r>
      <w:r w:rsidRPr="00D773F8">
        <w:rPr>
          <w:rFonts w:ascii="Traditional Arabic" w:hAnsi="Traditional Arabic" w:cs="Traditional Arabic"/>
          <w:sz w:val="36"/>
          <w:szCs w:val="36"/>
          <w:rtl/>
        </w:rPr>
        <w:t xml:space="preserve"> لمحمد عجاج الخطيب، دار الفكر، دمشق، الطبعة الثانية، 1391ه – 1971م.</w:t>
      </w:r>
    </w:p>
    <w:p w:rsidR="003025D6" w:rsidRDefault="003025D6" w:rsidP="001951FF">
      <w:pPr>
        <w:bidi/>
        <w:rPr>
          <w:rFonts w:ascii="Traditional Arabic" w:hAnsi="Traditional Arabic" w:cs="Traditional Arabic"/>
          <w:sz w:val="36"/>
          <w:szCs w:val="36"/>
          <w:rtl/>
        </w:rPr>
      </w:pPr>
      <w:r>
        <w:rPr>
          <w:rFonts w:ascii="Traditional Arabic" w:hAnsi="Traditional Arabic" w:cs="Traditional Arabic"/>
          <w:b/>
          <w:bCs/>
          <w:sz w:val="36"/>
          <w:szCs w:val="36"/>
          <w:rtl/>
        </w:rPr>
        <w:t xml:space="preserve">(10) </w:t>
      </w:r>
      <w:r w:rsidRPr="001951FF">
        <w:rPr>
          <w:rFonts w:ascii="Traditional Arabic" w:hAnsi="Traditional Arabic" w:cs="Traditional Arabic"/>
          <w:b/>
          <w:bCs/>
          <w:sz w:val="36"/>
          <w:szCs w:val="36"/>
          <w:rtl/>
        </w:rPr>
        <w:t>بيان الوهم والإيهام في كتاب الأحكام</w:t>
      </w:r>
      <w:r>
        <w:rPr>
          <w:rFonts w:ascii="Traditional Arabic" w:hAnsi="Traditional Arabic" w:cs="Traditional Arabic"/>
          <w:sz w:val="36"/>
          <w:szCs w:val="36"/>
          <w:rtl/>
        </w:rPr>
        <w:t>:</w:t>
      </w:r>
      <w:r w:rsidRPr="001951FF">
        <w:rPr>
          <w:rFonts w:ascii="Traditional Arabic" w:hAnsi="Traditional Arabic" w:cs="Traditional Arabic"/>
          <w:sz w:val="36"/>
          <w:szCs w:val="36"/>
          <w:rtl/>
        </w:rPr>
        <w:t xml:space="preserve"> عليى بن محمد بن عبد الملك الكتامي الحميري الفاسي</w:t>
      </w:r>
      <w:r>
        <w:rPr>
          <w:rFonts w:ascii="Traditional Arabic" w:hAnsi="Traditional Arabic" w:cs="Traditional Arabic"/>
          <w:sz w:val="36"/>
          <w:szCs w:val="36"/>
          <w:rtl/>
        </w:rPr>
        <w:t xml:space="preserve"> المعروف بابن القطان، بتحقيق د.</w:t>
      </w:r>
      <w:r w:rsidRPr="001951FF">
        <w:rPr>
          <w:rFonts w:ascii="Traditional Arabic" w:hAnsi="Traditional Arabic" w:cs="Traditional Arabic"/>
          <w:sz w:val="36"/>
          <w:szCs w:val="36"/>
          <w:rtl/>
        </w:rPr>
        <w:t>الحسين آيت سعيد، دار طيبة، الرياض، الطبعة الأولى، 1418هـ- 1997م.</w:t>
      </w:r>
    </w:p>
    <w:p w:rsidR="003025D6" w:rsidRDefault="003025D6" w:rsidP="001951FF">
      <w:pPr>
        <w:bidi/>
        <w:rPr>
          <w:rFonts w:ascii="Traditional Arabic" w:hAnsi="Traditional Arabic" w:cs="Traditional Arabic"/>
          <w:sz w:val="36"/>
          <w:szCs w:val="36"/>
          <w:rtl/>
        </w:rPr>
      </w:pPr>
      <w:r>
        <w:rPr>
          <w:rFonts w:ascii="Traditional Arabic" w:hAnsi="Traditional Arabic" w:cs="Traditional Arabic"/>
          <w:b/>
          <w:bCs/>
          <w:sz w:val="36"/>
          <w:szCs w:val="36"/>
          <w:rtl/>
        </w:rPr>
        <w:t xml:space="preserve">(11) </w:t>
      </w:r>
      <w:r w:rsidRPr="001951FF">
        <w:rPr>
          <w:rFonts w:ascii="Traditional Arabic" w:hAnsi="Traditional Arabic" w:cs="Traditional Arabic"/>
          <w:b/>
          <w:bCs/>
          <w:sz w:val="36"/>
          <w:szCs w:val="36"/>
          <w:rtl/>
        </w:rPr>
        <w:t>التلخيص الحبير في تخريج أحاديث الرافعي الكبير</w:t>
      </w:r>
      <w:r>
        <w:rPr>
          <w:rFonts w:ascii="Traditional Arabic" w:hAnsi="Traditional Arabic" w:cs="Traditional Arabic"/>
          <w:sz w:val="36"/>
          <w:szCs w:val="36"/>
          <w:rtl/>
        </w:rPr>
        <w:t xml:space="preserve">: </w:t>
      </w:r>
      <w:r w:rsidRPr="001951FF">
        <w:rPr>
          <w:rFonts w:ascii="Traditional Arabic" w:hAnsi="Traditional Arabic" w:cs="Traditional Arabic"/>
          <w:sz w:val="36"/>
          <w:szCs w:val="36"/>
          <w:rtl/>
        </w:rPr>
        <w:t>أبو الفضل أحمد بن علي بن محمد بن أحمدبن حجر</w:t>
      </w:r>
      <w:r>
        <w:rPr>
          <w:rFonts w:ascii="Traditional Arabic" w:hAnsi="Traditional Arabic" w:cs="Traditional Arabic"/>
          <w:sz w:val="36"/>
          <w:szCs w:val="36"/>
          <w:rtl/>
        </w:rPr>
        <w:t xml:space="preserve"> العسقلاني، بتحقيق أبي عاصم حسن بن عباس بن قطب</w:t>
      </w:r>
      <w:r w:rsidRPr="001951FF">
        <w:rPr>
          <w:rFonts w:ascii="Traditional Arabic" w:hAnsi="Traditional Arabic" w:cs="Traditional Arabic"/>
          <w:sz w:val="36"/>
          <w:szCs w:val="36"/>
          <w:rtl/>
        </w:rPr>
        <w:t>، مؤسسة قرطبة، مصر، الطبعة الأولى، 1416هـ/1995م</w:t>
      </w:r>
      <w:r>
        <w:rPr>
          <w:rFonts w:ascii="Traditional Arabic" w:hAnsi="Traditional Arabic" w:cs="Traditional Arabic"/>
          <w:sz w:val="36"/>
          <w:szCs w:val="36"/>
          <w:rtl/>
        </w:rPr>
        <w:t>.</w:t>
      </w:r>
    </w:p>
    <w:p w:rsidR="003025D6" w:rsidRDefault="003025D6" w:rsidP="004E0805">
      <w:pPr>
        <w:bidi/>
        <w:rPr>
          <w:rFonts w:ascii="Traditional Arabic" w:hAnsi="Traditional Arabic" w:cs="Traditional Arabic"/>
          <w:sz w:val="36"/>
          <w:szCs w:val="36"/>
          <w:rtl/>
        </w:rPr>
      </w:pPr>
      <w:r>
        <w:rPr>
          <w:rFonts w:ascii="Traditional Arabic" w:hAnsi="Traditional Arabic" w:cs="Traditional Arabic"/>
          <w:b/>
          <w:bCs/>
          <w:sz w:val="36"/>
          <w:szCs w:val="36"/>
          <w:rtl/>
        </w:rPr>
        <w:t xml:space="preserve">(12) </w:t>
      </w:r>
      <w:r w:rsidRPr="004E0805">
        <w:rPr>
          <w:rFonts w:ascii="Traditional Arabic" w:hAnsi="Traditional Arabic" w:cs="Traditional Arabic"/>
          <w:b/>
          <w:bCs/>
          <w:sz w:val="36"/>
          <w:szCs w:val="36"/>
          <w:rtl/>
        </w:rPr>
        <w:t>سلسلة الأحاديث الصحيحة وشيء من فقهها وفوائدها</w:t>
      </w:r>
      <w:r>
        <w:rPr>
          <w:rFonts w:ascii="Traditional Arabic" w:hAnsi="Traditional Arabic" w:cs="Traditional Arabic"/>
          <w:sz w:val="36"/>
          <w:szCs w:val="36"/>
          <w:rtl/>
        </w:rPr>
        <w:t>: لمحمد ناصر الدين الألباني، مكتبة المعارف، الرياض، الطبعة الأولى، 1415هـ- 1995م.</w:t>
      </w:r>
    </w:p>
    <w:p w:rsidR="003025D6" w:rsidRDefault="003025D6" w:rsidP="004E0805">
      <w:pPr>
        <w:bidi/>
        <w:rPr>
          <w:rFonts w:ascii="Traditional Arabic" w:hAnsi="Traditional Arabic" w:cs="Traditional Arabic"/>
          <w:sz w:val="36"/>
          <w:szCs w:val="36"/>
          <w:rtl/>
        </w:rPr>
      </w:pPr>
      <w:r w:rsidRPr="00ED65F6">
        <w:rPr>
          <w:rFonts w:ascii="Traditional Arabic" w:hAnsi="Traditional Arabic" w:cs="Traditional Arabic"/>
          <w:b/>
          <w:bCs/>
          <w:sz w:val="36"/>
          <w:szCs w:val="36"/>
          <w:rtl/>
        </w:rPr>
        <w:t>(</w:t>
      </w:r>
      <w:r>
        <w:rPr>
          <w:rFonts w:ascii="Traditional Arabic" w:hAnsi="Traditional Arabic" w:cs="Traditional Arabic"/>
          <w:b/>
          <w:bCs/>
          <w:sz w:val="36"/>
          <w:szCs w:val="36"/>
          <w:rtl/>
        </w:rPr>
        <w:t>13</w:t>
      </w:r>
      <w:r w:rsidRPr="00ED65F6">
        <w:rPr>
          <w:rFonts w:ascii="Traditional Arabic" w:hAnsi="Traditional Arabic" w:cs="Traditional Arabic"/>
          <w:b/>
          <w:bCs/>
          <w:sz w:val="36"/>
          <w:szCs w:val="36"/>
          <w:rtl/>
        </w:rPr>
        <w:t>)</w:t>
      </w:r>
      <w:r w:rsidRPr="002C5B97">
        <w:rPr>
          <w:rFonts w:ascii="Traditional Arabic" w:hAnsi="Traditional Arabic" w:cs="Traditional Arabic"/>
          <w:b/>
          <w:bCs/>
          <w:sz w:val="36"/>
          <w:szCs w:val="36"/>
          <w:rtl/>
        </w:rPr>
        <w:t>سلسلة الأحاديث الضعيفة وأثرها السيئ في الأمة</w:t>
      </w:r>
      <w:r>
        <w:rPr>
          <w:rFonts w:ascii="Traditional Arabic" w:hAnsi="Traditional Arabic" w:cs="Traditional Arabic"/>
          <w:sz w:val="36"/>
          <w:szCs w:val="36"/>
          <w:rtl/>
        </w:rPr>
        <w:t>: لمحمد ناصر الدين الألباني، دار المعارف، الرياض، الطبعة الأولىِ، 1412هـ- 1992م.</w:t>
      </w:r>
    </w:p>
    <w:p w:rsidR="003025D6" w:rsidRDefault="003025D6" w:rsidP="002C5B97">
      <w:pPr>
        <w:bidi/>
        <w:rPr>
          <w:rFonts w:ascii="Traditional Arabic" w:hAnsi="Traditional Arabic" w:cs="Traditional Arabic"/>
          <w:sz w:val="36"/>
          <w:szCs w:val="36"/>
          <w:rtl/>
        </w:rPr>
      </w:pPr>
      <w:r>
        <w:rPr>
          <w:rFonts w:ascii="Traditional Arabic" w:hAnsi="Traditional Arabic" w:cs="Traditional Arabic"/>
          <w:b/>
          <w:bCs/>
          <w:sz w:val="36"/>
          <w:szCs w:val="36"/>
          <w:rtl/>
        </w:rPr>
        <w:t xml:space="preserve">(14) </w:t>
      </w:r>
      <w:r w:rsidRPr="004345AE">
        <w:rPr>
          <w:rFonts w:ascii="Traditional Arabic" w:hAnsi="Traditional Arabic" w:cs="Traditional Arabic"/>
          <w:b/>
          <w:bCs/>
          <w:sz w:val="36"/>
          <w:szCs w:val="36"/>
          <w:rtl/>
        </w:rPr>
        <w:t>سنن ابن ماجه:</w:t>
      </w:r>
      <w:r w:rsidRPr="00D773F8">
        <w:rPr>
          <w:rFonts w:ascii="Traditional Arabic" w:hAnsi="Traditional Arabic" w:cs="Traditional Arabic"/>
          <w:sz w:val="36"/>
          <w:szCs w:val="36"/>
          <w:rtl/>
        </w:rPr>
        <w:t xml:space="preserve"> لأبي عبد الله محمد بن يزيد القزويني الشهير بابن ماجه، بتعليق العلامة المحدث  ناصر الدين الألباني، مكتبة المعارف للنشر والتوزيع، الرياض، الطبعة الأولى، (د.ت).</w:t>
      </w:r>
    </w:p>
    <w:p w:rsidR="003025D6" w:rsidRDefault="003025D6" w:rsidP="000D243C">
      <w:pPr>
        <w:bidi/>
        <w:rPr>
          <w:rFonts w:ascii="Traditional Arabic" w:hAnsi="Traditional Arabic" w:cs="Traditional Arabic"/>
          <w:sz w:val="36"/>
          <w:szCs w:val="36"/>
        </w:rPr>
      </w:pPr>
      <w:r w:rsidRPr="004345AE">
        <w:rPr>
          <w:rFonts w:ascii="Traditional Arabic" w:hAnsi="Traditional Arabic" w:cs="Traditional Arabic"/>
          <w:b/>
          <w:bCs/>
          <w:sz w:val="36"/>
          <w:szCs w:val="36"/>
          <w:rtl/>
        </w:rPr>
        <w:t>(</w:t>
      </w:r>
      <w:r>
        <w:rPr>
          <w:rFonts w:ascii="Traditional Arabic" w:hAnsi="Traditional Arabic" w:cs="Traditional Arabic"/>
          <w:b/>
          <w:bCs/>
          <w:sz w:val="36"/>
          <w:szCs w:val="36"/>
          <w:rtl/>
        </w:rPr>
        <w:t>15</w:t>
      </w:r>
      <w:r w:rsidRPr="004345AE">
        <w:rPr>
          <w:rFonts w:ascii="Traditional Arabic" w:hAnsi="Traditional Arabic" w:cs="Traditional Arabic"/>
          <w:b/>
          <w:bCs/>
          <w:sz w:val="36"/>
          <w:szCs w:val="36"/>
          <w:rtl/>
        </w:rPr>
        <w:t>) سنن أبي داود:</w:t>
      </w:r>
      <w:r w:rsidRPr="00D773F8">
        <w:rPr>
          <w:rFonts w:ascii="Traditional Arabic" w:hAnsi="Traditional Arabic" w:cs="Traditional Arabic"/>
          <w:sz w:val="36"/>
          <w:szCs w:val="36"/>
          <w:rtl/>
        </w:rPr>
        <w:t xml:space="preserve"> لأبي داود سليمان بن الأشعث السجستاني، بتعليق العلامة المحدث  ناصر الدين الألباني، مكتبة المعارف للنشر والتوزيع، الرياض، الطبعة الثالثة، (د.ت).</w:t>
      </w:r>
    </w:p>
    <w:p w:rsidR="003025D6" w:rsidRPr="00D773F8" w:rsidRDefault="003025D6" w:rsidP="000D243C">
      <w:pPr>
        <w:bidi/>
        <w:rPr>
          <w:rFonts w:ascii="Traditional Arabic" w:hAnsi="Traditional Arabic" w:cs="Traditional Arabic"/>
          <w:sz w:val="36"/>
          <w:szCs w:val="36"/>
        </w:rPr>
      </w:pPr>
      <w:r w:rsidRPr="004345AE">
        <w:rPr>
          <w:rFonts w:ascii="Traditional Arabic" w:hAnsi="Traditional Arabic" w:cs="Traditional Arabic"/>
          <w:b/>
          <w:bCs/>
          <w:sz w:val="36"/>
          <w:szCs w:val="36"/>
          <w:rtl/>
        </w:rPr>
        <w:t>(1</w:t>
      </w:r>
      <w:r>
        <w:rPr>
          <w:rFonts w:ascii="Traditional Arabic" w:hAnsi="Traditional Arabic" w:cs="Traditional Arabic"/>
          <w:b/>
          <w:bCs/>
          <w:sz w:val="36"/>
          <w:szCs w:val="36"/>
          <w:rtl/>
        </w:rPr>
        <w:t>6</w:t>
      </w:r>
      <w:r w:rsidRPr="004345AE">
        <w:rPr>
          <w:rFonts w:ascii="Traditional Arabic" w:hAnsi="Traditional Arabic" w:cs="Traditional Arabic"/>
          <w:b/>
          <w:bCs/>
          <w:sz w:val="36"/>
          <w:szCs w:val="36"/>
          <w:rtl/>
        </w:rPr>
        <w:t>) سنن الترمذي:</w:t>
      </w:r>
      <w:r w:rsidRPr="00D773F8">
        <w:rPr>
          <w:rFonts w:ascii="Traditional Arabic" w:hAnsi="Traditional Arabic" w:cs="Traditional Arabic"/>
          <w:sz w:val="36"/>
          <w:szCs w:val="36"/>
          <w:rtl/>
        </w:rPr>
        <w:t xml:space="preserve"> للحافظ محمد بن عيسى بن سَورة الترمذي، بتعليق العلامة المحدث  ناصر الدين الألباني، مكتبة المعارف للنشر والتوزيع، الرياض، الطبعة الأولى، (د.ت).</w:t>
      </w:r>
    </w:p>
    <w:p w:rsidR="003025D6" w:rsidRDefault="003025D6" w:rsidP="000D243C">
      <w:pPr>
        <w:bidi/>
        <w:rPr>
          <w:rFonts w:ascii="Traditional Arabic" w:hAnsi="Traditional Arabic" w:cs="Traditional Arabic"/>
          <w:sz w:val="36"/>
          <w:szCs w:val="36"/>
          <w:rtl/>
        </w:rPr>
      </w:pPr>
      <w:r w:rsidRPr="004345AE">
        <w:rPr>
          <w:rFonts w:ascii="Traditional Arabic" w:hAnsi="Traditional Arabic" w:cs="Traditional Arabic"/>
          <w:b/>
          <w:bCs/>
          <w:sz w:val="36"/>
          <w:szCs w:val="36"/>
          <w:rtl/>
        </w:rPr>
        <w:t>(1</w:t>
      </w:r>
      <w:r>
        <w:rPr>
          <w:rFonts w:ascii="Traditional Arabic" w:hAnsi="Traditional Arabic" w:cs="Traditional Arabic"/>
          <w:b/>
          <w:bCs/>
          <w:sz w:val="36"/>
          <w:szCs w:val="36"/>
          <w:rtl/>
        </w:rPr>
        <w:t>7</w:t>
      </w:r>
      <w:r w:rsidRPr="004345AE">
        <w:rPr>
          <w:rFonts w:ascii="Traditional Arabic" w:hAnsi="Traditional Arabic" w:cs="Traditional Arabic"/>
          <w:b/>
          <w:bCs/>
          <w:sz w:val="36"/>
          <w:szCs w:val="36"/>
          <w:rtl/>
        </w:rPr>
        <w:t>) سنن النسائي:</w:t>
      </w:r>
      <w:r w:rsidRPr="00D773F8">
        <w:rPr>
          <w:rFonts w:ascii="Traditional Arabic" w:hAnsi="Traditional Arabic" w:cs="Traditional Arabic"/>
          <w:sz w:val="36"/>
          <w:szCs w:val="36"/>
          <w:rtl/>
        </w:rPr>
        <w:t xml:space="preserve"> لأبي عبد الرحمن أحمد بن شعيب بن علي الشهير بـ (النسائي)، بتعليق العلامة المحدث ناصر الدين الألباني، مكتبة المعارف للنشر والتوزيع، الرياض، الطبعة الأولى، (د.ت).</w:t>
      </w:r>
    </w:p>
    <w:p w:rsidR="003025D6" w:rsidRDefault="003025D6" w:rsidP="001731EC">
      <w:pPr>
        <w:bidi/>
        <w:rPr>
          <w:rFonts w:ascii="Traditional Arabic" w:hAnsi="Traditional Arabic" w:cs="Traditional Arabic"/>
          <w:sz w:val="36"/>
          <w:szCs w:val="36"/>
          <w:rtl/>
        </w:rPr>
      </w:pPr>
      <w:r>
        <w:rPr>
          <w:rFonts w:ascii="Traditional Arabic" w:hAnsi="Traditional Arabic" w:cs="Traditional Arabic"/>
          <w:b/>
          <w:bCs/>
          <w:sz w:val="36"/>
          <w:szCs w:val="36"/>
          <w:rtl/>
        </w:rPr>
        <w:t xml:space="preserve">(18) </w:t>
      </w:r>
      <w:r w:rsidRPr="0069062D">
        <w:rPr>
          <w:rFonts w:ascii="Traditional Arabic" w:hAnsi="Traditional Arabic" w:cs="Traditional Arabic"/>
          <w:b/>
          <w:bCs/>
          <w:sz w:val="36"/>
          <w:szCs w:val="36"/>
          <w:rtl/>
        </w:rPr>
        <w:t>شرح سنن ابن ماجه</w:t>
      </w:r>
      <w:r w:rsidRPr="0069062D">
        <w:rPr>
          <w:rFonts w:ascii="Traditional Arabic" w:hAnsi="Traditional Arabic" w:cs="Traditional Arabic"/>
          <w:sz w:val="36"/>
          <w:szCs w:val="36"/>
          <w:rtl/>
        </w:rPr>
        <w:t>:لجلال الدين عبد الرحمن بن بكر السيوطي، وأبو الحسن محمد بن عبد الهادي الهندي، وعبد الغني المجددي الدهلوي، وأحمد بن أبي بكر بن إسمعيل البوصيري ، ،وفخر الحسن الكنكوهي، بتحقيق رائد صبري بن أبي علفة، بيت الأفكار الدولية، عَمان، الطبعة الأولى، 2007م.</w:t>
      </w:r>
    </w:p>
    <w:p w:rsidR="003025D6" w:rsidRPr="0069062D" w:rsidRDefault="003025D6" w:rsidP="0069062D">
      <w:pPr>
        <w:bidi/>
        <w:rPr>
          <w:rFonts w:ascii="DFKai-SB" w:eastAsia="DFKai-SB" w:hAnsi="DFKai-SB" w:cs="Traditional Arabic"/>
          <w:sz w:val="36"/>
          <w:szCs w:val="36"/>
        </w:rPr>
      </w:pPr>
      <w:r w:rsidRPr="000D243C">
        <w:rPr>
          <w:rFonts w:cs="Traditional Arabic"/>
          <w:b/>
          <w:bCs/>
          <w:sz w:val="36"/>
          <w:szCs w:val="36"/>
          <w:rtl/>
        </w:rPr>
        <w:t>(19)</w:t>
      </w:r>
      <w:r w:rsidRPr="0069062D">
        <w:rPr>
          <w:rFonts w:cs="Traditional Arabic"/>
          <w:b/>
          <w:bCs/>
          <w:sz w:val="36"/>
          <w:szCs w:val="36"/>
          <w:rtl/>
        </w:rPr>
        <w:t>شرح صحيح البخاري، ابن بطال</w:t>
      </w:r>
      <w:r>
        <w:rPr>
          <w:rFonts w:cs="Traditional Arabic"/>
          <w:sz w:val="36"/>
          <w:szCs w:val="36"/>
          <w:rtl/>
        </w:rPr>
        <w:t>:لأبيالحسن علي بن خلف بن عبد الملك، بتحقيق أبي تميم ياسر بن إبراهيم،</w:t>
      </w:r>
      <w:r w:rsidRPr="0069062D">
        <w:rPr>
          <w:rFonts w:cs="Traditional Arabic"/>
          <w:sz w:val="36"/>
          <w:szCs w:val="36"/>
          <w:rtl/>
        </w:rPr>
        <w:t xml:space="preserve"> مكتبة الرشد، الرياض، الطبعة الثانية، 1423هـ- 2003م.</w:t>
      </w:r>
    </w:p>
    <w:p w:rsidR="003025D6" w:rsidRPr="00D773F8" w:rsidRDefault="003025D6" w:rsidP="000D243C">
      <w:pPr>
        <w:bidi/>
        <w:rPr>
          <w:rFonts w:ascii="Traditional Arabic" w:hAnsi="Traditional Arabic" w:cs="Traditional Arabic"/>
          <w:sz w:val="36"/>
          <w:szCs w:val="36"/>
        </w:rPr>
      </w:pPr>
      <w:r w:rsidRPr="004345AE">
        <w:rPr>
          <w:rFonts w:ascii="Traditional Arabic" w:hAnsi="Traditional Arabic" w:cs="Traditional Arabic"/>
          <w:b/>
          <w:bCs/>
          <w:sz w:val="36"/>
          <w:szCs w:val="36"/>
          <w:rtl/>
        </w:rPr>
        <w:t>(</w:t>
      </w:r>
      <w:r>
        <w:rPr>
          <w:rFonts w:ascii="Traditional Arabic" w:hAnsi="Traditional Arabic" w:cs="Traditional Arabic"/>
          <w:b/>
          <w:bCs/>
          <w:sz w:val="36"/>
          <w:szCs w:val="36"/>
          <w:rtl/>
        </w:rPr>
        <w:t>20</w:t>
      </w:r>
      <w:r w:rsidRPr="004345AE">
        <w:rPr>
          <w:rFonts w:ascii="Traditional Arabic" w:hAnsi="Traditional Arabic" w:cs="Traditional Arabic"/>
          <w:b/>
          <w:bCs/>
          <w:sz w:val="36"/>
          <w:szCs w:val="36"/>
          <w:rtl/>
        </w:rPr>
        <w:t>) شرح النووي على مسلم:</w:t>
      </w:r>
      <w:r w:rsidRPr="00D773F8">
        <w:rPr>
          <w:rFonts w:ascii="Traditional Arabic" w:hAnsi="Traditional Arabic" w:cs="Traditional Arabic"/>
          <w:sz w:val="36"/>
          <w:szCs w:val="36"/>
          <w:rtl/>
        </w:rPr>
        <w:t xml:space="preserve"> ليحيى بن شرف أبو زكريا النووي، دار الخير، (د.ط)، 1416هـ/1996م.</w:t>
      </w:r>
    </w:p>
    <w:p w:rsidR="003025D6" w:rsidRDefault="003025D6" w:rsidP="000D243C">
      <w:pPr>
        <w:bidi/>
        <w:rPr>
          <w:rFonts w:ascii="Traditional Arabic" w:hAnsi="Traditional Arabic" w:cs="Traditional Arabic"/>
          <w:sz w:val="36"/>
          <w:szCs w:val="36"/>
          <w:rtl/>
        </w:rPr>
      </w:pPr>
      <w:r w:rsidRPr="004345AE">
        <w:rPr>
          <w:rFonts w:ascii="Traditional Arabic" w:hAnsi="Traditional Arabic" w:cs="Traditional Arabic"/>
          <w:b/>
          <w:bCs/>
          <w:sz w:val="36"/>
          <w:szCs w:val="36"/>
          <w:rtl/>
        </w:rPr>
        <w:t>(</w:t>
      </w:r>
      <w:r>
        <w:rPr>
          <w:rFonts w:ascii="Traditional Arabic" w:hAnsi="Traditional Arabic" w:cs="Traditional Arabic"/>
          <w:b/>
          <w:bCs/>
          <w:sz w:val="36"/>
          <w:szCs w:val="36"/>
          <w:rtl/>
        </w:rPr>
        <w:t>21</w:t>
      </w:r>
      <w:r w:rsidRPr="004345AE">
        <w:rPr>
          <w:rFonts w:ascii="Traditional Arabic" w:hAnsi="Traditional Arabic" w:cs="Traditional Arabic"/>
          <w:b/>
          <w:bCs/>
          <w:sz w:val="36"/>
          <w:szCs w:val="36"/>
          <w:rtl/>
        </w:rPr>
        <w:t>)</w:t>
      </w:r>
      <w:r w:rsidRPr="00ED65F6">
        <w:rPr>
          <w:rFonts w:ascii="Traditional Arabic" w:hAnsi="Traditional Arabic" w:cs="Traditional Arabic"/>
          <w:b/>
          <w:bCs/>
          <w:sz w:val="36"/>
          <w:szCs w:val="36"/>
          <w:rtl/>
        </w:rPr>
        <w:t>صح</w:t>
      </w:r>
      <w:r w:rsidRPr="00D773F8">
        <w:rPr>
          <w:rFonts w:ascii="Traditional Arabic" w:hAnsi="Traditional Arabic" w:cs="Traditional Arabic"/>
          <w:b/>
          <w:bCs/>
          <w:sz w:val="36"/>
          <w:szCs w:val="36"/>
          <w:rtl/>
        </w:rPr>
        <w:t>يح البخاري (الجامع الصحيح):</w:t>
      </w:r>
      <w:r w:rsidRPr="00D773F8">
        <w:rPr>
          <w:rFonts w:ascii="Traditional Arabic" w:hAnsi="Traditional Arabic" w:cs="Traditional Arabic"/>
          <w:sz w:val="36"/>
          <w:szCs w:val="36"/>
          <w:rtl/>
        </w:rPr>
        <w:t xml:space="preserve"> للإمام إبي عبد الله محمد بن إسمعيل البخاري،  دار ابن كثير، دمشق- بيروت، الطبعة الأولى، 1423هـ – 2002م.</w:t>
      </w:r>
    </w:p>
    <w:p w:rsidR="003025D6" w:rsidRPr="008B1781" w:rsidRDefault="003025D6" w:rsidP="008B1781">
      <w:pPr>
        <w:bidi/>
        <w:rPr>
          <w:rFonts w:ascii="Traditional Arabic" w:hAnsi="Traditional Arabic" w:cs="Traditional Arabic"/>
          <w:sz w:val="36"/>
          <w:szCs w:val="36"/>
        </w:rPr>
      </w:pPr>
      <w:r>
        <w:rPr>
          <w:rFonts w:ascii="Traditional Arabic" w:hAnsi="Traditional Arabic" w:cs="Traditional Arabic"/>
          <w:b/>
          <w:bCs/>
          <w:sz w:val="36"/>
          <w:szCs w:val="36"/>
          <w:rtl/>
        </w:rPr>
        <w:t xml:space="preserve">(22) </w:t>
      </w:r>
      <w:r w:rsidRPr="0069062D">
        <w:rPr>
          <w:rFonts w:ascii="Traditional Arabic" w:hAnsi="Traditional Arabic" w:cs="Traditional Arabic"/>
          <w:b/>
          <w:bCs/>
          <w:sz w:val="36"/>
          <w:szCs w:val="36"/>
          <w:rtl/>
        </w:rPr>
        <w:t>صحيح سنن ابن ماجه</w:t>
      </w:r>
      <w:r>
        <w:rPr>
          <w:rFonts w:ascii="Traditional Arabic" w:hAnsi="Traditional Arabic" w:cs="Traditional Arabic"/>
          <w:sz w:val="36"/>
          <w:szCs w:val="36"/>
          <w:rtl/>
        </w:rPr>
        <w:t>: لمحمد بن ناصر الدين الألباني، مكتبة المعارف، الرياض، الطبعة الأولى للطبعة الجديدة، 1417هـ-1997م.</w:t>
      </w:r>
    </w:p>
    <w:p w:rsidR="003025D6" w:rsidRDefault="003025D6" w:rsidP="000D243C">
      <w:pPr>
        <w:bidi/>
        <w:rPr>
          <w:rFonts w:ascii="Traditional Arabic" w:hAnsi="Traditional Arabic" w:cs="Traditional Arabic"/>
          <w:sz w:val="36"/>
          <w:szCs w:val="36"/>
          <w:rtl/>
        </w:rPr>
      </w:pPr>
      <w:r w:rsidRPr="004345AE">
        <w:rPr>
          <w:rFonts w:ascii="Traditional Arabic" w:hAnsi="Traditional Arabic" w:cs="Traditional Arabic"/>
          <w:b/>
          <w:bCs/>
          <w:sz w:val="36"/>
          <w:szCs w:val="36"/>
          <w:rtl/>
        </w:rPr>
        <w:t>(</w:t>
      </w:r>
      <w:r>
        <w:rPr>
          <w:rFonts w:ascii="Traditional Arabic" w:hAnsi="Traditional Arabic" w:cs="Traditional Arabic"/>
          <w:b/>
          <w:bCs/>
          <w:sz w:val="36"/>
          <w:szCs w:val="36"/>
          <w:rtl/>
        </w:rPr>
        <w:t>23</w:t>
      </w:r>
      <w:r w:rsidRPr="004345AE">
        <w:rPr>
          <w:rFonts w:ascii="Traditional Arabic" w:hAnsi="Traditional Arabic" w:cs="Traditional Arabic"/>
          <w:b/>
          <w:bCs/>
          <w:sz w:val="36"/>
          <w:szCs w:val="36"/>
          <w:rtl/>
        </w:rPr>
        <w:t>)</w:t>
      </w:r>
      <w:r>
        <w:rPr>
          <w:rFonts w:ascii="Traditional Arabic" w:hAnsi="Traditional Arabic" w:cs="Traditional Arabic"/>
          <w:b/>
          <w:bCs/>
          <w:sz w:val="36"/>
          <w:szCs w:val="36"/>
          <w:rtl/>
        </w:rPr>
        <w:t xml:space="preserve"> صحيح سنن أبي داود:</w:t>
      </w:r>
      <w:r w:rsidRPr="005F7365">
        <w:rPr>
          <w:rFonts w:ascii="Traditional Arabic" w:hAnsi="Traditional Arabic" w:cs="Traditional Arabic"/>
          <w:sz w:val="36"/>
          <w:szCs w:val="36"/>
          <w:rtl/>
        </w:rPr>
        <w:t xml:space="preserve"> لمحمد ناصر الدين الألباني، </w:t>
      </w:r>
      <w:r>
        <w:rPr>
          <w:rFonts w:ascii="Traditional Arabic" w:hAnsi="Traditional Arabic" w:cs="Traditional Arabic"/>
          <w:sz w:val="36"/>
          <w:szCs w:val="36"/>
          <w:rtl/>
        </w:rPr>
        <w:t>مكتبة المعارف للنشر والتوزيع، الرياض، الطبعة الأولى للطبعة الجديدة، 1419هـ- 1998م.</w:t>
      </w:r>
    </w:p>
    <w:p w:rsidR="003025D6" w:rsidRDefault="003025D6" w:rsidP="005F7365">
      <w:pPr>
        <w:bidi/>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(24) </w:t>
      </w:r>
      <w:r w:rsidRPr="005F7365">
        <w:rPr>
          <w:rFonts w:ascii="Traditional Arabic" w:hAnsi="Traditional Arabic" w:cs="Traditional Arabic"/>
          <w:b/>
          <w:bCs/>
          <w:sz w:val="36"/>
          <w:szCs w:val="36"/>
          <w:rtl/>
        </w:rPr>
        <w:t>صحيح سنن الترمذي</w:t>
      </w:r>
      <w:r>
        <w:rPr>
          <w:rFonts w:ascii="Traditional Arabic" w:hAnsi="Traditional Arabic" w:cs="Traditional Arabic"/>
          <w:sz w:val="36"/>
          <w:szCs w:val="36"/>
          <w:rtl/>
        </w:rPr>
        <w:t xml:space="preserve">: </w:t>
      </w:r>
      <w:r w:rsidRPr="005F7365">
        <w:rPr>
          <w:rFonts w:ascii="Traditional Arabic" w:hAnsi="Traditional Arabic" w:cs="Traditional Arabic"/>
          <w:sz w:val="36"/>
          <w:szCs w:val="36"/>
          <w:rtl/>
        </w:rPr>
        <w:t xml:space="preserve">لمحمد ناصر الدين الألباني، </w:t>
      </w:r>
      <w:r>
        <w:rPr>
          <w:rFonts w:ascii="Traditional Arabic" w:hAnsi="Traditional Arabic" w:cs="Traditional Arabic"/>
          <w:sz w:val="36"/>
          <w:szCs w:val="36"/>
          <w:rtl/>
        </w:rPr>
        <w:t>مكتبة المعارف للنشر والتوزيع، الرياض، الطبعة الأولى للطبعة الجديدة، 1420هـ- 2000م.</w:t>
      </w:r>
    </w:p>
    <w:p w:rsidR="003025D6" w:rsidRDefault="003025D6" w:rsidP="005F7365">
      <w:pPr>
        <w:bidi/>
        <w:rPr>
          <w:rFonts w:ascii="Traditional Arabic" w:hAnsi="Traditional Arabic" w:cs="Traditional Arabic"/>
          <w:sz w:val="36"/>
          <w:szCs w:val="36"/>
          <w:rtl/>
        </w:rPr>
      </w:pPr>
      <w:r>
        <w:rPr>
          <w:rFonts w:ascii="Traditional Arabic" w:hAnsi="Traditional Arabic" w:cs="Traditional Arabic"/>
          <w:b/>
          <w:bCs/>
          <w:sz w:val="36"/>
          <w:szCs w:val="36"/>
          <w:rtl/>
        </w:rPr>
        <w:t xml:space="preserve">(25) </w:t>
      </w:r>
      <w:r w:rsidRPr="00D773F8">
        <w:rPr>
          <w:rFonts w:ascii="Traditional Arabic" w:hAnsi="Traditional Arabic" w:cs="Traditional Arabic"/>
          <w:b/>
          <w:bCs/>
          <w:sz w:val="36"/>
          <w:szCs w:val="36"/>
          <w:rtl/>
        </w:rPr>
        <w:t>صحيح مسلم:</w:t>
      </w:r>
      <w:r w:rsidRPr="00D773F8">
        <w:rPr>
          <w:rFonts w:ascii="Traditional Arabic" w:hAnsi="Traditional Arabic" w:cs="Traditional Arabic"/>
          <w:sz w:val="36"/>
          <w:szCs w:val="36"/>
          <w:rtl/>
        </w:rPr>
        <w:t xml:space="preserve"> لأبي الحسين مسلم بن الحجاج القشيري النيسابوري، دار الحديث، القاهرة، الطبعة الأولى، 1412ه- 1991م. </w:t>
      </w:r>
    </w:p>
    <w:p w:rsidR="003025D6" w:rsidRPr="00D773F8" w:rsidRDefault="003025D6" w:rsidP="008B1781">
      <w:pPr>
        <w:bidi/>
        <w:rPr>
          <w:rFonts w:ascii="Traditional Arabic" w:hAnsi="Traditional Arabic" w:cs="Traditional Arabic"/>
          <w:sz w:val="36"/>
          <w:szCs w:val="36"/>
        </w:rPr>
      </w:pPr>
      <w:r>
        <w:rPr>
          <w:rFonts w:ascii="Traditional Arabic" w:hAnsi="Traditional Arabic" w:cs="Traditional Arabic"/>
          <w:b/>
          <w:bCs/>
          <w:sz w:val="36"/>
          <w:szCs w:val="36"/>
          <w:rtl/>
        </w:rPr>
        <w:t>(26) ضعيف</w:t>
      </w:r>
      <w:r w:rsidRPr="0069062D">
        <w:rPr>
          <w:rFonts w:ascii="Traditional Arabic" w:hAnsi="Traditional Arabic" w:cs="Traditional Arabic"/>
          <w:b/>
          <w:bCs/>
          <w:sz w:val="36"/>
          <w:szCs w:val="36"/>
          <w:rtl/>
        </w:rPr>
        <w:t xml:space="preserve"> سنن ابن ماجه</w:t>
      </w:r>
      <w:r>
        <w:rPr>
          <w:rFonts w:ascii="Traditional Arabic" w:hAnsi="Traditional Arabic" w:cs="Traditional Arabic"/>
          <w:sz w:val="36"/>
          <w:szCs w:val="36"/>
          <w:rtl/>
        </w:rPr>
        <w:t>: لمحمد بن ناصر الدين الألباني، مكتبة المعارف، الرياض، الطبعة الأولى للطبعة الجديدة، 1417هـ-1997م.</w:t>
      </w:r>
    </w:p>
    <w:p w:rsidR="003025D6" w:rsidRDefault="003025D6" w:rsidP="000D243C">
      <w:pPr>
        <w:bidi/>
        <w:rPr>
          <w:rFonts w:ascii="Traditional Arabic" w:hAnsi="Traditional Arabic" w:cs="Traditional Arabic"/>
          <w:sz w:val="36"/>
          <w:szCs w:val="36"/>
          <w:rtl/>
        </w:rPr>
      </w:pPr>
      <w:r w:rsidRPr="004345AE">
        <w:rPr>
          <w:rFonts w:ascii="Traditional Arabic" w:hAnsi="Traditional Arabic" w:cs="Traditional Arabic"/>
          <w:b/>
          <w:bCs/>
          <w:sz w:val="36"/>
          <w:szCs w:val="36"/>
          <w:rtl/>
        </w:rPr>
        <w:t>(</w:t>
      </w:r>
      <w:r>
        <w:rPr>
          <w:rFonts w:ascii="Traditional Arabic" w:hAnsi="Traditional Arabic" w:cs="Traditional Arabic"/>
          <w:b/>
          <w:bCs/>
          <w:sz w:val="36"/>
          <w:szCs w:val="36"/>
          <w:rtl/>
        </w:rPr>
        <w:t>27</w:t>
      </w:r>
      <w:r w:rsidRPr="004345AE">
        <w:rPr>
          <w:rFonts w:ascii="Traditional Arabic" w:hAnsi="Traditional Arabic" w:cs="Traditional Arabic"/>
          <w:b/>
          <w:bCs/>
          <w:sz w:val="36"/>
          <w:szCs w:val="36"/>
          <w:rtl/>
        </w:rPr>
        <w:t>) فتح الباري بشرح صحيح البخاري:</w:t>
      </w:r>
      <w:r w:rsidRPr="004345AE">
        <w:rPr>
          <w:rFonts w:ascii="Traditional Arabic" w:hAnsi="Traditional Arabic" w:cs="Traditional Arabic"/>
          <w:sz w:val="36"/>
          <w:szCs w:val="36"/>
          <w:rtl/>
        </w:rPr>
        <w:t xml:space="preserve"> للإمام الحافظ أبو الفضل أحمد بن على بن محمد بن محمد بن علي، الشهير بابن حجر العسقلاني، بيت ال</w:t>
      </w:r>
      <w:r>
        <w:rPr>
          <w:rFonts w:ascii="Traditional Arabic" w:hAnsi="Traditional Arabic" w:cs="Traditional Arabic"/>
          <w:sz w:val="36"/>
          <w:szCs w:val="36"/>
          <w:rtl/>
        </w:rPr>
        <w:t>أفكار الدولية، الأردن، (د.ط</w:t>
      </w:r>
      <w:r w:rsidRPr="004345AE">
        <w:rPr>
          <w:rFonts w:ascii="Traditional Arabic" w:hAnsi="Traditional Arabic" w:cs="Traditional Arabic"/>
          <w:sz w:val="36"/>
          <w:szCs w:val="36"/>
          <w:rtl/>
        </w:rPr>
        <w:t>)</w:t>
      </w:r>
      <w:r>
        <w:rPr>
          <w:rFonts w:ascii="Traditional Arabic" w:hAnsi="Traditional Arabic" w:cs="Traditional Arabic"/>
          <w:sz w:val="36"/>
          <w:szCs w:val="36"/>
          <w:rtl/>
        </w:rPr>
        <w:t>، 2000م</w:t>
      </w:r>
      <w:r w:rsidRPr="004345AE">
        <w:rPr>
          <w:rFonts w:ascii="Traditional Arabic" w:hAnsi="Traditional Arabic" w:cs="Traditional Arabic"/>
          <w:sz w:val="36"/>
          <w:szCs w:val="36"/>
          <w:rtl/>
        </w:rPr>
        <w:t>.</w:t>
      </w:r>
    </w:p>
    <w:p w:rsidR="003025D6" w:rsidRDefault="003025D6" w:rsidP="008B1781">
      <w:pPr>
        <w:bidi/>
        <w:rPr>
          <w:rFonts w:ascii="Traditional Arabic" w:hAnsi="Traditional Arabic" w:cs="Traditional Arabic"/>
          <w:sz w:val="36"/>
          <w:szCs w:val="36"/>
          <w:rtl/>
        </w:rPr>
      </w:pPr>
      <w:r>
        <w:rPr>
          <w:rFonts w:ascii="Traditional Arabic" w:hAnsi="Traditional Arabic" w:cs="Traditional Arabic"/>
          <w:b/>
          <w:bCs/>
          <w:sz w:val="36"/>
          <w:szCs w:val="36"/>
          <w:rtl/>
        </w:rPr>
        <w:t xml:space="preserve">(28) </w:t>
      </w:r>
      <w:r w:rsidRPr="008B1781">
        <w:rPr>
          <w:rFonts w:ascii="Traditional Arabic" w:hAnsi="Traditional Arabic" w:cs="Traditional Arabic"/>
          <w:b/>
          <w:bCs/>
          <w:sz w:val="36"/>
          <w:szCs w:val="36"/>
          <w:rtl/>
        </w:rPr>
        <w:t>كشف الخفاء ومزيل الإلباس عما اشتهر من الأحاديث على ألسنة الناس</w:t>
      </w:r>
      <w:r>
        <w:rPr>
          <w:rFonts w:ascii="Traditional Arabic" w:hAnsi="Traditional Arabic" w:cs="Traditional Arabic"/>
          <w:sz w:val="36"/>
          <w:szCs w:val="36"/>
          <w:rtl/>
        </w:rPr>
        <w:t xml:space="preserve">: </w:t>
      </w:r>
      <w:r w:rsidRPr="008B1781">
        <w:rPr>
          <w:rFonts w:ascii="Traditional Arabic" w:hAnsi="Traditional Arabic" w:cs="Traditional Arabic"/>
          <w:sz w:val="36"/>
          <w:szCs w:val="36"/>
          <w:rtl/>
        </w:rPr>
        <w:t>إسماعيل بن محمد بن عبد الهادي بن عبد الغني الجراحي</w:t>
      </w:r>
      <w:r>
        <w:rPr>
          <w:rFonts w:ascii="Traditional Arabic" w:hAnsi="Traditional Arabic" w:cs="Traditional Arabic"/>
          <w:sz w:val="36"/>
          <w:szCs w:val="36"/>
          <w:rtl/>
        </w:rPr>
        <w:t xml:space="preserve"> العجلوني</w:t>
      </w:r>
      <w:r w:rsidRPr="008B1781">
        <w:rPr>
          <w:rFonts w:ascii="Traditional Arabic" w:hAnsi="Traditional Arabic" w:cs="Traditional Arabic"/>
          <w:sz w:val="36"/>
          <w:szCs w:val="36"/>
          <w:rtl/>
        </w:rPr>
        <w:t>، مكتبة القدس، (د.ط)، 1351هـ</w:t>
      </w:r>
      <w:r>
        <w:rPr>
          <w:rFonts w:ascii="Traditional Arabic" w:hAnsi="Traditional Arabic" w:cs="Traditional Arabic"/>
          <w:sz w:val="36"/>
          <w:szCs w:val="36"/>
          <w:rtl/>
        </w:rPr>
        <w:t>.</w:t>
      </w:r>
    </w:p>
    <w:p w:rsidR="003025D6" w:rsidRDefault="003025D6" w:rsidP="00001A33">
      <w:pPr>
        <w:bidi/>
        <w:rPr>
          <w:rFonts w:ascii="Traditional Arabic" w:hAnsi="Traditional Arabic" w:cs="Traditional Arabic"/>
          <w:sz w:val="36"/>
          <w:szCs w:val="36"/>
          <w:rtl/>
        </w:rPr>
      </w:pPr>
      <w:r>
        <w:rPr>
          <w:rFonts w:ascii="Traditional Arabic" w:hAnsi="Traditional Arabic" w:cs="Traditional Arabic"/>
          <w:b/>
          <w:bCs/>
          <w:sz w:val="36"/>
          <w:szCs w:val="36"/>
          <w:rtl/>
        </w:rPr>
        <w:t xml:space="preserve">(29) </w:t>
      </w:r>
      <w:r w:rsidRPr="00001A33">
        <w:rPr>
          <w:rFonts w:ascii="Traditional Arabic" w:hAnsi="Traditional Arabic" w:cs="Traditional Arabic"/>
          <w:b/>
          <w:bCs/>
          <w:sz w:val="36"/>
          <w:szCs w:val="36"/>
          <w:rtl/>
        </w:rPr>
        <w:t>كنز العمال في سنن الأقوال والأفعال</w:t>
      </w:r>
      <w:r>
        <w:rPr>
          <w:rFonts w:ascii="Traditional Arabic" w:hAnsi="Traditional Arabic" w:cs="Traditional Arabic"/>
          <w:sz w:val="36"/>
          <w:szCs w:val="36"/>
          <w:rtl/>
        </w:rPr>
        <w:t>:ل</w:t>
      </w:r>
      <w:r w:rsidRPr="00001A33">
        <w:rPr>
          <w:rFonts w:ascii="Traditional Arabic" w:hAnsi="Traditional Arabic" w:cs="Traditional Arabic"/>
          <w:sz w:val="36"/>
          <w:szCs w:val="36"/>
          <w:rtl/>
        </w:rPr>
        <w:t>علاء الدين علي المتقي بن حسام الدين الهندي، مؤسسة الرسالة، بيروت، الطبعة الخامسة، 1405هـ- 1985م.</w:t>
      </w:r>
    </w:p>
    <w:p w:rsidR="003025D6" w:rsidRDefault="003025D6" w:rsidP="00001A33">
      <w:pPr>
        <w:bidi/>
        <w:rPr>
          <w:rFonts w:ascii="Traditional Arabic" w:hAnsi="Traditional Arabic" w:cs="Traditional Arabic"/>
          <w:sz w:val="36"/>
          <w:szCs w:val="36"/>
          <w:rtl/>
        </w:rPr>
      </w:pPr>
      <w:r>
        <w:rPr>
          <w:rFonts w:ascii="Traditional Arabic" w:hAnsi="Traditional Arabic" w:cs="Traditional Arabic"/>
          <w:b/>
          <w:bCs/>
          <w:sz w:val="36"/>
          <w:szCs w:val="36"/>
          <w:rtl/>
        </w:rPr>
        <w:t xml:space="preserve">(30) </w:t>
      </w:r>
      <w:r w:rsidRPr="00DA25E9">
        <w:rPr>
          <w:rFonts w:ascii="Traditional Arabic" w:hAnsi="Traditional Arabic" w:cs="Traditional Arabic"/>
          <w:b/>
          <w:bCs/>
          <w:sz w:val="36"/>
          <w:szCs w:val="36"/>
          <w:rtl/>
        </w:rPr>
        <w:t>مختصرُ استدرَاك الحافِظ الذّهبي على مُستدرَك أبي عبد اللهِ الحَاكم</w:t>
      </w:r>
      <w:r>
        <w:rPr>
          <w:rFonts w:ascii="Traditional Arabic" w:hAnsi="Traditional Arabic" w:cs="Traditional Arabic"/>
          <w:sz w:val="36"/>
          <w:szCs w:val="36"/>
          <w:rtl/>
        </w:rPr>
        <w:t xml:space="preserve">:ابن الملقن </w:t>
      </w:r>
      <w:r w:rsidRPr="00DA25E9">
        <w:rPr>
          <w:rFonts w:ascii="Traditional Arabic" w:hAnsi="Traditional Arabic" w:cs="Traditional Arabic"/>
          <w:sz w:val="36"/>
          <w:szCs w:val="36"/>
          <w:rtl/>
        </w:rPr>
        <w:t>سِرَاج الدّين عُمَر بن علي بن أحمَد</w:t>
      </w:r>
      <w:r>
        <w:rPr>
          <w:rFonts w:ascii="Traditional Arabic" w:hAnsi="Traditional Arabic" w:cs="Traditional Arabic"/>
          <w:sz w:val="36"/>
          <w:szCs w:val="36"/>
          <w:rtl/>
        </w:rPr>
        <w:t xml:space="preserve"> الشافعي المصري،بت</w:t>
      </w:r>
      <w:r w:rsidRPr="00001A33">
        <w:rPr>
          <w:rFonts w:ascii="Traditional Arabic" w:hAnsi="Traditional Arabic" w:cs="Traditional Arabic"/>
          <w:sz w:val="36"/>
          <w:szCs w:val="36"/>
          <w:rtl/>
        </w:rPr>
        <w:t xml:space="preserve">حقيق وَدراسة عَبد الله بن حمد اللحَيدَان، </w:t>
      </w:r>
      <w:r>
        <w:rPr>
          <w:rFonts w:ascii="Traditional Arabic" w:hAnsi="Traditional Arabic" w:cs="Traditional Arabic"/>
          <w:sz w:val="36"/>
          <w:szCs w:val="36"/>
          <w:rtl/>
        </w:rPr>
        <w:t>و</w:t>
      </w:r>
      <w:r w:rsidRPr="00001A33">
        <w:rPr>
          <w:rFonts w:ascii="Traditional Arabic" w:hAnsi="Traditional Arabic" w:cs="Traditional Arabic"/>
          <w:sz w:val="36"/>
          <w:szCs w:val="36"/>
          <w:rtl/>
        </w:rPr>
        <w:t>سَعد بن عَبد الله بن عَبد العَزيز آل حميَّد</w:t>
      </w:r>
      <w:r>
        <w:rPr>
          <w:rFonts w:ascii="Traditional Arabic" w:hAnsi="Traditional Arabic" w:cs="Traditional Arabic"/>
          <w:sz w:val="36"/>
          <w:szCs w:val="36"/>
          <w:rtl/>
        </w:rPr>
        <w:t>، دار العاصمة، الرياض، الطبعة الأولى، 1411هـ.</w:t>
      </w:r>
    </w:p>
    <w:p w:rsidR="003025D6" w:rsidRPr="008F6590" w:rsidRDefault="003025D6" w:rsidP="001951FF">
      <w:pPr>
        <w:bidi/>
        <w:rPr>
          <w:rFonts w:ascii="Traditional Arabic" w:hAnsi="Traditional Arabic" w:cs="Traditional Arabic"/>
          <w:b/>
          <w:bCs/>
          <w:sz w:val="36"/>
          <w:szCs w:val="36"/>
        </w:rPr>
      </w:pPr>
      <w:r>
        <w:rPr>
          <w:rFonts w:ascii="Traditional Arabic" w:hAnsi="Traditional Arabic" w:cs="Traditional Arabic"/>
          <w:b/>
          <w:bCs/>
          <w:sz w:val="36"/>
          <w:szCs w:val="36"/>
          <w:rtl/>
        </w:rPr>
        <w:t xml:space="preserve">(31) </w:t>
      </w:r>
      <w:r w:rsidRPr="001951FF">
        <w:rPr>
          <w:rFonts w:ascii="Traditional Arabic" w:hAnsi="Traditional Arabic" w:cs="Traditional Arabic"/>
          <w:b/>
          <w:bCs/>
          <w:sz w:val="36"/>
          <w:szCs w:val="36"/>
          <w:rtl/>
        </w:rPr>
        <w:t>المستدرك على الصحيحين،ابن البيع</w:t>
      </w:r>
      <w:r>
        <w:rPr>
          <w:rFonts w:ascii="Traditional Arabic" w:hAnsi="Traditional Arabic" w:cs="Traditional Arabic"/>
          <w:b/>
          <w:bCs/>
          <w:sz w:val="36"/>
          <w:szCs w:val="36"/>
          <w:rtl/>
        </w:rPr>
        <w:t>:</w:t>
      </w:r>
      <w:r>
        <w:rPr>
          <w:rFonts w:ascii="Traditional Arabic" w:hAnsi="Traditional Arabic" w:cs="Traditional Arabic"/>
          <w:sz w:val="36"/>
          <w:szCs w:val="36"/>
          <w:rtl/>
        </w:rPr>
        <w:t xml:space="preserve"> لأبي</w:t>
      </w:r>
      <w:r w:rsidRPr="001951FF">
        <w:rPr>
          <w:rFonts w:ascii="Traditional Arabic" w:hAnsi="Traditional Arabic" w:cs="Traditional Arabic"/>
          <w:sz w:val="36"/>
          <w:szCs w:val="36"/>
          <w:rtl/>
        </w:rPr>
        <w:t xml:space="preserve"> عبد الله الحاكم محمد بن عبد الله بن محمد بن حمدويه بن نُعيم بن الحكم الضبي الطهماني النيسابوري، </w:t>
      </w:r>
      <w:r>
        <w:rPr>
          <w:rFonts w:ascii="Traditional Arabic" w:hAnsi="Traditional Arabic" w:cs="Traditional Arabic"/>
          <w:sz w:val="36"/>
          <w:szCs w:val="36"/>
          <w:rtl/>
        </w:rPr>
        <w:t>بتحقيق</w:t>
      </w:r>
      <w:r w:rsidRPr="001951FF">
        <w:rPr>
          <w:rFonts w:ascii="Traditional Arabic" w:hAnsi="Traditional Arabic" w:cs="Traditional Arabic"/>
          <w:sz w:val="36"/>
          <w:szCs w:val="36"/>
          <w:rtl/>
        </w:rPr>
        <w:t xml:space="preserve"> مصطفى عبد القادر عطا، دار الكتب العلمية، بيروت، الطبعة: الأولى، 1411هـ- 1990م.</w:t>
      </w:r>
    </w:p>
    <w:p w:rsidR="003025D6" w:rsidRPr="00D773F8" w:rsidRDefault="003025D6" w:rsidP="00183444">
      <w:pPr>
        <w:bidi/>
        <w:rPr>
          <w:rFonts w:ascii="Traditional Arabic" w:hAnsi="Traditional Arabic" w:cs="Traditional Arabic"/>
          <w:sz w:val="36"/>
          <w:szCs w:val="36"/>
        </w:rPr>
      </w:pPr>
      <w:r>
        <w:rPr>
          <w:rFonts w:ascii="Traditional Arabic" w:hAnsi="Traditional Arabic" w:cs="Traditional Arabic"/>
          <w:b/>
          <w:bCs/>
          <w:sz w:val="36"/>
          <w:szCs w:val="36"/>
          <w:rtl/>
        </w:rPr>
        <w:t>(32)</w:t>
      </w:r>
      <w:r w:rsidRPr="004345AE">
        <w:rPr>
          <w:rFonts w:ascii="Traditional Arabic" w:hAnsi="Traditional Arabic" w:cs="Traditional Arabic"/>
          <w:b/>
          <w:bCs/>
          <w:sz w:val="36"/>
          <w:szCs w:val="36"/>
          <w:rtl/>
        </w:rPr>
        <w:t xml:space="preserve">  مسند أحمد:</w:t>
      </w:r>
      <w:r w:rsidRPr="00D773F8">
        <w:rPr>
          <w:rFonts w:ascii="Traditional Arabic" w:hAnsi="Traditional Arabic" w:cs="Traditional Arabic"/>
          <w:sz w:val="36"/>
          <w:szCs w:val="36"/>
          <w:rtl/>
        </w:rPr>
        <w:t xml:space="preserve"> لأحمد بن حنبل، بيت الأفكار الدولية، الرياضِ، 1419ه – 1998م.</w:t>
      </w:r>
    </w:p>
    <w:p w:rsidR="003025D6" w:rsidRDefault="003025D6" w:rsidP="00183444">
      <w:pPr>
        <w:bidi/>
        <w:rPr>
          <w:rFonts w:ascii="Traditional Arabic" w:hAnsi="Traditional Arabic" w:cs="Traditional Arabic"/>
          <w:sz w:val="36"/>
          <w:szCs w:val="36"/>
          <w:rtl/>
        </w:rPr>
      </w:pPr>
      <w:r w:rsidRPr="004345AE">
        <w:rPr>
          <w:rFonts w:ascii="Traditional Arabic" w:hAnsi="Traditional Arabic" w:cs="Traditional Arabic"/>
          <w:b/>
          <w:bCs/>
          <w:sz w:val="36"/>
          <w:szCs w:val="36"/>
          <w:rtl/>
        </w:rPr>
        <w:t>(</w:t>
      </w:r>
      <w:r>
        <w:rPr>
          <w:rFonts w:ascii="Traditional Arabic" w:hAnsi="Traditional Arabic" w:cs="Traditional Arabic"/>
          <w:b/>
          <w:bCs/>
          <w:sz w:val="36"/>
          <w:szCs w:val="36"/>
          <w:rtl/>
        </w:rPr>
        <w:t>33</w:t>
      </w:r>
      <w:r w:rsidRPr="004345AE">
        <w:rPr>
          <w:rFonts w:ascii="Traditional Arabic" w:hAnsi="Traditional Arabic" w:cs="Traditional Arabic"/>
          <w:b/>
          <w:bCs/>
          <w:sz w:val="36"/>
          <w:szCs w:val="36"/>
          <w:rtl/>
        </w:rPr>
        <w:t>) مسند الدارمي:</w:t>
      </w:r>
      <w:r w:rsidRPr="00D773F8">
        <w:rPr>
          <w:rFonts w:ascii="Traditional Arabic" w:hAnsi="Traditional Arabic" w:cs="Traditional Arabic"/>
          <w:sz w:val="36"/>
          <w:szCs w:val="36"/>
          <w:rtl/>
        </w:rPr>
        <w:t xml:space="preserve"> لأبي محمد عبد الله بن عبد الرحمن بن الفضل بن بهرام الدارمي، بتحقيق حسين سليم أسد الداراني، دار المغني للنشر والتوزيع، الرياض، الطبعة الأولى، 1421هـ– 2000م.</w:t>
      </w:r>
    </w:p>
    <w:p w:rsidR="003025D6" w:rsidRPr="00D773F8" w:rsidRDefault="003025D6" w:rsidP="00183444">
      <w:pPr>
        <w:bidi/>
        <w:rPr>
          <w:rFonts w:ascii="Traditional Arabic" w:hAnsi="Traditional Arabic" w:cs="Traditional Arabic"/>
          <w:sz w:val="36"/>
          <w:szCs w:val="36"/>
        </w:rPr>
      </w:pPr>
      <w:r>
        <w:rPr>
          <w:rFonts w:ascii="Traditional Arabic" w:hAnsi="Traditional Arabic" w:cs="Traditional Arabic"/>
          <w:b/>
          <w:bCs/>
          <w:sz w:val="36"/>
          <w:szCs w:val="36"/>
          <w:rtl/>
        </w:rPr>
        <w:t xml:space="preserve">(34) </w:t>
      </w:r>
      <w:r w:rsidRPr="00715614">
        <w:rPr>
          <w:rFonts w:ascii="Traditional Arabic" w:hAnsi="Traditional Arabic" w:cs="Traditional Arabic"/>
          <w:b/>
          <w:bCs/>
          <w:sz w:val="36"/>
          <w:szCs w:val="36"/>
          <w:rtl/>
        </w:rPr>
        <w:t>نصب الراية</w:t>
      </w:r>
      <w:r>
        <w:rPr>
          <w:rFonts w:ascii="Traditional Arabic" w:hAnsi="Traditional Arabic" w:cs="Traditional Arabic"/>
          <w:b/>
          <w:bCs/>
          <w:sz w:val="36"/>
          <w:szCs w:val="36"/>
          <w:rtl/>
        </w:rPr>
        <w:t xml:space="preserve"> لأحاديث الهداية مع حاشية </w:t>
      </w:r>
      <w:r w:rsidRPr="00715614">
        <w:rPr>
          <w:rFonts w:ascii="Traditional Arabic" w:hAnsi="Traditional Arabic" w:cs="Traditional Arabic"/>
          <w:b/>
          <w:bCs/>
          <w:sz w:val="36"/>
          <w:szCs w:val="36"/>
          <w:rtl/>
        </w:rPr>
        <w:t>بغية الألمعي في تخريج الزيلعي</w:t>
      </w:r>
      <w:r>
        <w:rPr>
          <w:rFonts w:ascii="Traditional Arabic" w:hAnsi="Traditional Arabic" w:cs="Traditional Arabic"/>
          <w:sz w:val="36"/>
          <w:szCs w:val="36"/>
          <w:rtl/>
        </w:rPr>
        <w:t>: لجمال الدين أبو محمد عبد الله بن يوسف بن محمد الزيلعي، بتحقيق محمد عوامة، مؤسسة الريان للطباعة والنشر، بيروت/ دار القبلة للثقافة الإسلامية، جدة، الطبعة الأولى، 1418هـ- 1997م.</w:t>
      </w:r>
    </w:p>
    <w:p w:rsidR="003025D6" w:rsidRDefault="003025D6" w:rsidP="000C3233">
      <w:pPr>
        <w:bidi/>
        <w:rPr>
          <w:rFonts w:ascii="Traditional Arabic" w:hAnsi="Traditional Arabic" w:cs="Traditional Arabic"/>
          <w:sz w:val="36"/>
          <w:szCs w:val="36"/>
          <w:rtl/>
        </w:rPr>
      </w:pPr>
    </w:p>
    <w:p w:rsidR="003025D6" w:rsidRPr="00B10FB9" w:rsidRDefault="003025D6" w:rsidP="000C3233">
      <w:pPr>
        <w:bidi/>
        <w:jc w:val="center"/>
        <w:outlineLvl w:val="1"/>
        <w:rPr>
          <w:rFonts w:ascii="Traditional Arabic" w:hAnsi="Traditional Arabic" w:cs="Traditional Arabic"/>
          <w:b/>
          <w:bCs/>
          <w:sz w:val="36"/>
          <w:szCs w:val="36"/>
          <w:rtl/>
        </w:rPr>
      </w:pPr>
      <w:bookmarkStart w:id="2051" w:name="_Toc367734396"/>
      <w:bookmarkStart w:id="2052" w:name="_Toc368940349"/>
      <w:bookmarkStart w:id="2053" w:name="_Toc372808019"/>
      <w:bookmarkStart w:id="2054" w:name="_Toc372809879"/>
      <w:bookmarkStart w:id="2055" w:name="_Toc372811077"/>
      <w:bookmarkStart w:id="2056" w:name="_Toc372835576"/>
      <w:bookmarkStart w:id="2057" w:name="_Toc373142214"/>
      <w:bookmarkStart w:id="2058" w:name="_Toc375209444"/>
      <w:bookmarkStart w:id="2059" w:name="_Toc375211529"/>
      <w:bookmarkStart w:id="2060" w:name="_Toc375216733"/>
      <w:bookmarkStart w:id="2061" w:name="_Toc375226182"/>
      <w:bookmarkStart w:id="2062" w:name="_Toc375226417"/>
      <w:bookmarkStart w:id="2063" w:name="_Toc381046069"/>
      <w:r w:rsidRPr="00B10FB9">
        <w:rPr>
          <w:rFonts w:ascii="Traditional Arabic" w:hAnsi="Traditional Arabic" w:cs="Traditional Arabic"/>
          <w:b/>
          <w:bCs/>
          <w:sz w:val="36"/>
          <w:szCs w:val="36"/>
          <w:rtl/>
        </w:rPr>
        <w:t>ثالثا: الفقه وأصوله</w:t>
      </w:r>
      <w:bookmarkEnd w:id="2051"/>
      <w:bookmarkEnd w:id="2052"/>
      <w:bookmarkEnd w:id="2053"/>
      <w:bookmarkEnd w:id="2054"/>
      <w:bookmarkEnd w:id="2055"/>
      <w:bookmarkEnd w:id="2056"/>
      <w:bookmarkEnd w:id="2057"/>
      <w:bookmarkEnd w:id="2058"/>
      <w:bookmarkEnd w:id="2059"/>
      <w:bookmarkEnd w:id="2060"/>
      <w:bookmarkEnd w:id="2061"/>
      <w:bookmarkEnd w:id="2062"/>
      <w:bookmarkEnd w:id="2063"/>
    </w:p>
    <w:p w:rsidR="003025D6" w:rsidRDefault="003025D6" w:rsidP="000C3233">
      <w:pPr>
        <w:bidi/>
        <w:rPr>
          <w:rFonts w:ascii="Traditional Arabic" w:hAnsi="Traditional Arabic" w:cs="Traditional Arabic"/>
          <w:sz w:val="36"/>
          <w:szCs w:val="36"/>
          <w:rtl/>
        </w:rPr>
      </w:pPr>
      <w:r w:rsidRPr="00B10FB9">
        <w:rPr>
          <w:rFonts w:ascii="Traditional Arabic" w:hAnsi="Traditional Arabic" w:cs="Traditional Arabic"/>
          <w:b/>
          <w:bCs/>
          <w:sz w:val="36"/>
          <w:szCs w:val="36"/>
          <w:rtl/>
        </w:rPr>
        <w:t>أ. المذهب الحنفي:</w:t>
      </w:r>
    </w:p>
    <w:p w:rsidR="003025D6" w:rsidRDefault="003025D6" w:rsidP="00183444">
      <w:pPr>
        <w:bidi/>
        <w:rPr>
          <w:rFonts w:ascii="Traditional Arabic" w:hAnsi="Traditional Arabic" w:cs="Traditional Arabic"/>
          <w:b/>
          <w:bCs/>
          <w:sz w:val="36"/>
          <w:szCs w:val="36"/>
          <w:rtl/>
        </w:rPr>
      </w:pPr>
      <w:r w:rsidRPr="00F62B66">
        <w:rPr>
          <w:rFonts w:ascii="Traditional Arabic" w:hAnsi="Traditional Arabic" w:cs="Traditional Arabic"/>
          <w:b/>
          <w:bCs/>
          <w:sz w:val="36"/>
          <w:szCs w:val="36"/>
          <w:rtl/>
        </w:rPr>
        <w:t>(</w:t>
      </w:r>
      <w:r>
        <w:rPr>
          <w:rFonts w:ascii="Traditional Arabic" w:hAnsi="Traditional Arabic" w:cs="Traditional Arabic"/>
          <w:b/>
          <w:bCs/>
          <w:sz w:val="36"/>
          <w:szCs w:val="36"/>
          <w:rtl/>
        </w:rPr>
        <w:t>35</w:t>
      </w:r>
      <w:r w:rsidRPr="00F62B66">
        <w:rPr>
          <w:rFonts w:ascii="Traditional Arabic" w:hAnsi="Traditional Arabic" w:cs="Traditional Arabic"/>
          <w:b/>
          <w:bCs/>
          <w:sz w:val="36"/>
          <w:szCs w:val="36"/>
          <w:rtl/>
        </w:rPr>
        <w:t>) بدائع الصنائع في ترتيب الشرائع:</w:t>
      </w:r>
      <w:r w:rsidRPr="00F62B66">
        <w:rPr>
          <w:rFonts w:ascii="Traditional Arabic" w:hAnsi="Traditional Arabic" w:cs="Traditional Arabic"/>
          <w:sz w:val="36"/>
          <w:szCs w:val="36"/>
          <w:rtl/>
        </w:rPr>
        <w:t xml:space="preserve"> لأبي بكر مسعود بن أحمد الكاساني، دار الكبت العلمية، الطبعة الثانية،  1406هـ/1986م.</w:t>
      </w:r>
    </w:p>
    <w:p w:rsidR="003025D6" w:rsidRPr="00B10FB9" w:rsidRDefault="003025D6" w:rsidP="00183444">
      <w:pPr>
        <w:bidi/>
        <w:rPr>
          <w:rFonts w:ascii="Traditional Arabic" w:hAnsi="Traditional Arabic" w:cs="Traditional Arabic"/>
          <w:b/>
          <w:bCs/>
          <w:sz w:val="36"/>
          <w:szCs w:val="36"/>
        </w:rPr>
      </w:pPr>
      <w:r w:rsidRPr="00F62B66">
        <w:rPr>
          <w:rFonts w:ascii="Traditional Arabic" w:hAnsi="Traditional Arabic" w:cs="Traditional Arabic"/>
          <w:b/>
          <w:bCs/>
          <w:sz w:val="36"/>
          <w:szCs w:val="36"/>
          <w:rtl/>
        </w:rPr>
        <w:t>(</w:t>
      </w:r>
      <w:r>
        <w:rPr>
          <w:rFonts w:ascii="Traditional Arabic" w:hAnsi="Traditional Arabic" w:cs="Traditional Arabic"/>
          <w:b/>
          <w:bCs/>
          <w:sz w:val="36"/>
          <w:szCs w:val="36"/>
          <w:rtl/>
        </w:rPr>
        <w:t>36</w:t>
      </w:r>
      <w:r w:rsidRPr="00F62B66">
        <w:rPr>
          <w:rFonts w:ascii="Traditional Arabic" w:hAnsi="Traditional Arabic" w:cs="Traditional Arabic"/>
          <w:b/>
          <w:bCs/>
          <w:sz w:val="36"/>
          <w:szCs w:val="36"/>
          <w:rtl/>
        </w:rPr>
        <w:t>) رد المحتار على الدر المختار:</w:t>
      </w:r>
      <w:r w:rsidRPr="00F62B66">
        <w:rPr>
          <w:rFonts w:ascii="Traditional Arabic" w:hAnsi="Traditional Arabic" w:cs="Traditional Arabic"/>
          <w:sz w:val="36"/>
          <w:szCs w:val="36"/>
          <w:rtl/>
        </w:rPr>
        <w:t xml:space="preserve"> لمحمد أمين بن عمر بن عابدين، دار الكتب العلمية، بيروت، (د.ط)، 1412هـ/1992م.</w:t>
      </w:r>
    </w:p>
    <w:p w:rsidR="003025D6" w:rsidRDefault="003025D6" w:rsidP="00183444">
      <w:pPr>
        <w:bidi/>
        <w:rPr>
          <w:rFonts w:ascii="Traditional Arabic" w:hAnsi="Traditional Arabic" w:cs="Traditional Arabic"/>
          <w:b/>
          <w:bCs/>
          <w:sz w:val="36"/>
          <w:szCs w:val="36"/>
          <w:rtl/>
        </w:rPr>
      </w:pPr>
      <w:r w:rsidRPr="00F62B66">
        <w:rPr>
          <w:rFonts w:ascii="Traditional Arabic" w:hAnsi="Traditional Arabic" w:cs="Traditional Arabic"/>
          <w:b/>
          <w:bCs/>
          <w:sz w:val="36"/>
          <w:szCs w:val="36"/>
          <w:rtl/>
        </w:rPr>
        <w:t>(</w:t>
      </w:r>
      <w:r>
        <w:rPr>
          <w:rFonts w:ascii="Traditional Arabic" w:hAnsi="Traditional Arabic" w:cs="Traditional Arabic"/>
          <w:b/>
          <w:bCs/>
          <w:sz w:val="36"/>
          <w:szCs w:val="36"/>
          <w:rtl/>
        </w:rPr>
        <w:t>37</w:t>
      </w:r>
      <w:r w:rsidRPr="00F62B66">
        <w:rPr>
          <w:rFonts w:ascii="Traditional Arabic" w:hAnsi="Traditional Arabic" w:cs="Traditional Arabic"/>
          <w:b/>
          <w:bCs/>
          <w:sz w:val="36"/>
          <w:szCs w:val="36"/>
          <w:rtl/>
        </w:rPr>
        <w:t>) فتح القدير:</w:t>
      </w:r>
      <w:r w:rsidRPr="00F62B66">
        <w:rPr>
          <w:rFonts w:ascii="Traditional Arabic" w:hAnsi="Traditional Arabic" w:cs="Traditional Arabic"/>
          <w:sz w:val="36"/>
          <w:szCs w:val="36"/>
          <w:rtl/>
        </w:rPr>
        <w:t xml:space="preserve"> لكمال الدين بن عبد الواحد  ابن الهمام، دار الفكر، بيروت، (د.ط: د.ت).</w:t>
      </w:r>
    </w:p>
    <w:p w:rsidR="003025D6" w:rsidRDefault="003025D6" w:rsidP="00183444">
      <w:pPr>
        <w:bidi/>
        <w:rPr>
          <w:rFonts w:ascii="Traditional Arabic" w:hAnsi="Traditional Arabic" w:cs="Traditional Arabic"/>
          <w:sz w:val="36"/>
          <w:szCs w:val="36"/>
          <w:rtl/>
        </w:rPr>
      </w:pPr>
      <w:r w:rsidRPr="00F62B66">
        <w:rPr>
          <w:rFonts w:ascii="Traditional Arabic" w:hAnsi="Traditional Arabic" w:cs="Traditional Arabic"/>
          <w:b/>
          <w:bCs/>
          <w:sz w:val="36"/>
          <w:szCs w:val="36"/>
          <w:rtl/>
        </w:rPr>
        <w:t>(</w:t>
      </w:r>
      <w:r>
        <w:rPr>
          <w:rFonts w:ascii="Traditional Arabic" w:hAnsi="Traditional Arabic" w:cs="Traditional Arabic"/>
          <w:b/>
          <w:bCs/>
          <w:sz w:val="36"/>
          <w:szCs w:val="36"/>
          <w:rtl/>
        </w:rPr>
        <w:t>38</w:t>
      </w:r>
      <w:r w:rsidRPr="00F62B66">
        <w:rPr>
          <w:rFonts w:ascii="Traditional Arabic" w:hAnsi="Traditional Arabic" w:cs="Traditional Arabic"/>
          <w:b/>
          <w:bCs/>
          <w:sz w:val="36"/>
          <w:szCs w:val="36"/>
          <w:rtl/>
        </w:rPr>
        <w:t>) المبسوط:</w:t>
      </w:r>
      <w:r w:rsidRPr="00F62B66">
        <w:rPr>
          <w:rFonts w:ascii="Traditional Arabic" w:hAnsi="Traditional Arabic" w:cs="Traditional Arabic"/>
          <w:sz w:val="36"/>
          <w:szCs w:val="36"/>
          <w:rtl/>
        </w:rPr>
        <w:t xml:space="preserve"> لمحمد بن أحمد بن أبي سهل  السرخسي، دار المعرفة، بيروت، (د.ط)، 1409هـ/1989م.</w:t>
      </w:r>
    </w:p>
    <w:p w:rsidR="003025D6" w:rsidRDefault="003025D6" w:rsidP="000C3233">
      <w:pPr>
        <w:bidi/>
        <w:rPr>
          <w:rFonts w:ascii="Traditional Arabic" w:hAnsi="Traditional Arabic" w:cs="Traditional Arabic"/>
          <w:sz w:val="36"/>
          <w:szCs w:val="36"/>
          <w:rtl/>
        </w:rPr>
      </w:pPr>
    </w:p>
    <w:p w:rsidR="003025D6" w:rsidRDefault="003025D6" w:rsidP="000C3233">
      <w:pPr>
        <w:bidi/>
        <w:rPr>
          <w:rFonts w:ascii="Traditional Arabic" w:hAnsi="Traditional Arabic" w:cs="Traditional Arabic"/>
          <w:b/>
          <w:bCs/>
          <w:sz w:val="36"/>
          <w:szCs w:val="36"/>
          <w:rtl/>
        </w:rPr>
      </w:pPr>
      <w:r>
        <w:rPr>
          <w:rFonts w:ascii="Traditional Arabic" w:hAnsi="Traditional Arabic" w:cs="Traditional Arabic"/>
          <w:b/>
          <w:bCs/>
          <w:sz w:val="36"/>
          <w:szCs w:val="36"/>
          <w:rtl/>
        </w:rPr>
        <w:t>ب. المذهب المالكي:</w:t>
      </w:r>
    </w:p>
    <w:p w:rsidR="003025D6" w:rsidRPr="00B10FB9" w:rsidRDefault="003025D6" w:rsidP="00183444">
      <w:pPr>
        <w:bidi/>
        <w:rPr>
          <w:rFonts w:ascii="Traditional Arabic" w:hAnsi="Traditional Arabic" w:cs="Traditional Arabic"/>
          <w:b/>
          <w:bCs/>
          <w:sz w:val="36"/>
          <w:szCs w:val="36"/>
        </w:rPr>
      </w:pPr>
      <w:r w:rsidRPr="00F62B66">
        <w:rPr>
          <w:rFonts w:ascii="Traditional Arabic" w:hAnsi="Traditional Arabic" w:cs="Traditional Arabic"/>
          <w:b/>
          <w:bCs/>
          <w:sz w:val="36"/>
          <w:szCs w:val="36"/>
          <w:rtl/>
        </w:rPr>
        <w:t>(</w:t>
      </w:r>
      <w:r>
        <w:rPr>
          <w:rFonts w:ascii="Traditional Arabic" w:hAnsi="Traditional Arabic" w:cs="Traditional Arabic"/>
          <w:b/>
          <w:bCs/>
          <w:sz w:val="36"/>
          <w:szCs w:val="36"/>
          <w:rtl/>
        </w:rPr>
        <w:t>39</w:t>
      </w:r>
      <w:r w:rsidRPr="00F62B66">
        <w:rPr>
          <w:rFonts w:ascii="Traditional Arabic" w:hAnsi="Traditional Arabic" w:cs="Traditional Arabic"/>
          <w:b/>
          <w:bCs/>
          <w:sz w:val="36"/>
          <w:szCs w:val="36"/>
          <w:rtl/>
        </w:rPr>
        <w:t xml:space="preserve">) </w:t>
      </w:r>
      <w:r w:rsidRPr="00B10FB9">
        <w:rPr>
          <w:rFonts w:ascii="Traditional Arabic" w:hAnsi="Traditional Arabic" w:cs="Traditional Arabic"/>
          <w:b/>
          <w:bCs/>
          <w:sz w:val="36"/>
          <w:szCs w:val="36"/>
          <w:rtl/>
        </w:rPr>
        <w:t>جواهر الإكليل شرح مختصر خليل:</w:t>
      </w:r>
      <w:r w:rsidRPr="00B10FB9">
        <w:rPr>
          <w:rFonts w:ascii="Traditional Arabic" w:hAnsi="Traditional Arabic" w:cs="Traditional Arabic"/>
          <w:sz w:val="36"/>
          <w:szCs w:val="36"/>
          <w:rtl/>
        </w:rPr>
        <w:t xml:space="preserve"> لصالح عبد السميع الآبي الأزهري، المكتبة الثقافية، بيروت، (د.ط: د.ت).</w:t>
      </w:r>
    </w:p>
    <w:p w:rsidR="003025D6" w:rsidRPr="00F62B66" w:rsidRDefault="003025D6" w:rsidP="00183444">
      <w:pPr>
        <w:bidi/>
        <w:rPr>
          <w:rFonts w:ascii="Traditional Arabic" w:hAnsi="Traditional Arabic" w:cs="Traditional Arabic"/>
          <w:sz w:val="36"/>
          <w:szCs w:val="36"/>
        </w:rPr>
      </w:pPr>
      <w:r w:rsidRPr="00F62B66">
        <w:rPr>
          <w:rFonts w:ascii="Traditional Arabic" w:hAnsi="Traditional Arabic" w:cs="Traditional Arabic"/>
          <w:b/>
          <w:bCs/>
          <w:sz w:val="36"/>
          <w:szCs w:val="36"/>
          <w:rtl/>
        </w:rPr>
        <w:t>(</w:t>
      </w:r>
      <w:r>
        <w:rPr>
          <w:rFonts w:ascii="Traditional Arabic" w:hAnsi="Traditional Arabic" w:cs="Traditional Arabic"/>
          <w:b/>
          <w:bCs/>
          <w:sz w:val="36"/>
          <w:szCs w:val="36"/>
          <w:rtl/>
        </w:rPr>
        <w:t>40</w:t>
      </w:r>
      <w:r w:rsidRPr="00F62B66">
        <w:rPr>
          <w:rFonts w:ascii="Traditional Arabic" w:hAnsi="Traditional Arabic" w:cs="Traditional Arabic"/>
          <w:b/>
          <w:bCs/>
          <w:sz w:val="36"/>
          <w:szCs w:val="36"/>
          <w:rtl/>
        </w:rPr>
        <w:t xml:space="preserve">) </w:t>
      </w:r>
      <w:r w:rsidRPr="00B10FB9">
        <w:rPr>
          <w:rFonts w:ascii="Traditional Arabic" w:hAnsi="Traditional Arabic" w:cs="Traditional Arabic"/>
          <w:b/>
          <w:bCs/>
          <w:sz w:val="36"/>
          <w:szCs w:val="36"/>
          <w:rtl/>
        </w:rPr>
        <w:t>حاشية الدسوقي على الشرح الكبير:</w:t>
      </w:r>
      <w:r w:rsidRPr="00B10FB9">
        <w:rPr>
          <w:rFonts w:ascii="Traditional Arabic" w:hAnsi="Traditional Arabic" w:cs="Traditional Arabic"/>
          <w:sz w:val="36"/>
          <w:szCs w:val="36"/>
          <w:rtl/>
        </w:rPr>
        <w:t xml:space="preserve"> لمحمد بن أحمد بن عرفة الدسوقي، دار إحياء الكتب العربية، القاهرة، (د.ط: د.ت).</w:t>
      </w:r>
    </w:p>
    <w:p w:rsidR="003025D6" w:rsidRPr="007E3C06" w:rsidRDefault="003025D6" w:rsidP="00183444">
      <w:pPr>
        <w:bidi/>
        <w:rPr>
          <w:rFonts w:ascii="Traditional Arabic" w:hAnsi="Traditional Arabic" w:cs="Traditional Arabic"/>
          <w:b/>
          <w:bCs/>
          <w:sz w:val="36"/>
          <w:szCs w:val="36"/>
          <w:rtl/>
        </w:rPr>
      </w:pPr>
      <w:r w:rsidRPr="00F62B66">
        <w:rPr>
          <w:rFonts w:ascii="Traditional Arabic" w:hAnsi="Traditional Arabic" w:cs="Traditional Arabic"/>
          <w:b/>
          <w:bCs/>
          <w:sz w:val="36"/>
          <w:szCs w:val="36"/>
          <w:rtl/>
        </w:rPr>
        <w:t>(</w:t>
      </w:r>
      <w:r>
        <w:rPr>
          <w:rFonts w:ascii="Traditional Arabic" w:hAnsi="Traditional Arabic" w:cs="Traditional Arabic"/>
          <w:b/>
          <w:bCs/>
          <w:sz w:val="36"/>
          <w:szCs w:val="36"/>
          <w:rtl/>
        </w:rPr>
        <w:t>41</w:t>
      </w:r>
      <w:r w:rsidRPr="00F62B66">
        <w:rPr>
          <w:rFonts w:ascii="Traditional Arabic" w:hAnsi="Traditional Arabic" w:cs="Traditional Arabic"/>
          <w:b/>
          <w:bCs/>
          <w:sz w:val="36"/>
          <w:szCs w:val="36"/>
          <w:rtl/>
        </w:rPr>
        <w:t>)</w:t>
      </w:r>
      <w:r w:rsidRPr="007E3C06">
        <w:rPr>
          <w:rFonts w:ascii="Traditional Arabic" w:hAnsi="Traditional Arabic" w:cs="Traditional Arabic"/>
          <w:b/>
          <w:bCs/>
          <w:sz w:val="36"/>
          <w:szCs w:val="36"/>
          <w:rtl/>
        </w:rPr>
        <w:t xml:space="preserve">الذخيرة: </w:t>
      </w:r>
      <w:r w:rsidRPr="007E3C06">
        <w:rPr>
          <w:rFonts w:ascii="Traditional Arabic" w:hAnsi="Traditional Arabic" w:cs="Traditional Arabic"/>
          <w:sz w:val="36"/>
          <w:szCs w:val="36"/>
          <w:rtl/>
        </w:rPr>
        <w:t>لشهاب الدين أحمد بن إدريس، دار الغرب الإسلامي، (د.ط)، 1994م.</w:t>
      </w:r>
    </w:p>
    <w:p w:rsidR="003025D6" w:rsidRPr="007C315C" w:rsidRDefault="003025D6" w:rsidP="00183444">
      <w:pPr>
        <w:bidi/>
        <w:rPr>
          <w:rFonts w:ascii="Traditional Arabic" w:hAnsi="Traditional Arabic" w:cs="Traditional Arabic"/>
          <w:sz w:val="36"/>
          <w:szCs w:val="36"/>
          <w:rtl/>
        </w:rPr>
      </w:pPr>
      <w:r w:rsidRPr="00F62B66">
        <w:rPr>
          <w:rFonts w:ascii="Traditional Arabic" w:hAnsi="Traditional Arabic" w:cs="Traditional Arabic"/>
          <w:b/>
          <w:bCs/>
          <w:sz w:val="36"/>
          <w:szCs w:val="36"/>
          <w:rtl/>
        </w:rPr>
        <w:t>(</w:t>
      </w:r>
      <w:r>
        <w:rPr>
          <w:rFonts w:ascii="Traditional Arabic" w:hAnsi="Traditional Arabic" w:cs="Traditional Arabic"/>
          <w:b/>
          <w:bCs/>
          <w:sz w:val="36"/>
          <w:szCs w:val="36"/>
          <w:rtl/>
        </w:rPr>
        <w:t>42</w:t>
      </w:r>
      <w:r w:rsidRPr="00F62B66">
        <w:rPr>
          <w:rFonts w:ascii="Traditional Arabic" w:hAnsi="Traditional Arabic" w:cs="Traditional Arabic"/>
          <w:b/>
          <w:bCs/>
          <w:sz w:val="36"/>
          <w:szCs w:val="36"/>
          <w:rtl/>
        </w:rPr>
        <w:t xml:space="preserve">) </w:t>
      </w:r>
      <w:r w:rsidRPr="00B10FB9">
        <w:rPr>
          <w:rFonts w:ascii="Traditional Arabic" w:hAnsi="Traditional Arabic" w:cs="Traditional Arabic"/>
          <w:b/>
          <w:bCs/>
          <w:sz w:val="36"/>
          <w:szCs w:val="36"/>
          <w:rtl/>
        </w:rPr>
        <w:t>شرح حدود ابن عرفة:</w:t>
      </w:r>
      <w:r w:rsidRPr="00B10FB9">
        <w:rPr>
          <w:rFonts w:ascii="Traditional Arabic" w:hAnsi="Traditional Arabic" w:cs="Traditional Arabic"/>
          <w:sz w:val="36"/>
          <w:szCs w:val="36"/>
          <w:rtl/>
        </w:rPr>
        <w:t xml:space="preserve"> لأبي عبد الله محمد الأنصاري الرصاع، بتحقيق محمد أبي الأجفان والطاهر المعموري، دار الغرب الإسلامي، بيروت، الطبعة الأولى، 1993م.</w:t>
      </w:r>
    </w:p>
    <w:p w:rsidR="003025D6" w:rsidRPr="007C315C" w:rsidRDefault="003025D6" w:rsidP="00183444">
      <w:pPr>
        <w:bidi/>
        <w:rPr>
          <w:rFonts w:ascii="Traditional Arabic" w:hAnsi="Traditional Arabic" w:cs="Traditional Arabic"/>
          <w:sz w:val="36"/>
          <w:szCs w:val="36"/>
          <w:rtl/>
        </w:rPr>
      </w:pPr>
      <w:r w:rsidRPr="00F62B66">
        <w:rPr>
          <w:rFonts w:ascii="Traditional Arabic" w:hAnsi="Traditional Arabic" w:cs="Traditional Arabic"/>
          <w:b/>
          <w:bCs/>
          <w:sz w:val="36"/>
          <w:szCs w:val="36"/>
          <w:rtl/>
        </w:rPr>
        <w:t>(</w:t>
      </w:r>
      <w:r>
        <w:rPr>
          <w:rFonts w:ascii="Traditional Arabic" w:hAnsi="Traditional Arabic" w:cs="Traditional Arabic"/>
          <w:b/>
          <w:bCs/>
          <w:sz w:val="36"/>
          <w:szCs w:val="36"/>
          <w:rtl/>
        </w:rPr>
        <w:t>43</w:t>
      </w:r>
      <w:r w:rsidRPr="00F62B66">
        <w:rPr>
          <w:rFonts w:ascii="Traditional Arabic" w:hAnsi="Traditional Arabic" w:cs="Traditional Arabic"/>
          <w:b/>
          <w:bCs/>
          <w:sz w:val="36"/>
          <w:szCs w:val="36"/>
          <w:rtl/>
        </w:rPr>
        <w:t xml:space="preserve">) </w:t>
      </w:r>
      <w:r w:rsidRPr="00B10FB9">
        <w:rPr>
          <w:rFonts w:ascii="Traditional Arabic" w:hAnsi="Traditional Arabic" w:cs="Traditional Arabic"/>
          <w:b/>
          <w:bCs/>
          <w:sz w:val="36"/>
          <w:szCs w:val="36"/>
          <w:rtl/>
        </w:rPr>
        <w:t>القوانين الفقهية في تلخيص مذهب المالكية</w:t>
      </w:r>
      <w:r>
        <w:rPr>
          <w:rFonts w:ascii="Traditional Arabic" w:hAnsi="Traditional Arabic" w:cs="Traditional Arabic"/>
          <w:b/>
          <w:bCs/>
          <w:sz w:val="36"/>
          <w:szCs w:val="36"/>
          <w:rtl/>
        </w:rPr>
        <w:t>:</w:t>
      </w:r>
      <w:r w:rsidRPr="00B10FB9">
        <w:rPr>
          <w:rFonts w:ascii="Traditional Arabic" w:hAnsi="Traditional Arabic" w:cs="Traditional Arabic"/>
          <w:sz w:val="36"/>
          <w:szCs w:val="36"/>
          <w:rtl/>
        </w:rPr>
        <w:t xml:space="preserve"> لأبي القاسم محمد بن أحمد بن جُزَي الكلبي الغرناطي المالكي، بتحقيق محمد بن سيدي محمد مولاي، دار نشر:غير معروف،(د.ط: د.ت).</w:t>
      </w:r>
    </w:p>
    <w:p w:rsidR="003025D6" w:rsidRDefault="003025D6" w:rsidP="00183444">
      <w:pPr>
        <w:bidi/>
        <w:rPr>
          <w:rFonts w:ascii="Traditional Arabic" w:hAnsi="Traditional Arabic" w:cs="Traditional Arabic"/>
          <w:sz w:val="36"/>
          <w:szCs w:val="36"/>
          <w:rtl/>
        </w:rPr>
      </w:pPr>
      <w:r>
        <w:rPr>
          <w:rFonts w:ascii="Traditional Arabic" w:hAnsi="Traditional Arabic" w:cs="Traditional Arabic"/>
          <w:b/>
          <w:bCs/>
          <w:sz w:val="36"/>
          <w:szCs w:val="36"/>
          <w:rtl/>
        </w:rPr>
        <w:t xml:space="preserve">(44) </w:t>
      </w:r>
      <w:r w:rsidRPr="00B10FB9">
        <w:rPr>
          <w:rFonts w:ascii="Traditional Arabic" w:hAnsi="Traditional Arabic" w:cs="Traditional Arabic"/>
          <w:b/>
          <w:bCs/>
          <w:sz w:val="36"/>
          <w:szCs w:val="36"/>
          <w:rtl/>
        </w:rPr>
        <w:t>مختصر خليل:</w:t>
      </w:r>
      <w:r>
        <w:rPr>
          <w:rFonts w:ascii="Traditional Arabic" w:hAnsi="Traditional Arabic" w:cs="Traditional Arabic"/>
          <w:sz w:val="36"/>
          <w:szCs w:val="36"/>
          <w:rtl/>
        </w:rPr>
        <w:t>ل</w:t>
      </w:r>
      <w:r w:rsidRPr="00B10FB9">
        <w:rPr>
          <w:rFonts w:ascii="Traditional Arabic" w:hAnsi="Traditional Arabic" w:cs="Traditional Arabic"/>
          <w:sz w:val="36"/>
          <w:szCs w:val="36"/>
          <w:rtl/>
        </w:rPr>
        <w:t>خليل بن إسحاق الجندي، الطبعة الأولى، 1416هـ/1995م، دار الكتب العلمية، بيروت.</w:t>
      </w:r>
    </w:p>
    <w:p w:rsidR="003025D6" w:rsidRPr="00146244" w:rsidRDefault="003025D6" w:rsidP="00183444">
      <w:pPr>
        <w:bidi/>
        <w:rPr>
          <w:rFonts w:ascii="Traditional Arabic" w:hAnsi="Traditional Arabic" w:cs="Traditional Arabic"/>
          <w:sz w:val="36"/>
          <w:szCs w:val="36"/>
          <w:rtl/>
        </w:rPr>
      </w:pPr>
      <w:r>
        <w:rPr>
          <w:rFonts w:ascii="Traditional Arabic" w:hAnsi="Traditional Arabic" w:cs="Traditional Arabic"/>
          <w:b/>
          <w:bCs/>
          <w:sz w:val="36"/>
          <w:szCs w:val="36"/>
          <w:rtl/>
        </w:rPr>
        <w:t xml:space="preserve">(45) </w:t>
      </w:r>
      <w:r w:rsidRPr="00146244">
        <w:rPr>
          <w:rFonts w:ascii="Traditional Arabic" w:hAnsi="Traditional Arabic" w:cs="Traditional Arabic"/>
          <w:b/>
          <w:bCs/>
          <w:sz w:val="36"/>
          <w:szCs w:val="36"/>
          <w:rtl/>
        </w:rPr>
        <w:t>المقدمات الممهدات</w:t>
      </w:r>
      <w:r>
        <w:rPr>
          <w:rFonts w:ascii="Traditional Arabic" w:hAnsi="Traditional Arabic" w:cs="Traditional Arabic"/>
          <w:b/>
          <w:bCs/>
          <w:sz w:val="36"/>
          <w:szCs w:val="36"/>
          <w:rtl/>
        </w:rPr>
        <w:t>:</w:t>
      </w:r>
      <w:r>
        <w:rPr>
          <w:rFonts w:ascii="Traditional Arabic" w:hAnsi="Traditional Arabic" w:cs="Traditional Arabic"/>
          <w:sz w:val="36"/>
          <w:szCs w:val="36"/>
          <w:rtl/>
        </w:rPr>
        <w:t xml:space="preserve"> لأبي</w:t>
      </w:r>
      <w:r w:rsidRPr="00146244">
        <w:rPr>
          <w:rFonts w:ascii="Traditional Arabic" w:hAnsi="Traditional Arabic" w:cs="Traditional Arabic"/>
          <w:sz w:val="36"/>
          <w:szCs w:val="36"/>
          <w:rtl/>
        </w:rPr>
        <w:t xml:space="preserve"> الوليد محمد بن أحمد ابن رشد</w:t>
      </w:r>
      <w:r>
        <w:rPr>
          <w:rFonts w:ascii="Traditional Arabic" w:hAnsi="Traditional Arabic" w:cs="Traditional Arabic"/>
          <w:sz w:val="36"/>
          <w:szCs w:val="36"/>
          <w:rtl/>
        </w:rPr>
        <w:t xml:space="preserve"> القرطبي، بتحقيق الدكتور محمد حجي،</w:t>
      </w:r>
      <w:r w:rsidRPr="00146244">
        <w:rPr>
          <w:rFonts w:ascii="Traditional Arabic" w:hAnsi="Traditional Arabic" w:cs="Traditional Arabic"/>
          <w:sz w:val="36"/>
          <w:szCs w:val="36"/>
          <w:rtl/>
        </w:rPr>
        <w:t xml:space="preserve"> دار الغرب الإسلامي، بيروت، الطبعة الأولى، 1408هـ - 1988م.</w:t>
      </w:r>
    </w:p>
    <w:p w:rsidR="003025D6" w:rsidRPr="007C315C" w:rsidRDefault="003025D6" w:rsidP="00183444">
      <w:pPr>
        <w:bidi/>
        <w:rPr>
          <w:rFonts w:ascii="Traditional Arabic" w:hAnsi="Traditional Arabic" w:cs="Traditional Arabic"/>
          <w:sz w:val="36"/>
          <w:szCs w:val="36"/>
          <w:rtl/>
        </w:rPr>
      </w:pPr>
      <w:r>
        <w:rPr>
          <w:rFonts w:ascii="Traditional Arabic" w:hAnsi="Traditional Arabic" w:cs="Traditional Arabic"/>
          <w:b/>
          <w:bCs/>
          <w:sz w:val="36"/>
          <w:szCs w:val="36"/>
          <w:rtl/>
        </w:rPr>
        <w:t xml:space="preserve">(46) </w:t>
      </w:r>
      <w:r w:rsidRPr="00B10FB9">
        <w:rPr>
          <w:rFonts w:ascii="Traditional Arabic" w:hAnsi="Traditional Arabic" w:cs="Traditional Arabic"/>
          <w:b/>
          <w:bCs/>
          <w:sz w:val="36"/>
          <w:szCs w:val="36"/>
          <w:rtl/>
        </w:rPr>
        <w:t>منح الجليل شرح مختصر خ</w:t>
      </w:r>
      <w:r>
        <w:rPr>
          <w:rFonts w:ascii="Traditional Arabic" w:hAnsi="Traditional Arabic" w:cs="Traditional Arabic"/>
          <w:b/>
          <w:bCs/>
          <w:sz w:val="36"/>
          <w:szCs w:val="36"/>
          <w:rtl/>
        </w:rPr>
        <w:t>ليل:</w:t>
      </w:r>
      <w:r w:rsidRPr="007C315C">
        <w:rPr>
          <w:rFonts w:ascii="Traditional Arabic" w:hAnsi="Traditional Arabic" w:cs="Traditional Arabic"/>
          <w:sz w:val="36"/>
          <w:szCs w:val="36"/>
          <w:rtl/>
        </w:rPr>
        <w:t xml:space="preserve"> لمحمد بن محمد بن محمد (عليش)، دار الفكر، بيروت، (د.ط)، 1409هـ/1989م.</w:t>
      </w:r>
    </w:p>
    <w:p w:rsidR="003025D6" w:rsidRPr="007C315C" w:rsidRDefault="003025D6" w:rsidP="00183444">
      <w:pPr>
        <w:bidi/>
        <w:rPr>
          <w:rFonts w:ascii="Traditional Arabic" w:hAnsi="Traditional Arabic" w:cs="Traditional Arabic"/>
          <w:sz w:val="36"/>
          <w:szCs w:val="36"/>
          <w:rtl/>
        </w:rPr>
      </w:pPr>
      <w:r>
        <w:rPr>
          <w:rFonts w:ascii="Traditional Arabic" w:hAnsi="Traditional Arabic" w:cs="Traditional Arabic"/>
          <w:b/>
          <w:bCs/>
          <w:sz w:val="36"/>
          <w:szCs w:val="36"/>
          <w:rtl/>
        </w:rPr>
        <w:t>(47) مواهب الجليل لشرح مختصر خليل:</w:t>
      </w:r>
      <w:r w:rsidRPr="007C315C">
        <w:rPr>
          <w:rFonts w:ascii="Traditional Arabic" w:hAnsi="Traditional Arabic" w:cs="Traditional Arabic"/>
          <w:sz w:val="36"/>
          <w:szCs w:val="36"/>
          <w:rtl/>
        </w:rPr>
        <w:t xml:space="preserve"> لأبي عبد الله محمد بن محمد بن عبد الرحمن المغربي (الحطاب الرعيني)، دار الكتب العلمية، بيروت، الطبعة الأولى، 1416ه-1995م.</w:t>
      </w:r>
    </w:p>
    <w:p w:rsidR="003025D6" w:rsidRPr="00B10FB9" w:rsidRDefault="003025D6" w:rsidP="000C3233">
      <w:pPr>
        <w:bidi/>
        <w:rPr>
          <w:rFonts w:ascii="Traditional Arabic" w:hAnsi="Traditional Arabic" w:cs="Traditional Arabic"/>
          <w:b/>
          <w:bCs/>
          <w:sz w:val="36"/>
          <w:szCs w:val="36"/>
        </w:rPr>
      </w:pPr>
    </w:p>
    <w:p w:rsidR="003025D6" w:rsidRDefault="003025D6" w:rsidP="000C3233">
      <w:pPr>
        <w:bidi/>
        <w:rPr>
          <w:rFonts w:ascii="Traditional Arabic" w:hAnsi="Traditional Arabic" w:cs="Traditional Arabic"/>
          <w:b/>
          <w:bCs/>
          <w:sz w:val="36"/>
          <w:szCs w:val="36"/>
          <w:rtl/>
        </w:rPr>
      </w:pPr>
      <w:r>
        <w:rPr>
          <w:rFonts w:ascii="Traditional Arabic" w:hAnsi="Traditional Arabic" w:cs="Traditional Arabic"/>
          <w:b/>
          <w:bCs/>
          <w:sz w:val="36"/>
          <w:szCs w:val="36"/>
          <w:rtl/>
        </w:rPr>
        <w:t>جـ. المذهب الشافعي:</w:t>
      </w:r>
    </w:p>
    <w:p w:rsidR="003025D6" w:rsidRDefault="003025D6" w:rsidP="00183444">
      <w:pPr>
        <w:bidi/>
        <w:rPr>
          <w:rFonts w:ascii="Traditional Arabic" w:hAnsi="Traditional Arabic" w:cs="Traditional Arabic"/>
          <w:sz w:val="36"/>
          <w:szCs w:val="36"/>
          <w:rtl/>
        </w:rPr>
      </w:pPr>
      <w:r w:rsidRPr="007E3C06">
        <w:rPr>
          <w:rFonts w:ascii="Traditional Arabic" w:hAnsi="Traditional Arabic" w:cs="Traditional Arabic"/>
          <w:b/>
          <w:bCs/>
          <w:sz w:val="36"/>
          <w:szCs w:val="36"/>
          <w:rtl/>
        </w:rPr>
        <w:t>(</w:t>
      </w:r>
      <w:r>
        <w:rPr>
          <w:rFonts w:ascii="Traditional Arabic" w:hAnsi="Traditional Arabic" w:cs="Traditional Arabic"/>
          <w:b/>
          <w:bCs/>
          <w:sz w:val="36"/>
          <w:szCs w:val="36"/>
          <w:rtl/>
        </w:rPr>
        <w:t>48</w:t>
      </w:r>
      <w:r w:rsidRPr="007E3C06">
        <w:rPr>
          <w:rFonts w:ascii="Traditional Arabic" w:hAnsi="Traditional Arabic" w:cs="Traditional Arabic"/>
          <w:b/>
          <w:bCs/>
          <w:sz w:val="36"/>
          <w:szCs w:val="36"/>
          <w:rtl/>
        </w:rPr>
        <w:t>) الأم:</w:t>
      </w:r>
      <w:r w:rsidRPr="00B10FB9">
        <w:rPr>
          <w:rFonts w:ascii="Traditional Arabic" w:hAnsi="Traditional Arabic" w:cs="Traditional Arabic"/>
          <w:sz w:val="36"/>
          <w:szCs w:val="36"/>
          <w:rtl/>
        </w:rPr>
        <w:t xml:space="preserve"> لمحمد بن إدريس الشافعي، دار المعرفة، بيروت، (د.ط)، 1410هـ/1990م.</w:t>
      </w:r>
    </w:p>
    <w:p w:rsidR="003025D6" w:rsidRDefault="003025D6" w:rsidP="00183444">
      <w:pPr>
        <w:bidi/>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(49) </w:t>
      </w:r>
      <w:r w:rsidRPr="007E3C06">
        <w:rPr>
          <w:rFonts w:ascii="Traditional Arabic" w:hAnsi="Traditional Arabic" w:cs="Traditional Arabic"/>
          <w:b/>
          <w:bCs/>
          <w:sz w:val="36"/>
          <w:szCs w:val="36"/>
          <w:rtl/>
        </w:rPr>
        <w:t>تحفة المحتاج في شرح المنهاج:</w:t>
      </w:r>
      <w:r w:rsidRPr="00B10FB9">
        <w:rPr>
          <w:rFonts w:ascii="Traditional Arabic" w:hAnsi="Traditional Arabic" w:cs="Traditional Arabic"/>
          <w:sz w:val="36"/>
          <w:szCs w:val="36"/>
          <w:rtl/>
        </w:rPr>
        <w:t xml:space="preserve"> لأحمد بن محمد بن علي بن حجر الهيتمي، (7/217)، دار إحياء التراث العربي، بيروت، (د.ط: د.ت).</w:t>
      </w:r>
    </w:p>
    <w:p w:rsidR="003025D6" w:rsidRDefault="003025D6" w:rsidP="00183444">
      <w:pPr>
        <w:bidi/>
        <w:rPr>
          <w:rFonts w:ascii="Traditional Arabic" w:hAnsi="Traditional Arabic" w:cs="Traditional Arabic"/>
          <w:sz w:val="36"/>
          <w:szCs w:val="36"/>
          <w:rtl/>
        </w:rPr>
      </w:pPr>
      <w:r w:rsidRPr="007E3C06">
        <w:rPr>
          <w:rFonts w:ascii="Traditional Arabic" w:hAnsi="Traditional Arabic" w:cs="Traditional Arabic"/>
          <w:b/>
          <w:bCs/>
          <w:sz w:val="36"/>
          <w:szCs w:val="36"/>
          <w:rtl/>
        </w:rPr>
        <w:t>(</w:t>
      </w:r>
      <w:r>
        <w:rPr>
          <w:rFonts w:ascii="Traditional Arabic" w:hAnsi="Traditional Arabic" w:cs="Traditional Arabic"/>
          <w:b/>
          <w:bCs/>
          <w:sz w:val="36"/>
          <w:szCs w:val="36"/>
          <w:rtl/>
        </w:rPr>
        <w:t>50</w:t>
      </w:r>
      <w:r w:rsidRPr="007E3C06">
        <w:rPr>
          <w:rFonts w:ascii="Traditional Arabic" w:hAnsi="Traditional Arabic" w:cs="Traditional Arabic"/>
          <w:b/>
          <w:bCs/>
          <w:sz w:val="36"/>
          <w:szCs w:val="36"/>
          <w:rtl/>
        </w:rPr>
        <w:t>) الحاوي الكبير في فقه مذهب الإمام الشافعي:</w:t>
      </w:r>
      <w:r w:rsidRPr="00B10FB9">
        <w:rPr>
          <w:rFonts w:ascii="Traditional Arabic" w:hAnsi="Traditional Arabic" w:cs="Traditional Arabic"/>
          <w:sz w:val="36"/>
          <w:szCs w:val="36"/>
          <w:rtl/>
        </w:rPr>
        <w:t xml:space="preserve"> أبو الحسن علي بن محمد بن حبيب الماوردي التصري، دار الكتب العلمية، بيروت، (د.ط)، 1419هـ/1999م.</w:t>
      </w:r>
    </w:p>
    <w:p w:rsidR="003025D6" w:rsidRDefault="003025D6" w:rsidP="00183444">
      <w:pPr>
        <w:bidi/>
        <w:rPr>
          <w:rFonts w:ascii="Traditional Arabic" w:hAnsi="Traditional Arabic" w:cs="Traditional Arabic"/>
          <w:sz w:val="36"/>
          <w:szCs w:val="36"/>
          <w:rtl/>
        </w:rPr>
      </w:pPr>
      <w:r w:rsidRPr="007E3C06">
        <w:rPr>
          <w:rFonts w:ascii="Traditional Arabic" w:hAnsi="Traditional Arabic" w:cs="Traditional Arabic"/>
          <w:b/>
          <w:bCs/>
          <w:sz w:val="36"/>
          <w:szCs w:val="36"/>
          <w:rtl/>
        </w:rPr>
        <w:t>(</w:t>
      </w:r>
      <w:r>
        <w:rPr>
          <w:rFonts w:ascii="Traditional Arabic" w:hAnsi="Traditional Arabic" w:cs="Traditional Arabic"/>
          <w:b/>
          <w:bCs/>
          <w:sz w:val="36"/>
          <w:szCs w:val="36"/>
          <w:rtl/>
        </w:rPr>
        <w:t>51</w:t>
      </w:r>
      <w:r w:rsidRPr="007E3C06">
        <w:rPr>
          <w:rFonts w:ascii="Traditional Arabic" w:hAnsi="Traditional Arabic" w:cs="Traditional Arabic"/>
          <w:b/>
          <w:bCs/>
          <w:sz w:val="36"/>
          <w:szCs w:val="36"/>
          <w:rtl/>
        </w:rPr>
        <w:t>) روضة الطالبين وعمدة المفتين:</w:t>
      </w:r>
      <w:r w:rsidRPr="00B10FB9">
        <w:rPr>
          <w:rFonts w:ascii="Traditional Arabic" w:hAnsi="Traditional Arabic" w:cs="Traditional Arabic"/>
          <w:sz w:val="36"/>
          <w:szCs w:val="36"/>
          <w:rtl/>
        </w:rPr>
        <w:t xml:space="preserve"> لأبي زكريا يحي بن شرف النووي، المكتب الإسلامي، بيروت، (د.ط)، 1412هـ/1991م.</w:t>
      </w:r>
    </w:p>
    <w:p w:rsidR="003025D6" w:rsidRDefault="003025D6" w:rsidP="00953F09">
      <w:pPr>
        <w:bidi/>
        <w:rPr>
          <w:rFonts w:ascii="Traditional Arabic" w:hAnsi="Traditional Arabic" w:cs="Traditional Arabic"/>
          <w:sz w:val="36"/>
          <w:szCs w:val="36"/>
          <w:rtl/>
        </w:rPr>
      </w:pPr>
    </w:p>
    <w:p w:rsidR="003025D6" w:rsidRPr="00001A33" w:rsidRDefault="003025D6" w:rsidP="00001A33">
      <w:pPr>
        <w:bidi/>
        <w:rPr>
          <w:rFonts w:ascii="Traditional Arabic" w:hAnsi="Traditional Arabic" w:cs="Traditional Arabic"/>
          <w:b/>
          <w:bCs/>
          <w:sz w:val="36"/>
          <w:szCs w:val="36"/>
        </w:rPr>
      </w:pPr>
      <w:r w:rsidRPr="00001A33">
        <w:rPr>
          <w:rFonts w:ascii="Traditional Arabic" w:hAnsi="Traditional Arabic" w:cs="Traditional Arabic"/>
          <w:b/>
          <w:bCs/>
          <w:sz w:val="36"/>
          <w:szCs w:val="36"/>
          <w:rtl/>
        </w:rPr>
        <w:t>د. المذهب الحنبلي:</w:t>
      </w:r>
    </w:p>
    <w:p w:rsidR="003025D6" w:rsidRPr="00B10FB9" w:rsidRDefault="003025D6" w:rsidP="00183444">
      <w:pPr>
        <w:bidi/>
        <w:rPr>
          <w:rFonts w:ascii="Traditional Arabic" w:hAnsi="Traditional Arabic" w:cs="Traditional Arabic"/>
          <w:sz w:val="36"/>
          <w:szCs w:val="36"/>
        </w:rPr>
      </w:pPr>
      <w:r w:rsidRPr="007E3C06">
        <w:rPr>
          <w:rFonts w:ascii="Traditional Arabic" w:hAnsi="Traditional Arabic" w:cs="Traditional Arabic"/>
          <w:b/>
          <w:bCs/>
          <w:sz w:val="36"/>
          <w:szCs w:val="36"/>
          <w:rtl/>
        </w:rPr>
        <w:t>(</w:t>
      </w:r>
      <w:r>
        <w:rPr>
          <w:rFonts w:ascii="Traditional Arabic" w:hAnsi="Traditional Arabic" w:cs="Traditional Arabic"/>
          <w:b/>
          <w:bCs/>
          <w:sz w:val="36"/>
          <w:szCs w:val="36"/>
          <w:rtl/>
        </w:rPr>
        <w:t>52</w:t>
      </w:r>
      <w:r w:rsidRPr="007E3C06">
        <w:rPr>
          <w:rFonts w:ascii="Traditional Arabic" w:hAnsi="Traditional Arabic" w:cs="Traditional Arabic"/>
          <w:b/>
          <w:bCs/>
          <w:sz w:val="36"/>
          <w:szCs w:val="36"/>
          <w:rtl/>
        </w:rPr>
        <w:t xml:space="preserve">) </w:t>
      </w:r>
      <w:r w:rsidRPr="007C315C">
        <w:rPr>
          <w:rFonts w:ascii="Traditional Arabic" w:hAnsi="Traditional Arabic" w:cs="Traditional Arabic"/>
          <w:b/>
          <w:bCs/>
          <w:sz w:val="36"/>
          <w:szCs w:val="36"/>
          <w:rtl/>
        </w:rPr>
        <w:t>ا</w:t>
      </w:r>
      <w:r w:rsidRPr="00F62B66">
        <w:rPr>
          <w:rFonts w:ascii="Traditional Arabic" w:hAnsi="Traditional Arabic" w:cs="Traditional Arabic"/>
          <w:b/>
          <w:bCs/>
          <w:sz w:val="36"/>
          <w:szCs w:val="36"/>
          <w:rtl/>
        </w:rPr>
        <w:t>لإنصاف:</w:t>
      </w:r>
      <w:r w:rsidRPr="00F62B66">
        <w:rPr>
          <w:rFonts w:ascii="Traditional Arabic" w:hAnsi="Traditional Arabic" w:cs="Traditional Arabic"/>
          <w:sz w:val="36"/>
          <w:szCs w:val="36"/>
          <w:rtl/>
        </w:rPr>
        <w:t xml:space="preserve"> لعلي بن سليمان بن أحمد  المروادي، دار إحياء التراث العربي، بيروت، (د.ط: د.ت).</w:t>
      </w:r>
    </w:p>
    <w:p w:rsidR="003025D6" w:rsidRDefault="003025D6" w:rsidP="00183444">
      <w:pPr>
        <w:bidi/>
        <w:rPr>
          <w:rFonts w:ascii="Traditional Arabic" w:hAnsi="Traditional Arabic" w:cs="Traditional Arabic"/>
          <w:sz w:val="36"/>
          <w:szCs w:val="36"/>
          <w:rtl/>
        </w:rPr>
      </w:pPr>
      <w:r w:rsidRPr="007C315C">
        <w:rPr>
          <w:rFonts w:ascii="Traditional Arabic" w:hAnsi="Traditional Arabic" w:cs="Traditional Arabic"/>
          <w:b/>
          <w:bCs/>
          <w:sz w:val="36"/>
          <w:szCs w:val="36"/>
          <w:rtl/>
        </w:rPr>
        <w:t>(</w:t>
      </w:r>
      <w:r>
        <w:rPr>
          <w:rFonts w:ascii="Traditional Arabic" w:hAnsi="Traditional Arabic" w:cs="Traditional Arabic"/>
          <w:b/>
          <w:bCs/>
          <w:sz w:val="36"/>
          <w:szCs w:val="36"/>
          <w:rtl/>
        </w:rPr>
        <w:t>53</w:t>
      </w:r>
      <w:r w:rsidRPr="007C315C">
        <w:rPr>
          <w:rFonts w:ascii="Traditional Arabic" w:hAnsi="Traditional Arabic" w:cs="Traditional Arabic"/>
          <w:b/>
          <w:bCs/>
          <w:sz w:val="36"/>
          <w:szCs w:val="36"/>
          <w:rtl/>
        </w:rPr>
        <w:t xml:space="preserve">) </w:t>
      </w:r>
      <w:r w:rsidRPr="00F62B66">
        <w:rPr>
          <w:rFonts w:ascii="Traditional Arabic" w:hAnsi="Traditional Arabic" w:cs="Traditional Arabic"/>
          <w:b/>
          <w:bCs/>
          <w:sz w:val="36"/>
          <w:szCs w:val="36"/>
          <w:rtl/>
        </w:rPr>
        <w:t>شرح منتهى الإرادات:</w:t>
      </w:r>
      <w:r w:rsidRPr="00F62B66">
        <w:rPr>
          <w:rFonts w:ascii="Traditional Arabic" w:hAnsi="Traditional Arabic" w:cs="Traditional Arabic"/>
          <w:sz w:val="36"/>
          <w:szCs w:val="36"/>
          <w:rtl/>
        </w:rPr>
        <w:t xml:space="preserve"> لمنصور بن يونس البهوتي، عالم الكتب، (د.ط: د.ت).</w:t>
      </w:r>
    </w:p>
    <w:p w:rsidR="003025D6" w:rsidRPr="007B1D45" w:rsidRDefault="003025D6" w:rsidP="00183444">
      <w:pPr>
        <w:bidi/>
        <w:rPr>
          <w:rFonts w:ascii="Traditional Arabic" w:hAnsi="Traditional Arabic" w:cs="Traditional Arabic"/>
          <w:sz w:val="36"/>
          <w:szCs w:val="36"/>
          <w:rtl/>
        </w:rPr>
      </w:pPr>
      <w:r w:rsidRPr="007C315C">
        <w:rPr>
          <w:rFonts w:ascii="Traditional Arabic" w:hAnsi="Traditional Arabic" w:cs="Traditional Arabic"/>
          <w:b/>
          <w:bCs/>
          <w:sz w:val="36"/>
          <w:szCs w:val="36"/>
          <w:rtl/>
        </w:rPr>
        <w:t>(</w:t>
      </w:r>
      <w:r>
        <w:rPr>
          <w:rFonts w:ascii="Traditional Arabic" w:hAnsi="Traditional Arabic" w:cs="Traditional Arabic"/>
          <w:b/>
          <w:bCs/>
          <w:sz w:val="36"/>
          <w:szCs w:val="36"/>
          <w:rtl/>
        </w:rPr>
        <w:t>54</w:t>
      </w:r>
      <w:r w:rsidRPr="007C315C">
        <w:rPr>
          <w:rFonts w:ascii="Traditional Arabic" w:hAnsi="Traditional Arabic" w:cs="Traditional Arabic"/>
          <w:b/>
          <w:bCs/>
          <w:sz w:val="36"/>
          <w:szCs w:val="36"/>
          <w:rtl/>
        </w:rPr>
        <w:t xml:space="preserve">) </w:t>
      </w:r>
      <w:r w:rsidRPr="00F62B66">
        <w:rPr>
          <w:rFonts w:ascii="Traditional Arabic" w:hAnsi="Traditional Arabic" w:cs="Traditional Arabic"/>
          <w:b/>
          <w:bCs/>
          <w:sz w:val="36"/>
          <w:szCs w:val="36"/>
          <w:rtl/>
        </w:rPr>
        <w:t>الفروع:</w:t>
      </w:r>
      <w:r w:rsidRPr="00F62B66">
        <w:rPr>
          <w:rFonts w:ascii="Traditional Arabic" w:hAnsi="Traditional Arabic" w:cs="Traditional Arabic"/>
          <w:sz w:val="36"/>
          <w:szCs w:val="36"/>
          <w:rtl/>
        </w:rPr>
        <w:t xml:space="preserve"> لمحمد بن مفلح بن محمد المقدسي، عالم الكتب، الطبعة الرابعة، 1405هـ/1985م.</w:t>
      </w:r>
    </w:p>
    <w:p w:rsidR="003025D6" w:rsidRDefault="003025D6" w:rsidP="00183444">
      <w:pPr>
        <w:bidi/>
        <w:rPr>
          <w:rFonts w:ascii="Traditional Arabic" w:hAnsi="Traditional Arabic" w:cs="Traditional Arabic"/>
          <w:sz w:val="36"/>
          <w:szCs w:val="36"/>
          <w:rtl/>
        </w:rPr>
      </w:pPr>
      <w:r>
        <w:rPr>
          <w:rFonts w:ascii="Traditional Arabic" w:hAnsi="Traditional Arabic" w:cs="Traditional Arabic"/>
          <w:b/>
          <w:bCs/>
          <w:sz w:val="36"/>
          <w:szCs w:val="36"/>
          <w:rtl/>
        </w:rPr>
        <w:t xml:space="preserve">(55) </w:t>
      </w:r>
      <w:r w:rsidRPr="00F62B66">
        <w:rPr>
          <w:rFonts w:ascii="Traditional Arabic" w:hAnsi="Traditional Arabic" w:cs="Traditional Arabic"/>
          <w:b/>
          <w:bCs/>
          <w:sz w:val="36"/>
          <w:szCs w:val="36"/>
          <w:rtl/>
        </w:rPr>
        <w:t>كشاف القناع عن متن الإقناع:</w:t>
      </w:r>
      <w:r w:rsidRPr="00F62B66">
        <w:rPr>
          <w:rFonts w:ascii="Traditional Arabic" w:hAnsi="Traditional Arabic" w:cs="Traditional Arabic"/>
          <w:sz w:val="36"/>
          <w:szCs w:val="36"/>
          <w:rtl/>
        </w:rPr>
        <w:t xml:space="preserve"> لمنصور بن يونس البهوتي، دار الفكر، بيروت، (د.ط)، 1402هـ/1982م</w:t>
      </w:r>
      <w:r>
        <w:rPr>
          <w:rFonts w:ascii="Traditional Arabic" w:hAnsi="Traditional Arabic" w:cs="Traditional Arabic"/>
          <w:sz w:val="36"/>
          <w:szCs w:val="36"/>
          <w:rtl/>
        </w:rPr>
        <w:t>.</w:t>
      </w:r>
    </w:p>
    <w:p w:rsidR="003025D6" w:rsidRDefault="003025D6" w:rsidP="00183444">
      <w:pPr>
        <w:bidi/>
        <w:rPr>
          <w:rFonts w:ascii="Traditional Arabic" w:hAnsi="Traditional Arabic" w:cs="Traditional Arabic"/>
          <w:b/>
          <w:bCs/>
          <w:sz w:val="36"/>
          <w:szCs w:val="36"/>
          <w:rtl/>
        </w:rPr>
      </w:pPr>
      <w:r>
        <w:rPr>
          <w:rFonts w:ascii="Traditional Arabic" w:hAnsi="Traditional Arabic" w:cs="Traditional Arabic"/>
          <w:b/>
          <w:bCs/>
          <w:sz w:val="36"/>
          <w:szCs w:val="36"/>
          <w:rtl/>
        </w:rPr>
        <w:t>(56)</w:t>
      </w:r>
      <w:r w:rsidRPr="00F62B66">
        <w:rPr>
          <w:rFonts w:ascii="Traditional Arabic" w:hAnsi="Traditional Arabic" w:cs="Traditional Arabic"/>
          <w:b/>
          <w:bCs/>
          <w:sz w:val="36"/>
          <w:szCs w:val="36"/>
          <w:rtl/>
        </w:rPr>
        <w:t>المبدع في شرح المقنع:</w:t>
      </w:r>
      <w:r w:rsidRPr="00F62B66">
        <w:rPr>
          <w:rFonts w:ascii="Traditional Arabic" w:hAnsi="Traditional Arabic" w:cs="Traditional Arabic"/>
          <w:sz w:val="36"/>
          <w:szCs w:val="36"/>
          <w:rtl/>
        </w:rPr>
        <w:t xml:space="preserve"> لأبي إسحاق برهان الدين بن محمد بن عبد الله  الحنبلي، المكتب الإسلامي، (د.ط) 1421هـ/2000م</w:t>
      </w:r>
      <w:r>
        <w:rPr>
          <w:rFonts w:ascii="Traditional Arabic" w:hAnsi="Traditional Arabic" w:cs="Traditional Arabic"/>
          <w:sz w:val="36"/>
          <w:szCs w:val="36"/>
          <w:rtl/>
        </w:rPr>
        <w:t>.</w:t>
      </w:r>
    </w:p>
    <w:p w:rsidR="003025D6" w:rsidRDefault="003025D6" w:rsidP="00183444">
      <w:pPr>
        <w:bidi/>
        <w:rPr>
          <w:rFonts w:ascii="Traditional Arabic" w:hAnsi="Traditional Arabic" w:cs="Traditional Arabic"/>
          <w:sz w:val="36"/>
          <w:szCs w:val="36"/>
          <w:rtl/>
        </w:rPr>
      </w:pPr>
      <w:r>
        <w:rPr>
          <w:rFonts w:ascii="Traditional Arabic" w:hAnsi="Traditional Arabic" w:cs="Traditional Arabic"/>
          <w:b/>
          <w:bCs/>
          <w:sz w:val="36"/>
          <w:szCs w:val="36"/>
          <w:rtl/>
        </w:rPr>
        <w:t>(57)</w:t>
      </w:r>
      <w:r w:rsidRPr="007C315C">
        <w:rPr>
          <w:rFonts w:ascii="Traditional Arabic" w:hAnsi="Traditional Arabic" w:cs="Traditional Arabic"/>
          <w:b/>
          <w:bCs/>
          <w:sz w:val="36"/>
          <w:szCs w:val="36"/>
          <w:rtl/>
        </w:rPr>
        <w:t>مغني المحتاج إلى معرفة معاني ألفاظ المنهاج:</w:t>
      </w:r>
      <w:r w:rsidRPr="00B10FB9">
        <w:rPr>
          <w:rFonts w:ascii="Traditional Arabic" w:hAnsi="Traditional Arabic" w:cs="Traditional Arabic"/>
          <w:sz w:val="36"/>
          <w:szCs w:val="36"/>
          <w:rtl/>
        </w:rPr>
        <w:t>لشمس الدين محمد بن الخطيب الشربيني، دار المعرفة، بيروت، الطبعة الأولى، 1418هـ1997م.</w:t>
      </w:r>
    </w:p>
    <w:p w:rsidR="003025D6" w:rsidRPr="008F6590" w:rsidRDefault="003025D6" w:rsidP="000C3233">
      <w:pPr>
        <w:bidi/>
        <w:rPr>
          <w:rFonts w:ascii="Traditional Arabic" w:hAnsi="Traditional Arabic" w:cs="Traditional Arabic"/>
          <w:sz w:val="36"/>
          <w:szCs w:val="36"/>
          <w:rtl/>
        </w:rPr>
      </w:pPr>
    </w:p>
    <w:p w:rsidR="003025D6" w:rsidRDefault="003025D6" w:rsidP="000C3233">
      <w:pPr>
        <w:bidi/>
        <w:rPr>
          <w:rFonts w:ascii="Traditional Arabic" w:hAnsi="Traditional Arabic" w:cs="Traditional Arabic"/>
          <w:b/>
          <w:bCs/>
          <w:sz w:val="36"/>
          <w:szCs w:val="36"/>
          <w:rtl/>
        </w:rPr>
      </w:pPr>
      <w:r>
        <w:rPr>
          <w:rFonts w:ascii="Traditional Arabic" w:hAnsi="Traditional Arabic" w:cs="Traditional Arabic"/>
          <w:b/>
          <w:bCs/>
          <w:sz w:val="36"/>
          <w:szCs w:val="36"/>
          <w:rtl/>
        </w:rPr>
        <w:t>د. الفقه الظاهري:</w:t>
      </w:r>
    </w:p>
    <w:p w:rsidR="003025D6" w:rsidRDefault="003025D6" w:rsidP="00183444">
      <w:pPr>
        <w:bidi/>
        <w:rPr>
          <w:rFonts w:ascii="Traditional Arabic" w:hAnsi="Traditional Arabic" w:cs="Traditional Arabic"/>
          <w:sz w:val="36"/>
          <w:szCs w:val="36"/>
          <w:rtl/>
        </w:rPr>
      </w:pPr>
      <w:r>
        <w:rPr>
          <w:rFonts w:ascii="Traditional Arabic" w:hAnsi="Traditional Arabic" w:cs="Traditional Arabic"/>
          <w:b/>
          <w:bCs/>
          <w:sz w:val="36"/>
          <w:szCs w:val="36"/>
          <w:rtl/>
        </w:rPr>
        <w:t xml:space="preserve">(58) </w:t>
      </w:r>
      <w:r w:rsidRPr="00FD412F">
        <w:rPr>
          <w:rFonts w:ascii="Traditional Arabic" w:hAnsi="Traditional Arabic" w:cs="Traditional Arabic"/>
          <w:b/>
          <w:bCs/>
          <w:sz w:val="36"/>
          <w:szCs w:val="36"/>
          <w:rtl/>
        </w:rPr>
        <w:t>المحلى بالآثار</w:t>
      </w:r>
      <w:r>
        <w:rPr>
          <w:rFonts w:ascii="Traditional Arabic" w:hAnsi="Traditional Arabic" w:cs="Traditional Arabic"/>
          <w:b/>
          <w:bCs/>
          <w:sz w:val="36"/>
          <w:szCs w:val="36"/>
          <w:rtl/>
        </w:rPr>
        <w:t xml:space="preserve">: </w:t>
      </w:r>
      <w:r w:rsidRPr="00FD412F">
        <w:rPr>
          <w:rFonts w:ascii="Traditional Arabic" w:hAnsi="Traditional Arabic" w:cs="Traditional Arabic"/>
          <w:sz w:val="36"/>
          <w:szCs w:val="36"/>
          <w:rtl/>
        </w:rPr>
        <w:t>لعلي بن أحمد بن سعيد بن حزم، دار الفكر، دمشق، (د.ط: د. ت).</w:t>
      </w:r>
    </w:p>
    <w:p w:rsidR="003025D6" w:rsidRDefault="003025D6" w:rsidP="000C3233">
      <w:pPr>
        <w:bidi/>
        <w:rPr>
          <w:rFonts w:ascii="Traditional Arabic" w:hAnsi="Traditional Arabic" w:cs="Traditional Arabic"/>
          <w:sz w:val="36"/>
          <w:szCs w:val="36"/>
          <w:rtl/>
        </w:rPr>
      </w:pPr>
    </w:p>
    <w:p w:rsidR="003025D6" w:rsidRPr="00FD412F" w:rsidRDefault="003025D6" w:rsidP="000C3233">
      <w:pPr>
        <w:bidi/>
        <w:rPr>
          <w:rFonts w:ascii="Traditional Arabic" w:hAnsi="Traditional Arabic" w:cs="Traditional Arabic"/>
          <w:b/>
          <w:bCs/>
          <w:sz w:val="36"/>
          <w:szCs w:val="36"/>
          <w:rtl/>
        </w:rPr>
      </w:pPr>
      <w:r>
        <w:rPr>
          <w:rFonts w:ascii="Traditional Arabic" w:hAnsi="Traditional Arabic" w:cs="Traditional Arabic"/>
          <w:b/>
          <w:bCs/>
          <w:sz w:val="36"/>
          <w:szCs w:val="36"/>
          <w:rtl/>
        </w:rPr>
        <w:t>هـ. المذاهب المقارنة والفقه العام والإجماعات</w:t>
      </w:r>
      <w:r w:rsidRPr="00FD412F">
        <w:rPr>
          <w:rFonts w:ascii="Traditional Arabic" w:hAnsi="Traditional Arabic" w:cs="Traditional Arabic"/>
          <w:b/>
          <w:bCs/>
          <w:sz w:val="36"/>
          <w:szCs w:val="36"/>
          <w:rtl/>
        </w:rPr>
        <w:t>:</w:t>
      </w:r>
    </w:p>
    <w:p w:rsidR="003025D6" w:rsidRPr="00411C49" w:rsidRDefault="003025D6" w:rsidP="00183444">
      <w:pPr>
        <w:bidi/>
        <w:rPr>
          <w:rFonts w:ascii="Traditional Arabic" w:hAnsi="Traditional Arabic" w:cs="Traditional Arabic"/>
          <w:sz w:val="36"/>
          <w:szCs w:val="36"/>
          <w:rtl/>
        </w:rPr>
      </w:pPr>
      <w:r w:rsidRPr="00BC5D2D">
        <w:rPr>
          <w:rFonts w:ascii="Traditional Arabic" w:hAnsi="Traditional Arabic" w:cs="Traditional Arabic"/>
          <w:b/>
          <w:bCs/>
          <w:sz w:val="36"/>
          <w:szCs w:val="36"/>
          <w:rtl/>
        </w:rPr>
        <w:t>(</w:t>
      </w:r>
      <w:r>
        <w:rPr>
          <w:rFonts w:ascii="Traditional Arabic" w:hAnsi="Traditional Arabic" w:cs="Traditional Arabic"/>
          <w:b/>
          <w:bCs/>
          <w:sz w:val="36"/>
          <w:szCs w:val="36"/>
          <w:rtl/>
        </w:rPr>
        <w:t>59</w:t>
      </w:r>
      <w:r w:rsidRPr="00BC5D2D">
        <w:rPr>
          <w:rFonts w:ascii="Traditional Arabic" w:hAnsi="Traditional Arabic" w:cs="Traditional Arabic"/>
          <w:b/>
          <w:bCs/>
          <w:sz w:val="36"/>
          <w:szCs w:val="36"/>
          <w:rtl/>
        </w:rPr>
        <w:t>) الأحوال الشخصية:</w:t>
      </w:r>
      <w:r w:rsidRPr="00BC5D2D">
        <w:rPr>
          <w:rFonts w:ascii="Traditional Arabic" w:hAnsi="Traditional Arabic" w:cs="Traditional Arabic"/>
          <w:sz w:val="36"/>
          <w:szCs w:val="36"/>
          <w:rtl/>
        </w:rPr>
        <w:t xml:space="preserve"> لمحمد أيو زهرة، دار الف</w:t>
      </w:r>
      <w:r>
        <w:rPr>
          <w:rFonts w:ascii="Traditional Arabic" w:hAnsi="Traditional Arabic" w:cs="Traditional Arabic"/>
          <w:sz w:val="36"/>
          <w:szCs w:val="36"/>
          <w:rtl/>
        </w:rPr>
        <w:t>كر العربي، القاهرة، (د.ط: د.ت).</w:t>
      </w:r>
    </w:p>
    <w:p w:rsidR="003025D6" w:rsidRPr="00FD412F" w:rsidRDefault="003025D6" w:rsidP="00183444">
      <w:pPr>
        <w:bidi/>
        <w:rPr>
          <w:rFonts w:ascii="Traditional Arabic" w:hAnsi="Traditional Arabic" w:cs="Traditional Arabic"/>
          <w:sz w:val="36"/>
          <w:szCs w:val="36"/>
        </w:rPr>
      </w:pPr>
      <w:r>
        <w:rPr>
          <w:rFonts w:ascii="Traditional Arabic" w:hAnsi="Traditional Arabic" w:cs="Traditional Arabic"/>
          <w:b/>
          <w:bCs/>
          <w:sz w:val="36"/>
          <w:szCs w:val="36"/>
          <w:rtl/>
        </w:rPr>
        <w:t xml:space="preserve">(60) </w:t>
      </w:r>
      <w:r w:rsidRPr="00FD412F">
        <w:rPr>
          <w:rFonts w:ascii="Traditional Arabic" w:hAnsi="Traditional Arabic" w:cs="Traditional Arabic"/>
          <w:b/>
          <w:bCs/>
          <w:sz w:val="36"/>
          <w:szCs w:val="36"/>
          <w:rtl/>
        </w:rPr>
        <w:t>الفقه الإسلامي وأدلته:</w:t>
      </w:r>
      <w:r w:rsidRPr="00FD412F">
        <w:rPr>
          <w:rFonts w:ascii="Traditional Arabic" w:hAnsi="Traditional Arabic" w:cs="Traditional Arabic"/>
          <w:sz w:val="36"/>
          <w:szCs w:val="36"/>
          <w:rtl/>
        </w:rPr>
        <w:t xml:space="preserve"> للدكتور وهبة الزحيلي، دار الفكر، دمشق، الطبعة الثانية، 1405هـ/1985م.</w:t>
      </w:r>
    </w:p>
    <w:p w:rsidR="003025D6" w:rsidRPr="00FD412F" w:rsidRDefault="003025D6" w:rsidP="00183444">
      <w:pPr>
        <w:bidi/>
        <w:rPr>
          <w:rFonts w:ascii="Traditional Arabic" w:hAnsi="Traditional Arabic" w:cs="Traditional Arabic"/>
          <w:sz w:val="36"/>
          <w:szCs w:val="36"/>
        </w:rPr>
      </w:pPr>
      <w:r w:rsidRPr="00FD412F">
        <w:rPr>
          <w:rFonts w:ascii="Traditional Arabic" w:hAnsi="Traditional Arabic" w:cs="Traditional Arabic"/>
          <w:b/>
          <w:bCs/>
          <w:sz w:val="36"/>
          <w:szCs w:val="36"/>
          <w:rtl/>
        </w:rPr>
        <w:t>(</w:t>
      </w:r>
      <w:r>
        <w:rPr>
          <w:rFonts w:ascii="Traditional Arabic" w:hAnsi="Traditional Arabic" w:cs="Traditional Arabic"/>
          <w:b/>
          <w:bCs/>
          <w:sz w:val="36"/>
          <w:szCs w:val="36"/>
          <w:rtl/>
        </w:rPr>
        <w:t>61</w:t>
      </w:r>
      <w:r w:rsidRPr="00FD412F">
        <w:rPr>
          <w:rFonts w:ascii="Traditional Arabic" w:hAnsi="Traditional Arabic" w:cs="Traditional Arabic"/>
          <w:b/>
          <w:bCs/>
          <w:sz w:val="36"/>
          <w:szCs w:val="36"/>
          <w:rtl/>
        </w:rPr>
        <w:t>) فقه السنة:</w:t>
      </w:r>
      <w:r w:rsidRPr="00FD412F">
        <w:rPr>
          <w:rFonts w:ascii="Traditional Arabic" w:hAnsi="Traditional Arabic" w:cs="Traditional Arabic"/>
          <w:sz w:val="36"/>
          <w:szCs w:val="36"/>
          <w:rtl/>
        </w:rPr>
        <w:t xml:space="preserve"> للسيد سابق، الفتح للإعلام، القاهرة، (د.ط: د.ت).</w:t>
      </w:r>
    </w:p>
    <w:p w:rsidR="003025D6" w:rsidRDefault="003025D6" w:rsidP="00183444">
      <w:pPr>
        <w:bidi/>
        <w:rPr>
          <w:rFonts w:ascii="Traditional Arabic" w:hAnsi="Traditional Arabic" w:cs="Traditional Arabic"/>
          <w:sz w:val="36"/>
          <w:szCs w:val="36"/>
          <w:rtl/>
        </w:rPr>
      </w:pPr>
      <w:r w:rsidRPr="00FD412F">
        <w:rPr>
          <w:rFonts w:ascii="Traditional Arabic" w:hAnsi="Traditional Arabic" w:cs="Traditional Arabic"/>
          <w:b/>
          <w:bCs/>
          <w:sz w:val="36"/>
          <w:szCs w:val="36"/>
          <w:rtl/>
        </w:rPr>
        <w:t>(</w:t>
      </w:r>
      <w:r>
        <w:rPr>
          <w:rFonts w:ascii="Traditional Arabic" w:hAnsi="Traditional Arabic" w:cs="Traditional Arabic"/>
          <w:b/>
          <w:bCs/>
          <w:sz w:val="36"/>
          <w:szCs w:val="36"/>
          <w:rtl/>
        </w:rPr>
        <w:t>62</w:t>
      </w:r>
      <w:r w:rsidRPr="00FD412F">
        <w:rPr>
          <w:rFonts w:ascii="Traditional Arabic" w:hAnsi="Traditional Arabic" w:cs="Traditional Arabic"/>
          <w:b/>
          <w:bCs/>
          <w:sz w:val="36"/>
          <w:szCs w:val="36"/>
          <w:rtl/>
        </w:rPr>
        <w:t>)</w:t>
      </w:r>
      <w:r w:rsidRPr="002C5B97">
        <w:rPr>
          <w:rFonts w:ascii="Traditional Arabic" w:hAnsi="Traditional Arabic" w:cs="Traditional Arabic"/>
          <w:b/>
          <w:bCs/>
          <w:sz w:val="36"/>
          <w:szCs w:val="36"/>
          <w:rtl/>
        </w:rPr>
        <w:t>المغني</w:t>
      </w:r>
      <w:r w:rsidRPr="00FD412F">
        <w:rPr>
          <w:rFonts w:ascii="Traditional Arabic" w:hAnsi="Traditional Arabic" w:cs="Traditional Arabic"/>
          <w:sz w:val="36"/>
          <w:szCs w:val="36"/>
          <w:rtl/>
        </w:rPr>
        <w:t>: لموفق الدين عبد الله بن أحمد بن قدامة، دار إحياء التراث العربي، الطبعة الأولى، 1405هـ/1985م.</w:t>
      </w:r>
    </w:p>
    <w:p w:rsidR="003025D6" w:rsidRPr="00FD412F" w:rsidRDefault="003025D6" w:rsidP="00183444">
      <w:pPr>
        <w:bidi/>
        <w:rPr>
          <w:rFonts w:ascii="Traditional Arabic" w:hAnsi="Traditional Arabic" w:cs="Traditional Arabic"/>
          <w:sz w:val="36"/>
          <w:szCs w:val="36"/>
        </w:rPr>
      </w:pPr>
      <w:r>
        <w:rPr>
          <w:rFonts w:ascii="Traditional Arabic" w:hAnsi="Traditional Arabic" w:cs="Traditional Arabic"/>
          <w:b/>
          <w:bCs/>
          <w:sz w:val="36"/>
          <w:szCs w:val="36"/>
          <w:rtl/>
        </w:rPr>
        <w:t xml:space="preserve">(63) </w:t>
      </w:r>
      <w:r w:rsidRPr="002C5B97">
        <w:rPr>
          <w:rFonts w:ascii="Traditional Arabic" w:hAnsi="Traditional Arabic" w:cs="Traditional Arabic"/>
          <w:b/>
          <w:bCs/>
          <w:sz w:val="36"/>
          <w:szCs w:val="36"/>
          <w:rtl/>
        </w:rPr>
        <w:t>موسوعة الإجماع</w:t>
      </w:r>
      <w:r w:rsidRPr="002C5B97">
        <w:rPr>
          <w:rFonts w:ascii="Traditional Arabic" w:hAnsi="Traditional Arabic" w:cs="Traditional Arabic"/>
          <w:sz w:val="36"/>
          <w:szCs w:val="36"/>
          <w:rtl/>
        </w:rPr>
        <w:t>: لأحمد بن</w:t>
      </w:r>
      <w:r w:rsidRPr="00460CB1">
        <w:rPr>
          <w:rFonts w:ascii="Traditional Arabic" w:hAnsi="Traditional Arabic" w:cs="Traditional Arabic"/>
          <w:sz w:val="36"/>
          <w:szCs w:val="36"/>
          <w:rtl/>
        </w:rPr>
        <w:t xml:space="preserve"> عبد الحليمبن تيمية</w:t>
      </w:r>
      <w:r>
        <w:rPr>
          <w:rFonts w:ascii="Traditional Arabic" w:hAnsi="Traditional Arabic" w:cs="Traditional Arabic"/>
          <w:sz w:val="36"/>
          <w:szCs w:val="36"/>
          <w:rtl/>
        </w:rPr>
        <w:t>، ب</w:t>
      </w:r>
      <w:r w:rsidRPr="00460CB1">
        <w:rPr>
          <w:rFonts w:ascii="Traditional Arabic" w:hAnsi="Traditional Arabic" w:cs="Traditional Arabic"/>
          <w:sz w:val="36"/>
          <w:szCs w:val="36"/>
          <w:rtl/>
        </w:rPr>
        <w:t>جمع و</w:t>
      </w:r>
      <w:r>
        <w:rPr>
          <w:rFonts w:ascii="Traditional Arabic" w:hAnsi="Traditional Arabic" w:cs="Traditional Arabic"/>
          <w:sz w:val="36"/>
          <w:szCs w:val="36"/>
          <w:rtl/>
        </w:rPr>
        <w:t>ترتيب: عبد الله بن مبارك البوصي،</w:t>
      </w:r>
      <w:r w:rsidRPr="00460CB1">
        <w:rPr>
          <w:rFonts w:ascii="Traditional Arabic" w:hAnsi="Traditional Arabic" w:cs="Traditional Arabic"/>
          <w:sz w:val="36"/>
          <w:szCs w:val="36"/>
          <w:rtl/>
        </w:rPr>
        <w:t xml:space="preserve"> دار البيان الحديثة، الطائف، الطبعة الأولى: 1420هـ- 1999م.</w:t>
      </w:r>
    </w:p>
    <w:p w:rsidR="003025D6" w:rsidRDefault="003025D6" w:rsidP="00183444">
      <w:pPr>
        <w:bidi/>
        <w:rPr>
          <w:rFonts w:ascii="Traditional Arabic" w:hAnsi="Traditional Arabic" w:cs="Traditional Arabic"/>
          <w:sz w:val="36"/>
          <w:szCs w:val="36"/>
          <w:rtl/>
        </w:rPr>
      </w:pPr>
      <w:r>
        <w:rPr>
          <w:rFonts w:ascii="Traditional Arabic" w:hAnsi="Traditional Arabic" w:cs="Traditional Arabic"/>
          <w:b/>
          <w:bCs/>
          <w:sz w:val="36"/>
          <w:szCs w:val="36"/>
          <w:rtl/>
        </w:rPr>
        <w:t xml:space="preserve">(64) </w:t>
      </w:r>
      <w:r w:rsidRPr="00FD412F">
        <w:rPr>
          <w:rFonts w:ascii="Traditional Arabic" w:hAnsi="Traditional Arabic" w:cs="Traditional Arabic"/>
          <w:b/>
          <w:bCs/>
          <w:sz w:val="36"/>
          <w:szCs w:val="36"/>
          <w:rtl/>
        </w:rPr>
        <w:t>الموسوعة الفقهية:</w:t>
      </w:r>
      <w:r w:rsidRPr="00FD412F">
        <w:rPr>
          <w:rFonts w:ascii="Traditional Arabic" w:hAnsi="Traditional Arabic" w:cs="Traditional Arabic"/>
          <w:sz w:val="36"/>
          <w:szCs w:val="36"/>
          <w:rtl/>
        </w:rPr>
        <w:t xml:space="preserve"> لوزارة الأوقاف والشؤون الإسلامية الكويتية،طباعة ذات السلاسل، الكويت، الطبعة الثانية، 1404هـ – 1983م.</w:t>
      </w:r>
    </w:p>
    <w:p w:rsidR="003025D6" w:rsidRPr="00AB1E87" w:rsidRDefault="003025D6" w:rsidP="00AB1E87">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رابعا: </w:t>
      </w:r>
      <w:r w:rsidRPr="00AB1E87">
        <w:rPr>
          <w:rFonts w:ascii="Traditional Arabic" w:hAnsi="Traditional Arabic" w:cs="Traditional Arabic"/>
          <w:b/>
          <w:bCs/>
          <w:sz w:val="36"/>
          <w:szCs w:val="36"/>
          <w:rtl/>
        </w:rPr>
        <w:t>أصول الفقه</w:t>
      </w:r>
    </w:p>
    <w:p w:rsidR="003025D6" w:rsidRDefault="003025D6" w:rsidP="00183444">
      <w:pPr>
        <w:bidi/>
        <w:rPr>
          <w:rFonts w:ascii="Traditional Arabic" w:hAnsi="Traditional Arabic" w:cs="Traditional Arabic"/>
          <w:sz w:val="36"/>
          <w:szCs w:val="36"/>
          <w:rtl/>
        </w:rPr>
      </w:pPr>
      <w:r>
        <w:rPr>
          <w:rFonts w:ascii="Traditional Arabic" w:hAnsi="Traditional Arabic" w:cs="Traditional Arabic"/>
          <w:b/>
          <w:bCs/>
          <w:sz w:val="36"/>
          <w:szCs w:val="36"/>
          <w:rtl/>
        </w:rPr>
        <w:t xml:space="preserve">(65) </w:t>
      </w:r>
      <w:r w:rsidRPr="00AB1E87">
        <w:rPr>
          <w:rFonts w:ascii="Traditional Arabic" w:hAnsi="Traditional Arabic" w:cs="Traditional Arabic"/>
          <w:b/>
          <w:bCs/>
          <w:sz w:val="36"/>
          <w:szCs w:val="36"/>
          <w:rtl/>
        </w:rPr>
        <w:t>اللمع في أصول الفقه</w:t>
      </w:r>
      <w:r w:rsidRPr="00AB1E87">
        <w:rPr>
          <w:rFonts w:ascii="Traditional Arabic" w:hAnsi="Traditional Arabic" w:cs="Traditional Arabic"/>
          <w:sz w:val="36"/>
          <w:szCs w:val="36"/>
          <w:rtl/>
        </w:rPr>
        <w:t xml:space="preserve">: </w:t>
      </w:r>
      <w:r>
        <w:rPr>
          <w:rFonts w:ascii="Traditional Arabic" w:hAnsi="Traditional Arabic" w:cs="Traditional Arabic"/>
          <w:sz w:val="36"/>
          <w:szCs w:val="36"/>
          <w:rtl/>
        </w:rPr>
        <w:t>للإمام أبو إسحاق إبراهيم بن على الشيرازي، بتحقيق محي الدين ديب مستو ويوسف علي بديوي، دار الكلم الطيب، دمشق، ودار ابن كثير، دمشق، الطبعة الأولى، 1416هـ- 1995م.</w:t>
      </w:r>
    </w:p>
    <w:p w:rsidR="003025D6" w:rsidRPr="00AB1E87" w:rsidRDefault="003025D6" w:rsidP="00183444">
      <w:pPr>
        <w:bidi/>
        <w:rPr>
          <w:rFonts w:ascii="Traditional Arabic" w:hAnsi="Traditional Arabic" w:cs="Traditional Arabic"/>
          <w:sz w:val="36"/>
          <w:szCs w:val="36"/>
          <w:rtl/>
        </w:rPr>
      </w:pPr>
      <w:r>
        <w:rPr>
          <w:rFonts w:ascii="Traditional Arabic" w:hAnsi="Traditional Arabic" w:cs="Traditional Arabic"/>
          <w:b/>
          <w:bCs/>
          <w:sz w:val="36"/>
          <w:szCs w:val="36"/>
          <w:rtl/>
        </w:rPr>
        <w:t xml:space="preserve">(66) </w:t>
      </w:r>
      <w:r w:rsidRPr="007759FA">
        <w:rPr>
          <w:rFonts w:ascii="Traditional Arabic" w:hAnsi="Traditional Arabic" w:cs="Traditional Arabic"/>
          <w:b/>
          <w:bCs/>
          <w:sz w:val="36"/>
          <w:szCs w:val="36"/>
          <w:rtl/>
        </w:rPr>
        <w:t>الموافقات</w:t>
      </w:r>
      <w:r>
        <w:rPr>
          <w:rFonts w:ascii="Traditional Arabic" w:hAnsi="Traditional Arabic" w:cs="Traditional Arabic"/>
          <w:sz w:val="36"/>
          <w:szCs w:val="36"/>
          <w:rtl/>
        </w:rPr>
        <w:t>: لأبي</w:t>
      </w:r>
      <w:r w:rsidRPr="007759FA">
        <w:rPr>
          <w:rFonts w:ascii="Traditional Arabic" w:hAnsi="Traditional Arabic" w:cs="Traditional Arabic"/>
          <w:sz w:val="36"/>
          <w:szCs w:val="36"/>
          <w:rtl/>
        </w:rPr>
        <w:t xml:space="preserve"> إسحاق إبراهيم بن موسى بن محمد الشاطبي، </w:t>
      </w:r>
      <w:r>
        <w:rPr>
          <w:rFonts w:ascii="Traditional Arabic" w:hAnsi="Traditional Arabic" w:cs="Traditional Arabic"/>
          <w:sz w:val="36"/>
          <w:szCs w:val="36"/>
          <w:rtl/>
        </w:rPr>
        <w:t xml:space="preserve">بتعليق وتخريج أبي </w:t>
      </w:r>
      <w:r w:rsidRPr="007759FA">
        <w:rPr>
          <w:rFonts w:ascii="Traditional Arabic" w:hAnsi="Traditional Arabic" w:cs="Traditional Arabic"/>
          <w:sz w:val="36"/>
          <w:szCs w:val="36"/>
          <w:rtl/>
        </w:rPr>
        <w:t>عبيدة مشهور بن حسن آل سلمان، دار بن عفان، الخبر، الطبعة الأولى، 1417هـ - 1997م.</w:t>
      </w:r>
    </w:p>
    <w:p w:rsidR="003025D6" w:rsidRDefault="003025D6" w:rsidP="000C3233">
      <w:pPr>
        <w:bidi/>
        <w:jc w:val="center"/>
        <w:outlineLvl w:val="1"/>
        <w:rPr>
          <w:rFonts w:ascii="Traditional Arabic" w:hAnsi="Traditional Arabic" w:cs="Traditional Arabic"/>
          <w:b/>
          <w:bCs/>
          <w:sz w:val="36"/>
          <w:szCs w:val="36"/>
          <w:rtl/>
        </w:rPr>
      </w:pPr>
      <w:bookmarkStart w:id="2064" w:name="_Toc375211530"/>
      <w:bookmarkStart w:id="2065" w:name="_Toc375216734"/>
      <w:bookmarkStart w:id="2066" w:name="_Toc375226183"/>
      <w:bookmarkStart w:id="2067" w:name="_Toc375226418"/>
    </w:p>
    <w:p w:rsidR="003025D6" w:rsidRPr="00BC5D2D" w:rsidRDefault="003025D6" w:rsidP="008D127B">
      <w:pPr>
        <w:bidi/>
        <w:jc w:val="center"/>
        <w:outlineLvl w:val="1"/>
        <w:rPr>
          <w:rFonts w:ascii="Traditional Arabic" w:hAnsi="Traditional Arabic" w:cs="Traditional Arabic"/>
          <w:b/>
          <w:bCs/>
          <w:sz w:val="36"/>
          <w:szCs w:val="36"/>
        </w:rPr>
      </w:pPr>
      <w:bookmarkStart w:id="2068" w:name="_Toc381046070"/>
      <w:r>
        <w:rPr>
          <w:rFonts w:ascii="Traditional Arabic" w:hAnsi="Traditional Arabic" w:cs="Traditional Arabic"/>
          <w:b/>
          <w:bCs/>
          <w:sz w:val="36"/>
          <w:szCs w:val="36"/>
          <w:rtl/>
        </w:rPr>
        <w:t>خامسا</w:t>
      </w:r>
      <w:r w:rsidRPr="00BC5D2D">
        <w:rPr>
          <w:rFonts w:ascii="Traditional Arabic" w:hAnsi="Traditional Arabic" w:cs="Traditional Arabic"/>
          <w:b/>
          <w:bCs/>
          <w:sz w:val="36"/>
          <w:szCs w:val="36"/>
          <w:rtl/>
        </w:rPr>
        <w:t>: الفتاوى</w:t>
      </w:r>
      <w:bookmarkEnd w:id="2064"/>
      <w:bookmarkEnd w:id="2065"/>
      <w:bookmarkEnd w:id="2066"/>
      <w:bookmarkEnd w:id="2067"/>
      <w:bookmarkEnd w:id="2068"/>
    </w:p>
    <w:p w:rsidR="003025D6" w:rsidRDefault="003025D6" w:rsidP="00183444">
      <w:pPr>
        <w:bidi/>
        <w:rPr>
          <w:rFonts w:ascii="Traditional Arabic" w:hAnsi="Traditional Arabic" w:cs="Traditional Arabic"/>
          <w:sz w:val="36"/>
          <w:szCs w:val="36"/>
          <w:rtl/>
        </w:rPr>
      </w:pPr>
      <w:r>
        <w:rPr>
          <w:rFonts w:ascii="Traditional Arabic" w:hAnsi="Traditional Arabic" w:cs="Traditional Arabic"/>
          <w:b/>
          <w:bCs/>
          <w:sz w:val="36"/>
          <w:szCs w:val="36"/>
          <w:rtl/>
        </w:rPr>
        <w:t xml:space="preserve">(67) </w:t>
      </w:r>
      <w:r w:rsidRPr="008B1781">
        <w:rPr>
          <w:rFonts w:ascii="Traditional Arabic" w:hAnsi="Traditional Arabic" w:cs="Traditional Arabic"/>
          <w:b/>
          <w:bCs/>
          <w:sz w:val="36"/>
          <w:szCs w:val="36"/>
          <w:rtl/>
        </w:rPr>
        <w:t>مجموع فتاوى</w:t>
      </w:r>
      <w:r>
        <w:rPr>
          <w:rFonts w:ascii="Traditional Arabic" w:hAnsi="Traditional Arabic" w:cs="Traditional Arabic"/>
          <w:sz w:val="36"/>
          <w:szCs w:val="36"/>
          <w:rtl/>
        </w:rPr>
        <w:t>: لتقي الدين</w:t>
      </w:r>
      <w:r w:rsidRPr="008B1781">
        <w:rPr>
          <w:rFonts w:ascii="Traditional Arabic" w:hAnsi="Traditional Arabic" w:cs="Traditional Arabic"/>
          <w:sz w:val="36"/>
          <w:szCs w:val="36"/>
          <w:rtl/>
        </w:rPr>
        <w:t xml:space="preserve"> أحمد بن عبد الحليمبن تيمية، (جمع وتريب: عبد الله بن محمد بن قاسم، وابنه محمد) ، مجمع الملك فهد لطباعة المصحف الشريف، (د.ط)،1425هـ - 2004م.</w:t>
      </w:r>
    </w:p>
    <w:p w:rsidR="003025D6" w:rsidRDefault="003025D6" w:rsidP="000C3233">
      <w:pPr>
        <w:bidi/>
        <w:rPr>
          <w:rFonts w:ascii="Traditional Arabic" w:hAnsi="Traditional Arabic" w:cs="Traditional Arabic"/>
          <w:sz w:val="36"/>
          <w:szCs w:val="36"/>
          <w:rtl/>
        </w:rPr>
      </w:pPr>
    </w:p>
    <w:p w:rsidR="003025D6" w:rsidRDefault="003025D6" w:rsidP="007759FA">
      <w:pPr>
        <w:bidi/>
        <w:jc w:val="center"/>
        <w:outlineLvl w:val="1"/>
        <w:rPr>
          <w:rFonts w:ascii="Traditional Arabic" w:hAnsi="Traditional Arabic" w:cs="Traditional Arabic"/>
          <w:b/>
          <w:bCs/>
          <w:sz w:val="36"/>
          <w:szCs w:val="36"/>
          <w:rtl/>
        </w:rPr>
      </w:pPr>
      <w:bookmarkStart w:id="2069" w:name="_Toc367734397"/>
      <w:bookmarkStart w:id="2070" w:name="_Toc368940350"/>
      <w:bookmarkStart w:id="2071" w:name="_Toc372808020"/>
      <w:bookmarkStart w:id="2072" w:name="_Toc372809880"/>
      <w:bookmarkStart w:id="2073" w:name="_Toc372811078"/>
      <w:bookmarkStart w:id="2074" w:name="_Toc372835577"/>
      <w:bookmarkStart w:id="2075" w:name="_Toc373142215"/>
      <w:bookmarkStart w:id="2076" w:name="_Toc375209445"/>
      <w:bookmarkStart w:id="2077" w:name="_Toc375211531"/>
      <w:bookmarkStart w:id="2078" w:name="_Toc375216735"/>
      <w:bookmarkStart w:id="2079" w:name="_Toc375226184"/>
      <w:bookmarkStart w:id="2080" w:name="_Toc375226419"/>
      <w:bookmarkStart w:id="2081" w:name="_Toc381046071"/>
      <w:r>
        <w:rPr>
          <w:rFonts w:ascii="Traditional Arabic" w:hAnsi="Traditional Arabic" w:cs="Traditional Arabic"/>
          <w:b/>
          <w:bCs/>
          <w:sz w:val="36"/>
          <w:szCs w:val="36"/>
          <w:rtl/>
        </w:rPr>
        <w:t>ساد</w:t>
      </w:r>
      <w:r w:rsidRPr="00BC5D2D">
        <w:rPr>
          <w:rFonts w:ascii="Traditional Arabic" w:hAnsi="Traditional Arabic" w:cs="Traditional Arabic"/>
          <w:b/>
          <w:bCs/>
          <w:sz w:val="36"/>
          <w:szCs w:val="36"/>
          <w:rtl/>
        </w:rPr>
        <w:t xml:space="preserve">سا: </w:t>
      </w:r>
      <w:bookmarkEnd w:id="2069"/>
      <w:bookmarkEnd w:id="2070"/>
      <w:bookmarkEnd w:id="2071"/>
      <w:bookmarkEnd w:id="2072"/>
      <w:bookmarkEnd w:id="2073"/>
      <w:bookmarkEnd w:id="2074"/>
      <w:bookmarkEnd w:id="2075"/>
      <w:bookmarkEnd w:id="2076"/>
      <w:bookmarkEnd w:id="2077"/>
      <w:bookmarkEnd w:id="2078"/>
      <w:bookmarkEnd w:id="2079"/>
      <w:bookmarkEnd w:id="2080"/>
      <w:r>
        <w:rPr>
          <w:rFonts w:ascii="Traditional Arabic" w:hAnsi="Traditional Arabic" w:cs="Traditional Arabic"/>
          <w:b/>
          <w:bCs/>
          <w:sz w:val="36"/>
          <w:szCs w:val="36"/>
          <w:rtl/>
        </w:rPr>
        <w:t>كتب اللغة العربية</w:t>
      </w:r>
      <w:bookmarkEnd w:id="2081"/>
    </w:p>
    <w:p w:rsidR="003025D6" w:rsidRPr="007759FA" w:rsidRDefault="003025D6" w:rsidP="007759FA">
      <w:pPr>
        <w:bidi/>
        <w:outlineLvl w:val="1"/>
        <w:rPr>
          <w:rFonts w:ascii="Traditional Arabic" w:hAnsi="Traditional Arabic" w:cs="Traditional Arabic"/>
          <w:sz w:val="36"/>
          <w:szCs w:val="36"/>
        </w:rPr>
      </w:pPr>
      <w:bookmarkStart w:id="2082" w:name="_Toc381046072"/>
      <w:r>
        <w:rPr>
          <w:rFonts w:ascii="Traditional Arabic" w:hAnsi="Traditional Arabic" w:cs="Traditional Arabic"/>
          <w:b/>
          <w:bCs/>
          <w:sz w:val="36"/>
          <w:szCs w:val="36"/>
          <w:rtl/>
        </w:rPr>
        <w:t>(68) بلاغات النساء</w:t>
      </w:r>
      <w:r w:rsidRPr="007759FA">
        <w:rPr>
          <w:rFonts w:ascii="Traditional Arabic" w:hAnsi="Traditional Arabic" w:cs="Traditional Arabic"/>
          <w:sz w:val="36"/>
          <w:szCs w:val="36"/>
          <w:rtl/>
        </w:rPr>
        <w:t>: لأبي الفضل أحمد بن أبي طاهر بن طيفور، مطبعة مدرسة والدة عباس الأول، القاهرة، 1326هـ - 1908م.</w:t>
      </w:r>
      <w:bookmarkEnd w:id="2082"/>
    </w:p>
    <w:p w:rsidR="003025D6" w:rsidRPr="00BC5D2D" w:rsidRDefault="003025D6" w:rsidP="00183444">
      <w:pPr>
        <w:bidi/>
        <w:rPr>
          <w:rFonts w:ascii="Traditional Arabic" w:hAnsi="Traditional Arabic" w:cs="Traditional Arabic"/>
          <w:sz w:val="36"/>
          <w:szCs w:val="36"/>
        </w:rPr>
      </w:pPr>
      <w:r w:rsidRPr="00BC5D2D">
        <w:rPr>
          <w:rFonts w:ascii="Traditional Arabic" w:hAnsi="Traditional Arabic" w:cs="Traditional Arabic"/>
          <w:b/>
          <w:bCs/>
          <w:sz w:val="36"/>
          <w:szCs w:val="36"/>
          <w:rtl/>
        </w:rPr>
        <w:t>(</w:t>
      </w:r>
      <w:r>
        <w:rPr>
          <w:rFonts w:ascii="Traditional Arabic" w:hAnsi="Traditional Arabic" w:cs="Traditional Arabic"/>
          <w:b/>
          <w:bCs/>
          <w:sz w:val="36"/>
          <w:szCs w:val="36"/>
          <w:rtl/>
        </w:rPr>
        <w:t>69</w:t>
      </w:r>
      <w:r w:rsidRPr="00BC5D2D">
        <w:rPr>
          <w:rFonts w:ascii="Traditional Arabic" w:hAnsi="Traditional Arabic" w:cs="Traditional Arabic"/>
          <w:b/>
          <w:bCs/>
          <w:sz w:val="36"/>
          <w:szCs w:val="36"/>
          <w:rtl/>
        </w:rPr>
        <w:t>) لسان العرب:</w:t>
      </w:r>
      <w:r>
        <w:rPr>
          <w:rFonts w:ascii="Traditional Arabic" w:hAnsi="Traditional Arabic" w:cs="Traditional Arabic"/>
          <w:sz w:val="36"/>
          <w:szCs w:val="36"/>
          <w:rtl/>
        </w:rPr>
        <w:t>لأبي</w:t>
      </w:r>
      <w:r w:rsidRPr="00BC5D2D">
        <w:rPr>
          <w:rFonts w:ascii="Traditional Arabic" w:hAnsi="Traditional Arabic" w:cs="Traditional Arabic"/>
          <w:sz w:val="36"/>
          <w:szCs w:val="36"/>
          <w:rtl/>
        </w:rPr>
        <w:t xml:space="preserve"> الفضل جمال الدين أحمد بن مكرم بن منظور، بتحقيق عبد الله الكبير وآخرون، دار المعارف، القاهرة 1984م.</w:t>
      </w:r>
    </w:p>
    <w:p w:rsidR="003025D6" w:rsidRPr="00BC5D2D" w:rsidRDefault="003025D6" w:rsidP="00183444">
      <w:pPr>
        <w:bidi/>
        <w:rPr>
          <w:rFonts w:ascii="Traditional Arabic" w:hAnsi="Traditional Arabic" w:cs="Traditional Arabic"/>
          <w:sz w:val="36"/>
          <w:szCs w:val="36"/>
        </w:rPr>
      </w:pPr>
      <w:r w:rsidRPr="00BC5D2D">
        <w:rPr>
          <w:rFonts w:ascii="Traditional Arabic" w:hAnsi="Traditional Arabic" w:cs="Traditional Arabic"/>
          <w:b/>
          <w:bCs/>
          <w:sz w:val="36"/>
          <w:szCs w:val="36"/>
          <w:rtl/>
        </w:rPr>
        <w:t>(</w:t>
      </w:r>
      <w:r>
        <w:rPr>
          <w:rFonts w:ascii="Traditional Arabic" w:hAnsi="Traditional Arabic" w:cs="Traditional Arabic"/>
          <w:b/>
          <w:bCs/>
          <w:sz w:val="36"/>
          <w:szCs w:val="36"/>
          <w:rtl/>
        </w:rPr>
        <w:t>70</w:t>
      </w:r>
      <w:r w:rsidRPr="00BC5D2D">
        <w:rPr>
          <w:rFonts w:ascii="Traditional Arabic" w:hAnsi="Traditional Arabic" w:cs="Traditional Arabic"/>
          <w:b/>
          <w:bCs/>
          <w:sz w:val="36"/>
          <w:szCs w:val="36"/>
          <w:rtl/>
        </w:rPr>
        <w:t>) محيط المحيط:</w:t>
      </w:r>
      <w:r w:rsidRPr="00BC5D2D">
        <w:rPr>
          <w:rFonts w:ascii="Traditional Arabic" w:hAnsi="Traditional Arabic" w:cs="Traditional Arabic"/>
          <w:sz w:val="36"/>
          <w:szCs w:val="36"/>
          <w:rtl/>
        </w:rPr>
        <w:t xml:space="preserve"> لمعلم بطرس التستاني، مكتبة لبنان، بيروت، ط:1987م.</w:t>
      </w:r>
    </w:p>
    <w:p w:rsidR="003025D6" w:rsidRPr="00BC5D2D" w:rsidRDefault="003025D6" w:rsidP="00183444">
      <w:pPr>
        <w:bidi/>
        <w:rPr>
          <w:rFonts w:ascii="Traditional Arabic" w:hAnsi="Traditional Arabic" w:cs="Traditional Arabic"/>
          <w:sz w:val="36"/>
          <w:szCs w:val="36"/>
        </w:rPr>
      </w:pPr>
      <w:r w:rsidRPr="00BC5D2D">
        <w:rPr>
          <w:rFonts w:ascii="Traditional Arabic" w:hAnsi="Traditional Arabic" w:cs="Traditional Arabic"/>
          <w:b/>
          <w:bCs/>
          <w:sz w:val="36"/>
          <w:szCs w:val="36"/>
          <w:rtl/>
        </w:rPr>
        <w:t>(</w:t>
      </w:r>
      <w:r>
        <w:rPr>
          <w:rFonts w:ascii="Traditional Arabic" w:hAnsi="Traditional Arabic" w:cs="Traditional Arabic"/>
          <w:b/>
          <w:bCs/>
          <w:sz w:val="36"/>
          <w:szCs w:val="36"/>
          <w:rtl/>
        </w:rPr>
        <w:t>71</w:t>
      </w:r>
      <w:r w:rsidRPr="00BC5D2D">
        <w:rPr>
          <w:rFonts w:ascii="Traditional Arabic" w:hAnsi="Traditional Arabic" w:cs="Traditional Arabic"/>
          <w:b/>
          <w:bCs/>
          <w:sz w:val="36"/>
          <w:szCs w:val="36"/>
          <w:rtl/>
        </w:rPr>
        <w:t>) معجم التعريفات:</w:t>
      </w:r>
      <w:r>
        <w:rPr>
          <w:rFonts w:ascii="Traditional Arabic" w:hAnsi="Traditional Arabic" w:cs="Traditional Arabic"/>
          <w:sz w:val="36"/>
          <w:szCs w:val="36"/>
          <w:rtl/>
        </w:rPr>
        <w:t xml:space="preserve"> ل</w:t>
      </w:r>
      <w:r w:rsidRPr="00BC5D2D">
        <w:rPr>
          <w:rFonts w:ascii="Traditional Arabic" w:hAnsi="Traditional Arabic" w:cs="Traditional Arabic"/>
          <w:sz w:val="36"/>
          <w:szCs w:val="36"/>
          <w:rtl/>
        </w:rPr>
        <w:t>علي بن محمد السيد الشريف الجُرجاني، بتحقيق محمد صديق المنشاوي، دار الفضيلة، مصر، (د.ت).</w:t>
      </w:r>
    </w:p>
    <w:p w:rsidR="003025D6" w:rsidRPr="00BC5D2D" w:rsidRDefault="003025D6" w:rsidP="00183444">
      <w:pPr>
        <w:bidi/>
        <w:rPr>
          <w:rFonts w:ascii="Traditional Arabic" w:hAnsi="Traditional Arabic" w:cs="Traditional Arabic"/>
          <w:sz w:val="36"/>
          <w:szCs w:val="36"/>
        </w:rPr>
      </w:pPr>
      <w:r w:rsidRPr="00BC5D2D">
        <w:rPr>
          <w:rFonts w:ascii="Traditional Arabic" w:hAnsi="Traditional Arabic" w:cs="Traditional Arabic"/>
          <w:b/>
          <w:bCs/>
          <w:sz w:val="36"/>
          <w:szCs w:val="36"/>
          <w:rtl/>
        </w:rPr>
        <w:t>(</w:t>
      </w:r>
      <w:r>
        <w:rPr>
          <w:rFonts w:ascii="Traditional Arabic" w:hAnsi="Traditional Arabic" w:cs="Traditional Arabic"/>
          <w:b/>
          <w:bCs/>
          <w:sz w:val="36"/>
          <w:szCs w:val="36"/>
          <w:rtl/>
        </w:rPr>
        <w:t>72</w:t>
      </w:r>
      <w:r w:rsidRPr="00BC5D2D">
        <w:rPr>
          <w:rFonts w:ascii="Traditional Arabic" w:hAnsi="Traditional Arabic" w:cs="Traditional Arabic"/>
          <w:b/>
          <w:bCs/>
          <w:sz w:val="36"/>
          <w:szCs w:val="36"/>
          <w:rtl/>
        </w:rPr>
        <w:t>) معجم المصطلحات الإسلامية في المصباح المنير:</w:t>
      </w:r>
      <w:r w:rsidRPr="00BC5D2D">
        <w:rPr>
          <w:rFonts w:ascii="Traditional Arabic" w:hAnsi="Traditional Arabic" w:cs="Traditional Arabic"/>
          <w:sz w:val="36"/>
          <w:szCs w:val="36"/>
          <w:rtl/>
        </w:rPr>
        <w:t xml:space="preserve"> لرجب عبد الجواد إبراهيم، دار الآفاق العربية، القاهرة، الطبعة الأولى، 1423هـ – 2002م.</w:t>
      </w:r>
    </w:p>
    <w:p w:rsidR="003025D6" w:rsidRPr="00BC5D2D" w:rsidRDefault="003025D6" w:rsidP="00183444">
      <w:pPr>
        <w:bidi/>
        <w:rPr>
          <w:rFonts w:ascii="Traditional Arabic" w:hAnsi="Traditional Arabic" w:cs="Traditional Arabic"/>
          <w:sz w:val="36"/>
          <w:szCs w:val="36"/>
        </w:rPr>
      </w:pPr>
      <w:r w:rsidRPr="00BC5D2D">
        <w:rPr>
          <w:rFonts w:ascii="Traditional Arabic" w:hAnsi="Traditional Arabic" w:cs="Traditional Arabic"/>
          <w:b/>
          <w:bCs/>
          <w:sz w:val="36"/>
          <w:szCs w:val="36"/>
          <w:rtl/>
        </w:rPr>
        <w:t>(</w:t>
      </w:r>
      <w:r>
        <w:rPr>
          <w:rFonts w:ascii="Traditional Arabic" w:hAnsi="Traditional Arabic" w:cs="Traditional Arabic"/>
          <w:b/>
          <w:bCs/>
          <w:sz w:val="36"/>
          <w:szCs w:val="36"/>
          <w:rtl/>
        </w:rPr>
        <w:t>73</w:t>
      </w:r>
      <w:r w:rsidRPr="00BC5D2D">
        <w:rPr>
          <w:rFonts w:ascii="Traditional Arabic" w:hAnsi="Traditional Arabic" w:cs="Traditional Arabic"/>
          <w:b/>
          <w:bCs/>
          <w:sz w:val="36"/>
          <w:szCs w:val="36"/>
          <w:rtl/>
        </w:rPr>
        <w:t>) معجم مقاييس اللغة:</w:t>
      </w:r>
      <w:r w:rsidRPr="00BC5D2D">
        <w:rPr>
          <w:rFonts w:ascii="Traditional Arabic" w:hAnsi="Traditional Arabic" w:cs="Traditional Arabic"/>
          <w:sz w:val="36"/>
          <w:szCs w:val="36"/>
          <w:rtl/>
        </w:rPr>
        <w:t xml:space="preserve"> لأبي الحسين أحمد بن فارس بن زكريا، بتحقيق عبد السلام محمد هارون، دار الفكر، 1399هـ1979م.</w:t>
      </w:r>
    </w:p>
    <w:p w:rsidR="003025D6" w:rsidRPr="00BC5D2D" w:rsidRDefault="003025D6" w:rsidP="00183444">
      <w:pPr>
        <w:bidi/>
        <w:rPr>
          <w:rFonts w:ascii="Traditional Arabic" w:hAnsi="Traditional Arabic" w:cs="Traditional Arabic"/>
          <w:sz w:val="36"/>
          <w:szCs w:val="36"/>
        </w:rPr>
      </w:pPr>
      <w:r w:rsidRPr="00BC5D2D">
        <w:rPr>
          <w:rFonts w:ascii="Traditional Arabic" w:hAnsi="Traditional Arabic" w:cs="Traditional Arabic"/>
          <w:b/>
          <w:bCs/>
          <w:sz w:val="36"/>
          <w:szCs w:val="36"/>
          <w:rtl/>
        </w:rPr>
        <w:t>(</w:t>
      </w:r>
      <w:r>
        <w:rPr>
          <w:rFonts w:ascii="Traditional Arabic" w:hAnsi="Traditional Arabic" w:cs="Traditional Arabic"/>
          <w:b/>
          <w:bCs/>
          <w:sz w:val="36"/>
          <w:szCs w:val="36"/>
          <w:rtl/>
        </w:rPr>
        <w:t>74</w:t>
      </w:r>
      <w:r w:rsidRPr="00BC5D2D">
        <w:rPr>
          <w:rFonts w:ascii="Traditional Arabic" w:hAnsi="Traditional Arabic" w:cs="Traditional Arabic"/>
          <w:b/>
          <w:bCs/>
          <w:sz w:val="36"/>
          <w:szCs w:val="36"/>
          <w:rtl/>
        </w:rPr>
        <w:t>) المعجم الوسيط:</w:t>
      </w:r>
      <w:r w:rsidRPr="00BC5D2D">
        <w:rPr>
          <w:rFonts w:ascii="Traditional Arabic" w:hAnsi="Traditional Arabic" w:cs="Traditional Arabic"/>
          <w:sz w:val="36"/>
          <w:szCs w:val="36"/>
          <w:rtl/>
        </w:rPr>
        <w:t xml:space="preserve"> لإبراهيم مصطفى، وآخرون، مكتة الشروق الدولية، القاهرة، الطبعة الرابعة، 1425هـ/2004م.</w:t>
      </w:r>
    </w:p>
    <w:p w:rsidR="003025D6" w:rsidRPr="00BC5D2D" w:rsidRDefault="003025D6" w:rsidP="00183444">
      <w:pPr>
        <w:bidi/>
        <w:rPr>
          <w:rFonts w:ascii="Traditional Arabic" w:hAnsi="Traditional Arabic" w:cs="Traditional Arabic"/>
          <w:sz w:val="36"/>
          <w:szCs w:val="36"/>
        </w:rPr>
      </w:pPr>
      <w:r w:rsidRPr="00BC5D2D">
        <w:rPr>
          <w:rFonts w:ascii="Traditional Arabic" w:hAnsi="Traditional Arabic" w:cs="Traditional Arabic"/>
          <w:b/>
          <w:bCs/>
          <w:sz w:val="36"/>
          <w:szCs w:val="36"/>
          <w:rtl/>
        </w:rPr>
        <w:t>(</w:t>
      </w:r>
      <w:r>
        <w:rPr>
          <w:rFonts w:ascii="Traditional Arabic" w:hAnsi="Traditional Arabic" w:cs="Traditional Arabic"/>
          <w:b/>
          <w:bCs/>
          <w:sz w:val="36"/>
          <w:szCs w:val="36"/>
          <w:rtl/>
        </w:rPr>
        <w:t>75</w:t>
      </w:r>
      <w:r w:rsidRPr="00BC5D2D">
        <w:rPr>
          <w:rFonts w:ascii="Traditional Arabic" w:hAnsi="Traditional Arabic" w:cs="Traditional Arabic"/>
          <w:b/>
          <w:bCs/>
          <w:sz w:val="36"/>
          <w:szCs w:val="36"/>
          <w:rtl/>
        </w:rPr>
        <w:t>) المفردات في غريب القرآن:</w:t>
      </w:r>
      <w:r w:rsidRPr="00BC5D2D">
        <w:rPr>
          <w:rFonts w:ascii="Traditional Arabic" w:hAnsi="Traditional Arabic" w:cs="Traditional Arabic"/>
          <w:sz w:val="36"/>
          <w:szCs w:val="36"/>
          <w:rtl/>
        </w:rPr>
        <w:t xml:space="preserve"> لأبي القاسم الحسين بن محمد (الراغب الأصفهاني)، بتحقيق مركز الدراسات والبحوث بمكتبة نزار مصطفى الباز، 1/340، مكتبة نزار مصطفى الباز، مكة المكرمة، 1997م</w:t>
      </w:r>
    </w:p>
    <w:p w:rsidR="003025D6" w:rsidRDefault="003025D6" w:rsidP="00183444">
      <w:pPr>
        <w:bidi/>
        <w:rPr>
          <w:rFonts w:ascii="Traditional Arabic" w:hAnsi="Traditional Arabic" w:cs="Traditional Arabic"/>
          <w:sz w:val="36"/>
          <w:szCs w:val="36"/>
          <w:rtl/>
        </w:rPr>
      </w:pPr>
      <w:r w:rsidRPr="00BC5D2D">
        <w:rPr>
          <w:rFonts w:ascii="Traditional Arabic" w:hAnsi="Traditional Arabic" w:cs="Traditional Arabic"/>
          <w:b/>
          <w:bCs/>
          <w:sz w:val="36"/>
          <w:szCs w:val="36"/>
          <w:rtl/>
        </w:rPr>
        <w:t>(</w:t>
      </w:r>
      <w:r>
        <w:rPr>
          <w:rFonts w:ascii="Traditional Arabic" w:hAnsi="Traditional Arabic" w:cs="Traditional Arabic"/>
          <w:b/>
          <w:bCs/>
          <w:sz w:val="36"/>
          <w:szCs w:val="36"/>
          <w:rtl/>
        </w:rPr>
        <w:t>76</w:t>
      </w:r>
      <w:r w:rsidRPr="00BC5D2D">
        <w:rPr>
          <w:rFonts w:ascii="Traditional Arabic" w:hAnsi="Traditional Arabic" w:cs="Traditional Arabic"/>
          <w:b/>
          <w:bCs/>
          <w:sz w:val="36"/>
          <w:szCs w:val="36"/>
          <w:rtl/>
        </w:rPr>
        <w:t>) النهاية في غريب الحديث والأثر:</w:t>
      </w:r>
      <w:r w:rsidRPr="00BC5D2D">
        <w:rPr>
          <w:rFonts w:ascii="Traditional Arabic" w:hAnsi="Traditional Arabic" w:cs="Traditional Arabic"/>
          <w:sz w:val="36"/>
          <w:szCs w:val="36"/>
          <w:rtl/>
        </w:rPr>
        <w:t xml:space="preserve"> لأبي السعادات المبارك بن محمد الجزري بن الأثير، دار ابن الجوزي، الدمام، الطبعة الأولى، 1421هـ.</w:t>
      </w:r>
    </w:p>
    <w:p w:rsidR="003025D6" w:rsidRDefault="003025D6" w:rsidP="000C3233">
      <w:pPr>
        <w:bidi/>
        <w:rPr>
          <w:rFonts w:ascii="Traditional Arabic" w:hAnsi="Traditional Arabic" w:cs="Traditional Arabic"/>
          <w:sz w:val="36"/>
          <w:szCs w:val="36"/>
          <w:rtl/>
        </w:rPr>
      </w:pPr>
    </w:p>
    <w:p w:rsidR="003025D6" w:rsidRPr="00AD44B9" w:rsidRDefault="003025D6" w:rsidP="000C3233">
      <w:pPr>
        <w:bidi/>
        <w:jc w:val="center"/>
        <w:outlineLvl w:val="1"/>
        <w:rPr>
          <w:rFonts w:ascii="Traditional Arabic" w:hAnsi="Traditional Arabic" w:cs="Traditional Arabic"/>
          <w:b/>
          <w:bCs/>
          <w:sz w:val="36"/>
          <w:szCs w:val="36"/>
        </w:rPr>
      </w:pPr>
      <w:bookmarkStart w:id="2083" w:name="_Toc367734398"/>
      <w:bookmarkStart w:id="2084" w:name="_Toc368940351"/>
      <w:bookmarkStart w:id="2085" w:name="_Toc372808021"/>
      <w:bookmarkStart w:id="2086" w:name="_Toc372809881"/>
      <w:bookmarkStart w:id="2087" w:name="_Toc372811079"/>
      <w:bookmarkStart w:id="2088" w:name="_Toc372835578"/>
      <w:bookmarkStart w:id="2089" w:name="_Toc373142216"/>
      <w:bookmarkStart w:id="2090" w:name="_Toc375209446"/>
      <w:bookmarkStart w:id="2091" w:name="_Toc375211532"/>
      <w:bookmarkStart w:id="2092" w:name="_Toc375216736"/>
      <w:bookmarkStart w:id="2093" w:name="_Toc375226185"/>
      <w:bookmarkStart w:id="2094" w:name="_Toc375226420"/>
      <w:bookmarkStart w:id="2095" w:name="_Toc381046073"/>
      <w:r>
        <w:rPr>
          <w:rFonts w:ascii="Traditional Arabic" w:hAnsi="Traditional Arabic" w:cs="Traditional Arabic"/>
          <w:b/>
          <w:bCs/>
          <w:sz w:val="36"/>
          <w:szCs w:val="36"/>
          <w:rtl/>
        </w:rPr>
        <w:t>سابعا</w:t>
      </w:r>
      <w:r w:rsidRPr="00AD44B9">
        <w:rPr>
          <w:rFonts w:ascii="Traditional Arabic" w:hAnsi="Traditional Arabic" w:cs="Traditional Arabic"/>
          <w:b/>
          <w:bCs/>
          <w:sz w:val="36"/>
          <w:szCs w:val="36"/>
          <w:rtl/>
        </w:rPr>
        <w:t>: التزكية والأخلاق والآداب</w:t>
      </w:r>
      <w:bookmarkEnd w:id="2083"/>
      <w:bookmarkEnd w:id="2084"/>
      <w:bookmarkEnd w:id="2085"/>
      <w:bookmarkEnd w:id="2086"/>
      <w:bookmarkEnd w:id="2087"/>
      <w:bookmarkEnd w:id="2088"/>
      <w:bookmarkEnd w:id="2089"/>
      <w:bookmarkEnd w:id="2090"/>
      <w:bookmarkEnd w:id="2091"/>
      <w:bookmarkEnd w:id="2092"/>
      <w:bookmarkEnd w:id="2093"/>
      <w:bookmarkEnd w:id="2094"/>
      <w:bookmarkEnd w:id="2095"/>
    </w:p>
    <w:p w:rsidR="003025D6" w:rsidRDefault="003025D6" w:rsidP="00183444">
      <w:pPr>
        <w:bidi/>
        <w:rPr>
          <w:rFonts w:ascii="Traditional Arabic" w:hAnsi="Traditional Arabic" w:cs="Traditional Arabic"/>
          <w:sz w:val="36"/>
          <w:szCs w:val="36"/>
          <w:rtl/>
        </w:rPr>
      </w:pPr>
      <w:r w:rsidRPr="00AD44B9">
        <w:rPr>
          <w:rFonts w:ascii="Traditional Arabic" w:hAnsi="Traditional Arabic" w:cs="Traditional Arabic"/>
          <w:b/>
          <w:bCs/>
          <w:sz w:val="36"/>
          <w:szCs w:val="36"/>
          <w:rtl/>
        </w:rPr>
        <w:t>(</w:t>
      </w:r>
      <w:r>
        <w:rPr>
          <w:rFonts w:ascii="Traditional Arabic" w:hAnsi="Traditional Arabic" w:cs="Traditional Arabic"/>
          <w:b/>
          <w:bCs/>
          <w:sz w:val="36"/>
          <w:szCs w:val="36"/>
          <w:rtl/>
        </w:rPr>
        <w:t>77</w:t>
      </w:r>
      <w:r w:rsidRPr="00AD44B9">
        <w:rPr>
          <w:rFonts w:ascii="Traditional Arabic" w:hAnsi="Traditional Arabic" w:cs="Traditional Arabic"/>
          <w:b/>
          <w:bCs/>
          <w:sz w:val="36"/>
          <w:szCs w:val="36"/>
          <w:rtl/>
        </w:rPr>
        <w:t>) جامع بيان العلم وفضله:</w:t>
      </w:r>
      <w:r w:rsidRPr="00BC5D2D">
        <w:rPr>
          <w:rFonts w:ascii="Traditional Arabic" w:hAnsi="Traditional Arabic" w:cs="Traditional Arabic"/>
          <w:sz w:val="36"/>
          <w:szCs w:val="36"/>
          <w:rtl/>
        </w:rPr>
        <w:t xml:space="preserve"> لأبي عمر يوسف بن عبد البر، بتحقيق: أبو الأشبال الزهيري، دار ابن الجوزي، الدمام، (د.ت).</w:t>
      </w:r>
    </w:p>
    <w:p w:rsidR="003025D6" w:rsidRPr="00BC5D2D" w:rsidRDefault="003025D6" w:rsidP="000C3233">
      <w:pPr>
        <w:bidi/>
        <w:rPr>
          <w:rFonts w:ascii="Traditional Arabic" w:hAnsi="Traditional Arabic" w:cs="Traditional Arabic"/>
          <w:sz w:val="36"/>
          <w:szCs w:val="36"/>
        </w:rPr>
      </w:pPr>
    </w:p>
    <w:p w:rsidR="003025D6" w:rsidRPr="00AD44B9" w:rsidRDefault="003025D6" w:rsidP="000C3233">
      <w:pPr>
        <w:bidi/>
        <w:jc w:val="center"/>
        <w:outlineLvl w:val="1"/>
        <w:rPr>
          <w:rFonts w:ascii="Traditional Arabic" w:hAnsi="Traditional Arabic" w:cs="Traditional Arabic"/>
          <w:b/>
          <w:bCs/>
          <w:sz w:val="36"/>
          <w:szCs w:val="36"/>
        </w:rPr>
      </w:pPr>
      <w:bookmarkStart w:id="2096" w:name="_Toc367734399"/>
      <w:bookmarkStart w:id="2097" w:name="_Toc368940352"/>
      <w:bookmarkStart w:id="2098" w:name="_Toc372808022"/>
      <w:bookmarkStart w:id="2099" w:name="_Toc372809882"/>
      <w:bookmarkStart w:id="2100" w:name="_Toc372811080"/>
      <w:bookmarkStart w:id="2101" w:name="_Toc372835579"/>
      <w:bookmarkStart w:id="2102" w:name="_Toc373142217"/>
      <w:bookmarkStart w:id="2103" w:name="_Toc375209447"/>
      <w:bookmarkStart w:id="2104" w:name="_Toc375211533"/>
      <w:bookmarkStart w:id="2105" w:name="_Toc375216737"/>
      <w:bookmarkStart w:id="2106" w:name="_Toc375226186"/>
      <w:bookmarkStart w:id="2107" w:name="_Toc375226421"/>
      <w:bookmarkStart w:id="2108" w:name="_Toc381046074"/>
      <w:r>
        <w:rPr>
          <w:rFonts w:ascii="Traditional Arabic" w:hAnsi="Traditional Arabic" w:cs="Traditional Arabic"/>
          <w:b/>
          <w:bCs/>
          <w:sz w:val="36"/>
          <w:szCs w:val="36"/>
          <w:rtl/>
        </w:rPr>
        <w:t>ثامنا</w:t>
      </w:r>
      <w:r w:rsidRPr="00AD44B9">
        <w:rPr>
          <w:rFonts w:ascii="Traditional Arabic" w:hAnsi="Traditional Arabic" w:cs="Traditional Arabic"/>
          <w:b/>
          <w:bCs/>
          <w:sz w:val="36"/>
          <w:szCs w:val="36"/>
          <w:rtl/>
        </w:rPr>
        <w:t>: التاريخ والتراجم</w:t>
      </w:r>
      <w:bookmarkEnd w:id="2096"/>
      <w:bookmarkEnd w:id="2097"/>
      <w:bookmarkEnd w:id="2098"/>
      <w:bookmarkEnd w:id="2099"/>
      <w:bookmarkEnd w:id="2100"/>
      <w:bookmarkEnd w:id="2101"/>
      <w:bookmarkEnd w:id="2102"/>
      <w:bookmarkEnd w:id="2103"/>
      <w:bookmarkEnd w:id="2104"/>
      <w:bookmarkEnd w:id="2105"/>
      <w:bookmarkEnd w:id="2106"/>
      <w:bookmarkEnd w:id="2107"/>
      <w:bookmarkEnd w:id="2108"/>
    </w:p>
    <w:p w:rsidR="003025D6" w:rsidRDefault="003025D6" w:rsidP="00183444">
      <w:pPr>
        <w:bidi/>
        <w:rPr>
          <w:rFonts w:ascii="Traditional Arabic" w:hAnsi="Traditional Arabic" w:cs="Traditional Arabic"/>
          <w:sz w:val="36"/>
          <w:szCs w:val="36"/>
          <w:rtl/>
        </w:rPr>
      </w:pPr>
      <w:r w:rsidRPr="00AD44B9">
        <w:rPr>
          <w:rFonts w:ascii="Traditional Arabic" w:hAnsi="Traditional Arabic" w:cs="Traditional Arabic"/>
          <w:b/>
          <w:bCs/>
          <w:sz w:val="36"/>
          <w:szCs w:val="36"/>
          <w:rtl/>
        </w:rPr>
        <w:t>(</w:t>
      </w:r>
      <w:r>
        <w:rPr>
          <w:rFonts w:ascii="Traditional Arabic" w:hAnsi="Traditional Arabic" w:cs="Traditional Arabic"/>
          <w:b/>
          <w:bCs/>
          <w:sz w:val="36"/>
          <w:szCs w:val="36"/>
          <w:rtl/>
        </w:rPr>
        <w:t>78</w:t>
      </w:r>
      <w:r w:rsidRPr="00AD44B9">
        <w:rPr>
          <w:rFonts w:ascii="Traditional Arabic" w:hAnsi="Traditional Arabic" w:cs="Traditional Arabic"/>
          <w:b/>
          <w:bCs/>
          <w:sz w:val="36"/>
          <w:szCs w:val="36"/>
          <w:rtl/>
        </w:rPr>
        <w:t>) الأعلام:</w:t>
      </w:r>
      <w:r>
        <w:rPr>
          <w:rFonts w:ascii="Traditional Arabic" w:hAnsi="Traditional Arabic" w:cs="Traditional Arabic"/>
          <w:sz w:val="36"/>
          <w:szCs w:val="36"/>
          <w:rtl/>
        </w:rPr>
        <w:t>ل</w:t>
      </w:r>
      <w:r w:rsidRPr="00BC5D2D">
        <w:rPr>
          <w:rFonts w:ascii="Traditional Arabic" w:hAnsi="Traditional Arabic" w:cs="Traditional Arabic"/>
          <w:sz w:val="36"/>
          <w:szCs w:val="36"/>
          <w:rtl/>
        </w:rPr>
        <w:t>خير الدين الزركلي، دار العلم للملايين، بيروت، الطبعة الخامسة عشر، 2002م.</w:t>
      </w:r>
    </w:p>
    <w:p w:rsidR="003025D6" w:rsidRPr="00BC5D2D" w:rsidRDefault="003025D6" w:rsidP="007759FA">
      <w:pPr>
        <w:bidi/>
        <w:rPr>
          <w:rFonts w:ascii="Traditional Arabic" w:hAnsi="Traditional Arabic" w:cs="Traditional Arabic"/>
          <w:sz w:val="36"/>
          <w:szCs w:val="36"/>
        </w:rPr>
      </w:pPr>
      <w:r>
        <w:rPr>
          <w:rFonts w:ascii="Traditional Arabic" w:hAnsi="Traditional Arabic" w:cs="Traditional Arabic"/>
          <w:b/>
          <w:bCs/>
          <w:sz w:val="36"/>
          <w:szCs w:val="36"/>
          <w:rtl/>
        </w:rPr>
        <w:t xml:space="preserve">(79) </w:t>
      </w:r>
      <w:r w:rsidRPr="007759FA">
        <w:rPr>
          <w:rFonts w:ascii="Traditional Arabic" w:hAnsi="Traditional Arabic" w:cs="Traditional Arabic"/>
          <w:b/>
          <w:bCs/>
          <w:sz w:val="36"/>
          <w:szCs w:val="36"/>
          <w:rtl/>
        </w:rPr>
        <w:t>سير أعلام النبلاء</w:t>
      </w:r>
      <w:r>
        <w:rPr>
          <w:rFonts w:ascii="Traditional Arabic" w:hAnsi="Traditional Arabic" w:cs="Traditional Arabic"/>
          <w:sz w:val="36"/>
          <w:szCs w:val="36"/>
          <w:rtl/>
        </w:rPr>
        <w:t>: ل</w:t>
      </w:r>
      <w:r w:rsidRPr="007759FA">
        <w:rPr>
          <w:rFonts w:ascii="Traditional Arabic" w:hAnsi="Traditional Arabic" w:cs="Traditional Arabic"/>
          <w:sz w:val="36"/>
          <w:szCs w:val="36"/>
          <w:rtl/>
        </w:rPr>
        <w:t>محمد بن أحمد بن عثمان الذهبي، مؤسسة الرسالة، (د.ط)، 1422هـ/ 2001م</w:t>
      </w:r>
    </w:p>
    <w:p w:rsidR="003025D6" w:rsidRDefault="003025D6" w:rsidP="00183444">
      <w:pPr>
        <w:bidi/>
        <w:rPr>
          <w:rFonts w:ascii="Traditional Arabic" w:hAnsi="Traditional Arabic" w:cs="Traditional Arabic"/>
          <w:sz w:val="36"/>
          <w:szCs w:val="36"/>
          <w:rtl/>
        </w:rPr>
      </w:pPr>
      <w:r w:rsidRPr="00AD44B9">
        <w:rPr>
          <w:rFonts w:ascii="Traditional Arabic" w:hAnsi="Traditional Arabic" w:cs="Traditional Arabic"/>
          <w:b/>
          <w:bCs/>
          <w:sz w:val="36"/>
          <w:szCs w:val="36"/>
          <w:rtl/>
        </w:rPr>
        <w:t>(</w:t>
      </w:r>
      <w:r>
        <w:rPr>
          <w:rFonts w:ascii="Traditional Arabic" w:hAnsi="Traditional Arabic" w:cs="Traditional Arabic"/>
          <w:b/>
          <w:bCs/>
          <w:sz w:val="36"/>
          <w:szCs w:val="36"/>
          <w:rtl/>
        </w:rPr>
        <w:t>80</w:t>
      </w:r>
      <w:r w:rsidRPr="00AD44B9">
        <w:rPr>
          <w:rFonts w:ascii="Traditional Arabic" w:hAnsi="Traditional Arabic" w:cs="Traditional Arabic"/>
          <w:b/>
          <w:bCs/>
          <w:sz w:val="36"/>
          <w:szCs w:val="36"/>
          <w:rtl/>
        </w:rPr>
        <w:t>) الضوء اللامع لأهل القرن التاسع:</w:t>
      </w:r>
      <w:r>
        <w:rPr>
          <w:rFonts w:ascii="Traditional Arabic" w:hAnsi="Traditional Arabic" w:cs="Traditional Arabic"/>
          <w:sz w:val="36"/>
          <w:szCs w:val="36"/>
          <w:rtl/>
        </w:rPr>
        <w:t>ل</w:t>
      </w:r>
      <w:r w:rsidRPr="00BC5D2D">
        <w:rPr>
          <w:rFonts w:ascii="Traditional Arabic" w:hAnsi="Traditional Arabic" w:cs="Traditional Arabic"/>
          <w:sz w:val="36"/>
          <w:szCs w:val="36"/>
          <w:rtl/>
        </w:rPr>
        <w:t>شمس الدين محمد بن عبد الرحمن السخاوي، دار الجيل، بيروت، الطبعة الأولى، 1412ه- 1992م</w:t>
      </w:r>
      <w:r>
        <w:rPr>
          <w:rFonts w:ascii="Traditional Arabic" w:hAnsi="Traditional Arabic" w:cs="Traditional Arabic"/>
          <w:sz w:val="36"/>
          <w:szCs w:val="36"/>
          <w:rtl/>
        </w:rPr>
        <w:t>.</w:t>
      </w:r>
    </w:p>
    <w:p w:rsidR="003025D6" w:rsidRDefault="003025D6" w:rsidP="000C3233">
      <w:pPr>
        <w:bidi/>
        <w:rPr>
          <w:rFonts w:ascii="Traditional Arabic" w:hAnsi="Traditional Arabic" w:cs="Traditional Arabic"/>
          <w:sz w:val="36"/>
          <w:szCs w:val="36"/>
          <w:rtl/>
        </w:rPr>
      </w:pPr>
    </w:p>
    <w:p w:rsidR="003025D6" w:rsidRPr="00AD44B9" w:rsidRDefault="003025D6" w:rsidP="000C3233">
      <w:pPr>
        <w:bidi/>
        <w:jc w:val="center"/>
        <w:outlineLvl w:val="1"/>
        <w:rPr>
          <w:rFonts w:ascii="Traditional Arabic" w:hAnsi="Traditional Arabic" w:cs="Traditional Arabic"/>
          <w:b/>
          <w:bCs/>
          <w:sz w:val="36"/>
          <w:szCs w:val="36"/>
        </w:rPr>
      </w:pPr>
      <w:bookmarkStart w:id="2109" w:name="_Toc367734400"/>
      <w:bookmarkStart w:id="2110" w:name="_Toc368940353"/>
      <w:bookmarkStart w:id="2111" w:name="_Toc372808023"/>
      <w:bookmarkStart w:id="2112" w:name="_Toc372809883"/>
      <w:bookmarkStart w:id="2113" w:name="_Toc372811081"/>
      <w:bookmarkStart w:id="2114" w:name="_Toc372835580"/>
      <w:bookmarkStart w:id="2115" w:name="_Toc373142218"/>
      <w:bookmarkStart w:id="2116" w:name="_Toc375209448"/>
      <w:bookmarkStart w:id="2117" w:name="_Toc375211534"/>
      <w:bookmarkStart w:id="2118" w:name="_Toc375216738"/>
      <w:bookmarkStart w:id="2119" w:name="_Toc375226187"/>
      <w:bookmarkStart w:id="2120" w:name="_Toc375226422"/>
      <w:bookmarkStart w:id="2121" w:name="_Toc381046075"/>
      <w:r>
        <w:rPr>
          <w:rFonts w:ascii="Traditional Arabic" w:hAnsi="Traditional Arabic" w:cs="Traditional Arabic"/>
          <w:b/>
          <w:bCs/>
          <w:sz w:val="36"/>
          <w:szCs w:val="36"/>
          <w:rtl/>
        </w:rPr>
        <w:t>تاسع</w:t>
      </w:r>
      <w:r w:rsidRPr="00AD44B9">
        <w:rPr>
          <w:rFonts w:ascii="Traditional Arabic" w:hAnsi="Traditional Arabic" w:cs="Traditional Arabic"/>
          <w:b/>
          <w:bCs/>
          <w:sz w:val="36"/>
          <w:szCs w:val="36"/>
          <w:rtl/>
        </w:rPr>
        <w:t>ا:</w:t>
      </w:r>
      <w:r>
        <w:rPr>
          <w:rFonts w:ascii="Traditional Arabic" w:hAnsi="Traditional Arabic" w:cs="Traditional Arabic"/>
          <w:b/>
          <w:bCs/>
          <w:sz w:val="36"/>
          <w:szCs w:val="36"/>
          <w:rtl/>
        </w:rPr>
        <w:t>بحوث المؤتمرات</w:t>
      </w:r>
      <w:r w:rsidRPr="00AD44B9">
        <w:rPr>
          <w:rFonts w:ascii="Traditional Arabic" w:hAnsi="Traditional Arabic" w:cs="Traditional Arabic"/>
          <w:b/>
          <w:bCs/>
          <w:sz w:val="36"/>
          <w:szCs w:val="36"/>
          <w:rtl/>
        </w:rPr>
        <w:t xml:space="preserve"> والقرارات </w:t>
      </w:r>
      <w:r>
        <w:rPr>
          <w:rFonts w:ascii="Traditional Arabic" w:hAnsi="Traditional Arabic" w:cs="Traditional Arabic"/>
          <w:b/>
          <w:bCs/>
          <w:sz w:val="36"/>
          <w:szCs w:val="36"/>
          <w:rtl/>
        </w:rPr>
        <w:t>والمجلات.</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p>
    <w:p w:rsidR="003025D6" w:rsidRPr="00AD44B9" w:rsidRDefault="003025D6" w:rsidP="00183444">
      <w:pPr>
        <w:bidi/>
        <w:rPr>
          <w:rFonts w:ascii="Traditional Arabic" w:hAnsi="Traditional Arabic" w:cs="Traditional Arabic"/>
          <w:b/>
          <w:bCs/>
          <w:sz w:val="36"/>
          <w:szCs w:val="36"/>
        </w:rPr>
      </w:pPr>
      <w:r w:rsidRPr="00AD44B9">
        <w:rPr>
          <w:rFonts w:ascii="Traditional Arabic" w:hAnsi="Traditional Arabic" w:cs="Traditional Arabic"/>
          <w:b/>
          <w:bCs/>
          <w:sz w:val="36"/>
          <w:szCs w:val="36"/>
          <w:rtl/>
        </w:rPr>
        <w:t>(</w:t>
      </w:r>
      <w:r>
        <w:rPr>
          <w:rFonts w:ascii="Traditional Arabic" w:hAnsi="Traditional Arabic" w:cs="Traditional Arabic"/>
          <w:b/>
          <w:bCs/>
          <w:sz w:val="36"/>
          <w:szCs w:val="36"/>
          <w:rtl/>
        </w:rPr>
        <w:t>81</w:t>
      </w:r>
      <w:r w:rsidRPr="00AD44B9">
        <w:rPr>
          <w:rFonts w:ascii="Traditional Arabic" w:hAnsi="Traditional Arabic" w:cs="Traditional Arabic"/>
          <w:b/>
          <w:bCs/>
          <w:sz w:val="36"/>
          <w:szCs w:val="36"/>
          <w:rtl/>
        </w:rPr>
        <w:t>) بحوث مجمع الفقه الإسلامي في البصمة الوراثية.</w:t>
      </w:r>
    </w:p>
    <w:p w:rsidR="003025D6" w:rsidRDefault="003025D6" w:rsidP="00183444">
      <w:pPr>
        <w:bidi/>
        <w:rPr>
          <w:rFonts w:ascii="Traditional Arabic" w:hAnsi="Traditional Arabic" w:cs="Traditional Arabic"/>
          <w:sz w:val="36"/>
          <w:szCs w:val="36"/>
          <w:rtl/>
        </w:rPr>
      </w:pPr>
      <w:r w:rsidRPr="00AD44B9">
        <w:rPr>
          <w:rFonts w:ascii="Traditional Arabic" w:hAnsi="Traditional Arabic" w:cs="Traditional Arabic"/>
          <w:b/>
          <w:bCs/>
          <w:sz w:val="36"/>
          <w:szCs w:val="36"/>
          <w:rtl/>
        </w:rPr>
        <w:t>(</w:t>
      </w:r>
      <w:r>
        <w:rPr>
          <w:rFonts w:ascii="Traditional Arabic" w:hAnsi="Traditional Arabic" w:cs="Traditional Arabic"/>
          <w:b/>
          <w:bCs/>
          <w:sz w:val="36"/>
          <w:szCs w:val="36"/>
          <w:rtl/>
        </w:rPr>
        <w:t>82</w:t>
      </w:r>
      <w:r w:rsidRPr="00AD44B9">
        <w:rPr>
          <w:rFonts w:ascii="Traditional Arabic" w:hAnsi="Traditional Arabic" w:cs="Traditional Arabic"/>
          <w:b/>
          <w:bCs/>
          <w:sz w:val="36"/>
          <w:szCs w:val="36"/>
          <w:rtl/>
        </w:rPr>
        <w:t>) قرار مجمع الفقه الإسلامي:</w:t>
      </w:r>
      <w:r w:rsidRPr="00AD44B9">
        <w:rPr>
          <w:rFonts w:ascii="Traditional Arabic" w:hAnsi="Traditional Arabic" w:cs="Traditional Arabic"/>
          <w:sz w:val="36"/>
          <w:szCs w:val="36"/>
          <w:rtl/>
        </w:rPr>
        <w:t xml:space="preserve"> في الدورة السادسة عشرة المنعقدة بمكة المكرمة، في الفترة من 21-26/10/1422ه الموافق من 5-10/1/2002م</w:t>
      </w:r>
      <w:r>
        <w:rPr>
          <w:rFonts w:ascii="Traditional Arabic" w:hAnsi="Traditional Arabic" w:cs="Traditional Arabic"/>
          <w:sz w:val="36"/>
          <w:szCs w:val="36"/>
          <w:rtl/>
        </w:rPr>
        <w:t>.</w:t>
      </w:r>
    </w:p>
    <w:p w:rsidR="003025D6" w:rsidRDefault="003025D6" w:rsidP="00183444">
      <w:pPr>
        <w:bidi/>
        <w:rPr>
          <w:rFonts w:ascii="Traditional Arabic" w:hAnsi="Traditional Arabic" w:cs="Traditional Arabic"/>
          <w:sz w:val="36"/>
          <w:szCs w:val="36"/>
          <w:rtl/>
        </w:rPr>
      </w:pPr>
      <w:r w:rsidRPr="009A6B07">
        <w:rPr>
          <w:rFonts w:ascii="Traditional Arabic" w:hAnsi="Traditional Arabic" w:cs="Traditional Arabic"/>
          <w:b/>
          <w:bCs/>
          <w:sz w:val="36"/>
          <w:szCs w:val="36"/>
          <w:rtl/>
        </w:rPr>
        <w:t>(</w:t>
      </w:r>
      <w:r>
        <w:rPr>
          <w:rFonts w:ascii="Traditional Arabic" w:hAnsi="Traditional Arabic" w:cs="Traditional Arabic"/>
          <w:b/>
          <w:bCs/>
          <w:sz w:val="36"/>
          <w:szCs w:val="36"/>
          <w:rtl/>
        </w:rPr>
        <w:t>83</w:t>
      </w:r>
      <w:r w:rsidRPr="009A6B07">
        <w:rPr>
          <w:rFonts w:ascii="Traditional Arabic" w:hAnsi="Traditional Arabic" w:cs="Traditional Arabic"/>
          <w:b/>
          <w:bCs/>
          <w:sz w:val="36"/>
          <w:szCs w:val="36"/>
          <w:rtl/>
        </w:rPr>
        <w:t>) مجلة الإيقاعات</w:t>
      </w:r>
      <w:r>
        <w:rPr>
          <w:rFonts w:ascii="Traditional Arabic" w:hAnsi="Traditional Arabic" w:cs="Traditional Arabic"/>
          <w:b/>
          <w:bCs/>
          <w:sz w:val="36"/>
          <w:szCs w:val="36"/>
          <w:rtl/>
        </w:rPr>
        <w:t>:</w:t>
      </w:r>
      <w:r w:rsidRPr="00AD44B9">
        <w:rPr>
          <w:rFonts w:ascii="Traditional Arabic" w:hAnsi="Traditional Arabic" w:cs="Traditional Arabic"/>
          <w:sz w:val="36"/>
          <w:szCs w:val="36"/>
          <w:rtl/>
        </w:rPr>
        <w:t xml:space="preserve"> عدد:58، مايو 2003م، (باللغة الصينية).</w:t>
      </w:r>
    </w:p>
    <w:p w:rsidR="003025D6" w:rsidRPr="00AD44B9" w:rsidRDefault="003025D6" w:rsidP="00183444">
      <w:pPr>
        <w:bidi/>
        <w:rPr>
          <w:rFonts w:ascii="Traditional Arabic" w:hAnsi="Traditional Arabic" w:cs="Traditional Arabic"/>
          <w:sz w:val="36"/>
          <w:szCs w:val="36"/>
        </w:rPr>
      </w:pPr>
      <w:r w:rsidRPr="009A6B07">
        <w:rPr>
          <w:rFonts w:ascii="Traditional Arabic" w:hAnsi="Traditional Arabic" w:cs="Traditional Arabic"/>
          <w:b/>
          <w:bCs/>
          <w:sz w:val="36"/>
          <w:szCs w:val="36"/>
          <w:rtl/>
        </w:rPr>
        <w:t>(</w:t>
      </w:r>
      <w:r>
        <w:rPr>
          <w:rFonts w:ascii="Traditional Arabic" w:hAnsi="Traditional Arabic" w:cs="Traditional Arabic"/>
          <w:b/>
          <w:bCs/>
          <w:sz w:val="36"/>
          <w:szCs w:val="36"/>
          <w:rtl/>
        </w:rPr>
        <w:t>84</w:t>
      </w:r>
      <w:r w:rsidRPr="009A6B07">
        <w:rPr>
          <w:rFonts w:ascii="Traditional Arabic" w:hAnsi="Traditional Arabic" w:cs="Traditional Arabic"/>
          <w:b/>
          <w:bCs/>
          <w:sz w:val="36"/>
          <w:szCs w:val="36"/>
          <w:rtl/>
        </w:rPr>
        <w:t>) مجلة البحوث الإسلامية</w:t>
      </w:r>
      <w:r>
        <w:rPr>
          <w:rFonts w:ascii="Traditional Arabic" w:hAnsi="Traditional Arabic" w:cs="Traditional Arabic"/>
          <w:b/>
          <w:bCs/>
          <w:sz w:val="36"/>
          <w:szCs w:val="36"/>
          <w:rtl/>
        </w:rPr>
        <w:t>:</w:t>
      </w:r>
      <w:r w:rsidRPr="00AD44B9">
        <w:rPr>
          <w:rFonts w:ascii="Traditional Arabic" w:hAnsi="Traditional Arabic" w:cs="Traditional Arabic"/>
          <w:sz w:val="36"/>
          <w:szCs w:val="36"/>
          <w:rtl/>
        </w:rPr>
        <w:t xml:space="preserve"> عدد:90(ربيع الأول إلى ربيع الآخرة1431ه).</w:t>
      </w:r>
    </w:p>
    <w:p w:rsidR="003025D6" w:rsidRPr="00AD44B9" w:rsidRDefault="003025D6" w:rsidP="00183444">
      <w:pPr>
        <w:bidi/>
        <w:rPr>
          <w:rFonts w:ascii="Traditional Arabic" w:hAnsi="Traditional Arabic" w:cs="Traditional Arabic"/>
          <w:sz w:val="36"/>
          <w:szCs w:val="36"/>
        </w:rPr>
      </w:pPr>
      <w:r w:rsidRPr="009A6B07">
        <w:rPr>
          <w:rFonts w:ascii="Traditional Arabic" w:hAnsi="Traditional Arabic" w:cs="Traditional Arabic"/>
          <w:b/>
          <w:bCs/>
          <w:sz w:val="36"/>
          <w:szCs w:val="36"/>
          <w:rtl/>
        </w:rPr>
        <w:t>(</w:t>
      </w:r>
      <w:r>
        <w:rPr>
          <w:rFonts w:ascii="Traditional Arabic" w:hAnsi="Traditional Arabic" w:cs="Traditional Arabic"/>
          <w:b/>
          <w:bCs/>
          <w:sz w:val="36"/>
          <w:szCs w:val="36"/>
          <w:rtl/>
        </w:rPr>
        <w:t>85</w:t>
      </w:r>
      <w:r w:rsidRPr="009A6B07">
        <w:rPr>
          <w:rFonts w:ascii="Traditional Arabic" w:hAnsi="Traditional Arabic" w:cs="Traditional Arabic"/>
          <w:b/>
          <w:bCs/>
          <w:sz w:val="36"/>
          <w:szCs w:val="36"/>
          <w:rtl/>
        </w:rPr>
        <w:t>) مجلة المنال</w:t>
      </w:r>
      <w:r>
        <w:rPr>
          <w:rFonts w:ascii="Traditional Arabic" w:hAnsi="Traditional Arabic" w:cs="Traditional Arabic"/>
          <w:b/>
          <w:bCs/>
          <w:sz w:val="36"/>
          <w:szCs w:val="36"/>
          <w:rtl/>
        </w:rPr>
        <w:t>:</w:t>
      </w:r>
      <w:r w:rsidRPr="00AD44B9">
        <w:rPr>
          <w:rFonts w:ascii="Traditional Arabic" w:hAnsi="Traditional Arabic" w:cs="Traditional Arabic"/>
          <w:sz w:val="36"/>
          <w:szCs w:val="36"/>
          <w:rtl/>
        </w:rPr>
        <w:t xml:space="preserve"> عدد أبريل 2012م.</w:t>
      </w:r>
    </w:p>
    <w:p w:rsidR="003025D6" w:rsidRDefault="003025D6" w:rsidP="000C3233">
      <w:pPr>
        <w:bidi/>
        <w:rPr>
          <w:rFonts w:ascii="Traditional Arabic" w:hAnsi="Traditional Arabic" w:cs="Traditional Arabic"/>
          <w:sz w:val="36"/>
          <w:szCs w:val="36"/>
          <w:rtl/>
        </w:rPr>
      </w:pPr>
    </w:p>
    <w:p w:rsidR="003025D6" w:rsidRPr="009A6B07" w:rsidRDefault="003025D6" w:rsidP="000C3233">
      <w:pPr>
        <w:bidi/>
        <w:jc w:val="center"/>
        <w:outlineLvl w:val="1"/>
        <w:rPr>
          <w:rFonts w:ascii="Traditional Arabic" w:hAnsi="Traditional Arabic" w:cs="Traditional Arabic"/>
          <w:b/>
          <w:bCs/>
          <w:sz w:val="36"/>
          <w:szCs w:val="36"/>
          <w:rtl/>
        </w:rPr>
      </w:pPr>
      <w:bookmarkStart w:id="2122" w:name="_Toc367734401"/>
      <w:bookmarkStart w:id="2123" w:name="_Toc368940354"/>
      <w:bookmarkStart w:id="2124" w:name="_Toc372808024"/>
      <w:bookmarkStart w:id="2125" w:name="_Toc372809884"/>
      <w:bookmarkStart w:id="2126" w:name="_Toc372811082"/>
      <w:bookmarkStart w:id="2127" w:name="_Toc372835581"/>
      <w:bookmarkStart w:id="2128" w:name="_Toc373142219"/>
      <w:bookmarkStart w:id="2129" w:name="_Toc375209449"/>
      <w:bookmarkStart w:id="2130" w:name="_Toc375211535"/>
      <w:bookmarkStart w:id="2131" w:name="_Toc375216739"/>
      <w:bookmarkStart w:id="2132" w:name="_Toc375226188"/>
      <w:bookmarkStart w:id="2133" w:name="_Toc375226423"/>
      <w:bookmarkStart w:id="2134" w:name="_Toc381046076"/>
      <w:r>
        <w:rPr>
          <w:rFonts w:ascii="Traditional Arabic" w:hAnsi="Traditional Arabic" w:cs="Traditional Arabic"/>
          <w:b/>
          <w:bCs/>
          <w:sz w:val="36"/>
          <w:szCs w:val="36"/>
          <w:rtl/>
        </w:rPr>
        <w:t>عاشرا</w:t>
      </w:r>
      <w:r w:rsidRPr="009A6B07">
        <w:rPr>
          <w:rFonts w:ascii="Traditional Arabic" w:hAnsi="Traditional Arabic" w:cs="Traditional Arabic"/>
          <w:b/>
          <w:bCs/>
          <w:sz w:val="36"/>
          <w:szCs w:val="36"/>
          <w:rtl/>
        </w:rPr>
        <w:t>: المراجع باللغة الصينية</w:t>
      </w:r>
      <w:bookmarkEnd w:id="2122"/>
      <w:bookmarkEnd w:id="2123"/>
      <w:bookmarkEnd w:id="2124"/>
      <w:bookmarkEnd w:id="2125"/>
      <w:bookmarkEnd w:id="2126"/>
      <w:bookmarkEnd w:id="2127"/>
      <w:bookmarkEnd w:id="2128"/>
      <w:bookmarkEnd w:id="2129"/>
      <w:bookmarkEnd w:id="2130"/>
      <w:bookmarkEnd w:id="2131"/>
      <w:bookmarkEnd w:id="2132"/>
      <w:bookmarkEnd w:id="2133"/>
      <w:bookmarkEnd w:id="2134"/>
    </w:p>
    <w:p w:rsidR="003025D6" w:rsidRDefault="003025D6" w:rsidP="00183444">
      <w:pPr>
        <w:bidi/>
        <w:rPr>
          <w:rFonts w:ascii="Traditional Arabic" w:hAnsi="Traditional Arabic" w:cs="Traditional Arabic"/>
          <w:sz w:val="36"/>
          <w:szCs w:val="36"/>
          <w:rtl/>
        </w:rPr>
      </w:pPr>
      <w:r w:rsidRPr="009A6B07">
        <w:rPr>
          <w:rFonts w:ascii="Traditional Arabic" w:hAnsi="Traditional Arabic" w:cs="Traditional Arabic"/>
          <w:b/>
          <w:bCs/>
          <w:sz w:val="36"/>
          <w:szCs w:val="36"/>
          <w:rtl/>
        </w:rPr>
        <w:t>(</w:t>
      </w:r>
      <w:r>
        <w:rPr>
          <w:rFonts w:ascii="Traditional Arabic" w:hAnsi="Traditional Arabic" w:cs="Traditional Arabic"/>
          <w:b/>
          <w:bCs/>
          <w:sz w:val="36"/>
          <w:szCs w:val="36"/>
          <w:rtl/>
        </w:rPr>
        <w:t>86</w:t>
      </w:r>
      <w:r w:rsidRPr="009A6B07">
        <w:rPr>
          <w:rFonts w:ascii="Traditional Arabic" w:hAnsi="Traditional Arabic" w:cs="Traditional Arabic"/>
          <w:b/>
          <w:bCs/>
          <w:sz w:val="36"/>
          <w:szCs w:val="36"/>
          <w:rtl/>
        </w:rPr>
        <w:t xml:space="preserve">) </w:t>
      </w:r>
      <w:r w:rsidRPr="00293025">
        <w:rPr>
          <w:rFonts w:ascii="Traditional Arabic" w:hAnsi="Traditional Arabic" w:cs="Traditional Arabic"/>
          <w:b/>
          <w:bCs/>
          <w:sz w:val="36"/>
          <w:szCs w:val="36"/>
          <w:rtl/>
        </w:rPr>
        <w:t>ج</w:t>
      </w:r>
      <w:r>
        <w:rPr>
          <w:rFonts w:ascii="Traditional Arabic" w:hAnsi="Traditional Arabic" w:cs="Traditional Arabic"/>
          <w:b/>
          <w:bCs/>
          <w:sz w:val="36"/>
          <w:szCs w:val="36"/>
          <w:rtl/>
        </w:rPr>
        <w:t>مهورية الصين وفكرة سون جونغ سان:</w:t>
      </w:r>
      <w:r w:rsidRPr="00293025">
        <w:rPr>
          <w:rFonts w:ascii="Traditional Arabic" w:hAnsi="Traditional Arabic" w:cs="Traditional Arabic"/>
          <w:sz w:val="36"/>
          <w:szCs w:val="36"/>
          <w:rtl/>
        </w:rPr>
        <w:t xml:space="preserve"> جو تشين، مطبعة وو نان، تايبيه، الطبعة الأولى، 1993م.</w:t>
      </w:r>
    </w:p>
    <w:p w:rsidR="003025D6" w:rsidRDefault="003025D6" w:rsidP="008D127B">
      <w:pPr>
        <w:rPr>
          <w:rFonts w:ascii="Traditional Arabic" w:hAnsi="Traditional Arabic" w:cs="Traditional Arabic"/>
          <w:b/>
          <w:bCs/>
          <w:sz w:val="36"/>
          <w:szCs w:val="36"/>
          <w:rtl/>
        </w:rPr>
      </w:pPr>
      <w:r>
        <w:rPr>
          <w:rFonts w:ascii="Traditional Arabic" w:hAnsi="Traditional Arabic" w:cs="Traditional Arabic" w:hint="eastAsia"/>
        </w:rPr>
        <w:t>中華民國憲法與孫中山思想，朱諶，五南圖書出版有限公司，台北，初版，民</w:t>
      </w:r>
      <w:r>
        <w:rPr>
          <w:rFonts w:ascii="Traditional Arabic" w:hAnsi="Traditional Arabic" w:cs="Traditional Arabic"/>
        </w:rPr>
        <w:t>82</w:t>
      </w:r>
      <w:r>
        <w:rPr>
          <w:rFonts w:ascii="Traditional Arabic" w:hAnsi="Traditional Arabic" w:cs="Traditional Arabic" w:hint="eastAsia"/>
        </w:rPr>
        <w:t>。</w:t>
      </w:r>
    </w:p>
    <w:p w:rsidR="003025D6" w:rsidRDefault="003025D6" w:rsidP="00183444">
      <w:pPr>
        <w:bidi/>
        <w:rPr>
          <w:rFonts w:ascii="Traditional Arabic" w:hAnsi="Traditional Arabic" w:cs="Traditional Arabic"/>
          <w:sz w:val="36"/>
          <w:szCs w:val="36"/>
          <w:rtl/>
        </w:rPr>
      </w:pPr>
      <w:r>
        <w:rPr>
          <w:rFonts w:ascii="Traditional Arabic" w:hAnsi="Traditional Arabic" w:cs="Traditional Arabic"/>
          <w:b/>
          <w:bCs/>
          <w:sz w:val="36"/>
          <w:szCs w:val="36"/>
          <w:rtl/>
        </w:rPr>
        <w:t xml:space="preserve">(87) </w:t>
      </w:r>
      <w:r w:rsidRPr="00293025">
        <w:rPr>
          <w:rFonts w:ascii="Traditional Arabic" w:hAnsi="Traditional Arabic" w:cs="Traditional Arabic"/>
          <w:b/>
          <w:bCs/>
          <w:sz w:val="36"/>
          <w:szCs w:val="36"/>
          <w:rtl/>
        </w:rPr>
        <w:t>الدليل الكامل إلى الطلاق</w:t>
      </w:r>
      <w:r>
        <w:rPr>
          <w:rFonts w:ascii="Traditional Arabic" w:hAnsi="Traditional Arabic" w:cs="Traditional Arabic"/>
          <w:b/>
          <w:bCs/>
          <w:sz w:val="36"/>
          <w:szCs w:val="36"/>
          <w:rtl/>
        </w:rPr>
        <w:t>:</w:t>
      </w:r>
      <w:r w:rsidRPr="00293025">
        <w:rPr>
          <w:rFonts w:ascii="Traditional Arabic" w:hAnsi="Traditional Arabic" w:cs="Traditional Arabic"/>
          <w:sz w:val="36"/>
          <w:szCs w:val="36"/>
          <w:rtl/>
        </w:rPr>
        <w:t xml:space="preserve"> شيو سو فون، مطبعة با فانغ، تايبيه، الطبعة الأولى، 2008م. </w:t>
      </w:r>
    </w:p>
    <w:p w:rsidR="003025D6" w:rsidRPr="00293025" w:rsidRDefault="003025D6" w:rsidP="008D127B">
      <w:pPr>
        <w:rPr>
          <w:color w:val="000000"/>
          <w:rtl/>
        </w:rPr>
      </w:pPr>
      <w:r>
        <w:rPr>
          <w:rFonts w:hint="eastAsia"/>
          <w:color w:val="000000"/>
        </w:rPr>
        <w:t>離婚完全手冊，修淑芬，八方出版，台北縣，初版，</w:t>
      </w:r>
      <w:r>
        <w:rPr>
          <w:color w:val="000000"/>
        </w:rPr>
        <w:t>2008</w:t>
      </w:r>
      <w:r>
        <w:rPr>
          <w:rFonts w:hint="eastAsia"/>
          <w:color w:val="000000"/>
        </w:rPr>
        <w:t>。</w:t>
      </w:r>
    </w:p>
    <w:p w:rsidR="003025D6" w:rsidRDefault="003025D6" w:rsidP="00183444">
      <w:pPr>
        <w:bidi/>
        <w:rPr>
          <w:rFonts w:ascii="Traditional Arabic" w:hAnsi="Traditional Arabic" w:cs="Traditional Arabic"/>
          <w:sz w:val="36"/>
          <w:szCs w:val="36"/>
          <w:rtl/>
        </w:rPr>
      </w:pPr>
      <w:r>
        <w:rPr>
          <w:rFonts w:ascii="Traditional Arabic" w:hAnsi="Traditional Arabic" w:cs="Traditional Arabic"/>
          <w:b/>
          <w:bCs/>
          <w:sz w:val="36"/>
          <w:szCs w:val="36"/>
          <w:rtl/>
        </w:rPr>
        <w:t>(88) قانون الأسرة والميراث:</w:t>
      </w:r>
      <w:r w:rsidRPr="00293025">
        <w:rPr>
          <w:rFonts w:ascii="Traditional Arabic" w:hAnsi="Traditional Arabic" w:cs="Traditional Arabic"/>
          <w:sz w:val="36"/>
          <w:szCs w:val="36"/>
          <w:rtl/>
        </w:rPr>
        <w:t xml:space="preserve"> الشعبة القانونية لوزارة العدل، وزارة العدل، تايبيه (تايوان)، (المادة977 إلى 979 من القانون المدني)، 2010م.</w:t>
      </w:r>
    </w:p>
    <w:p w:rsidR="003025D6" w:rsidRDefault="003025D6" w:rsidP="008D127B">
      <w:pPr>
        <w:rPr>
          <w:rFonts w:ascii="Traditional Arabic" w:hAnsi="Traditional Arabic" w:cs="Traditional Arabic"/>
          <w:b/>
          <w:bCs/>
          <w:sz w:val="36"/>
          <w:szCs w:val="36"/>
          <w:rtl/>
        </w:rPr>
      </w:pPr>
      <w:r>
        <w:rPr>
          <w:rFonts w:ascii="Traditional Arabic" w:hAnsi="Traditional Arabic" w:cs="Traditional Arabic" w:hint="eastAsia"/>
        </w:rPr>
        <w:t>民法親屬‧繼承篇，法務部法律事務司，台北市，第四版，</w:t>
      </w:r>
      <w:r>
        <w:rPr>
          <w:rFonts w:ascii="Traditional Arabic" w:hAnsi="Traditional Arabic" w:cs="Traditional Arabic"/>
        </w:rPr>
        <w:t>99</w:t>
      </w:r>
      <w:r>
        <w:rPr>
          <w:rFonts w:ascii="Traditional Arabic" w:hAnsi="Traditional Arabic" w:cs="Traditional Arabic" w:hint="eastAsia"/>
        </w:rPr>
        <w:t>年。</w:t>
      </w:r>
    </w:p>
    <w:p w:rsidR="003025D6" w:rsidRDefault="003025D6" w:rsidP="00183444">
      <w:pPr>
        <w:bidi/>
        <w:rPr>
          <w:rFonts w:ascii="Traditional Arabic" w:hAnsi="Traditional Arabic" w:cs="Traditional Arabic"/>
          <w:sz w:val="36"/>
          <w:szCs w:val="36"/>
          <w:rtl/>
        </w:rPr>
      </w:pPr>
      <w:r>
        <w:rPr>
          <w:rFonts w:ascii="Traditional Arabic" w:hAnsi="Traditional Arabic" w:cs="Traditional Arabic"/>
          <w:b/>
          <w:bCs/>
          <w:sz w:val="36"/>
          <w:szCs w:val="36"/>
          <w:rtl/>
        </w:rPr>
        <w:t>(89) القانون الزوجية مائة في المائة:</w:t>
      </w:r>
      <w:r w:rsidRPr="00293025">
        <w:rPr>
          <w:rFonts w:ascii="Traditional Arabic" w:hAnsi="Traditional Arabic" w:cs="Traditional Arabic"/>
          <w:sz w:val="36"/>
          <w:szCs w:val="36"/>
          <w:rtl/>
        </w:rPr>
        <w:t xml:space="preserve"> تشانغ جاو مينغ، يونغ زان للنشر والتوزيع، الطبعة الثالثة، 2006م.</w:t>
      </w:r>
    </w:p>
    <w:p w:rsidR="003025D6" w:rsidRPr="008D127B" w:rsidRDefault="003025D6" w:rsidP="008D127B">
      <w:pPr>
        <w:rPr>
          <w:color w:val="000000"/>
          <w:rtl/>
        </w:rPr>
      </w:pPr>
      <w:r>
        <w:rPr>
          <w:rFonts w:hint="eastAsia"/>
          <w:color w:val="000000"/>
        </w:rPr>
        <w:t>夫妻法律百分百，張照明，詠然文化出版，台北市，第三版，</w:t>
      </w:r>
      <w:r>
        <w:rPr>
          <w:color w:val="000000"/>
        </w:rPr>
        <w:t>2006</w:t>
      </w:r>
      <w:r>
        <w:rPr>
          <w:rFonts w:hint="eastAsia"/>
          <w:color w:val="000000"/>
        </w:rPr>
        <w:t>。</w:t>
      </w:r>
    </w:p>
    <w:p w:rsidR="003025D6" w:rsidRDefault="003025D6" w:rsidP="00183444">
      <w:pPr>
        <w:bidi/>
        <w:rPr>
          <w:rFonts w:ascii="Traditional Arabic" w:hAnsi="Traditional Arabic" w:cs="Traditional Arabic"/>
          <w:sz w:val="36"/>
          <w:szCs w:val="36"/>
          <w:rtl/>
        </w:rPr>
      </w:pPr>
      <w:r>
        <w:rPr>
          <w:rFonts w:ascii="Traditional Arabic" w:hAnsi="Traditional Arabic" w:cs="Traditional Arabic"/>
          <w:b/>
          <w:bCs/>
          <w:sz w:val="36"/>
          <w:szCs w:val="36"/>
          <w:rtl/>
        </w:rPr>
        <w:t>(90) القانون والحياة:</w:t>
      </w:r>
      <w:r w:rsidRPr="00293025">
        <w:rPr>
          <w:rFonts w:ascii="Traditional Arabic" w:hAnsi="Traditional Arabic" w:cs="Traditional Arabic"/>
          <w:sz w:val="36"/>
          <w:szCs w:val="36"/>
          <w:rtl/>
        </w:rPr>
        <w:t xml:space="preserve"> جانغ يونغ مينغ، مطبعة هوا تاي، تايبيه، الطبعة الأولى، 2002م.</w:t>
      </w:r>
    </w:p>
    <w:p w:rsidR="003025D6" w:rsidRPr="00293025" w:rsidRDefault="003025D6" w:rsidP="008D127B">
      <w:pPr>
        <w:rPr>
          <w:color w:val="000000"/>
          <w:rtl/>
        </w:rPr>
      </w:pPr>
      <w:r>
        <w:rPr>
          <w:rFonts w:hint="eastAsia"/>
          <w:color w:val="000000"/>
        </w:rPr>
        <w:t>法律與生活，張永明，華泰出版，台北市，初版，</w:t>
      </w:r>
      <w:r>
        <w:rPr>
          <w:color w:val="000000"/>
        </w:rPr>
        <w:t>2002</w:t>
      </w:r>
      <w:r>
        <w:rPr>
          <w:rFonts w:hint="eastAsia"/>
          <w:color w:val="000000"/>
        </w:rPr>
        <w:t>。</w:t>
      </w:r>
    </w:p>
    <w:p w:rsidR="003025D6" w:rsidRDefault="003025D6" w:rsidP="00183444">
      <w:pPr>
        <w:bidi/>
        <w:rPr>
          <w:rFonts w:ascii="Traditional Arabic" w:hAnsi="Traditional Arabic" w:cs="Traditional Arabic"/>
          <w:sz w:val="36"/>
          <w:szCs w:val="36"/>
        </w:rPr>
      </w:pPr>
      <w:r>
        <w:rPr>
          <w:rFonts w:ascii="Traditional Arabic" w:hAnsi="Traditional Arabic" w:cs="Traditional Arabic"/>
          <w:b/>
          <w:bCs/>
          <w:sz w:val="36"/>
          <w:szCs w:val="36"/>
          <w:rtl/>
        </w:rPr>
        <w:t xml:space="preserve">(91) </w:t>
      </w:r>
      <w:r w:rsidRPr="00293025">
        <w:rPr>
          <w:rFonts w:ascii="Traditional Arabic" w:hAnsi="Traditional Arabic" w:cs="Traditional Arabic"/>
          <w:b/>
          <w:bCs/>
          <w:sz w:val="36"/>
          <w:szCs w:val="36"/>
          <w:rtl/>
        </w:rPr>
        <w:t>مائة شخصية مؤثرة في تايخ الصين</w:t>
      </w:r>
      <w:r>
        <w:rPr>
          <w:rFonts w:ascii="Traditional Arabic" w:hAnsi="Traditional Arabic" w:cs="Traditional Arabic"/>
          <w:b/>
          <w:bCs/>
          <w:sz w:val="36"/>
          <w:szCs w:val="36"/>
          <w:rtl/>
        </w:rPr>
        <w:t>:</w:t>
      </w:r>
      <w:r w:rsidRPr="00293025">
        <w:rPr>
          <w:rFonts w:ascii="Traditional Arabic" w:hAnsi="Traditional Arabic" w:cs="Traditional Arabic"/>
          <w:sz w:val="36"/>
          <w:szCs w:val="36"/>
          <w:rtl/>
        </w:rPr>
        <w:t xml:space="preserve"> هوانغ تشن تشون، هاو تو للنشر المحدودة، تايجونغ، تايوان، الطبعة الأولى، 2001م.</w:t>
      </w:r>
    </w:p>
    <w:p w:rsidR="003025D6" w:rsidRDefault="003025D6" w:rsidP="008D127B">
      <w:pPr>
        <w:rPr>
          <w:rFonts w:ascii="Traditional Arabic" w:hAnsi="Traditional Arabic" w:cs="Traditional Arabic"/>
          <w:b/>
          <w:bCs/>
          <w:sz w:val="36"/>
          <w:szCs w:val="36"/>
        </w:rPr>
      </w:pPr>
      <w:r>
        <w:rPr>
          <w:rFonts w:ascii="Traditional Arabic" w:hAnsi="Traditional Arabic" w:cs="Traditional Arabic" w:hint="eastAsia"/>
        </w:rPr>
        <w:t>中國傳奇人物</w:t>
      </w:r>
      <w:r>
        <w:rPr>
          <w:rFonts w:ascii="Traditional Arabic" w:hAnsi="Traditional Arabic" w:cs="Traditional Arabic"/>
        </w:rPr>
        <w:t>100</w:t>
      </w:r>
      <w:r>
        <w:rPr>
          <w:rFonts w:ascii="Traditional Arabic" w:hAnsi="Traditional Arabic" w:cs="Traditional Arabic" w:hint="eastAsia"/>
        </w:rPr>
        <w:t>，黃晨淳，好讀出版有限公司，台中市，初版</w:t>
      </w:r>
      <w:r>
        <w:rPr>
          <w:rFonts w:ascii="Traditional Arabic" w:hAnsi="Traditional Arabic" w:cs="Traditional Arabic"/>
        </w:rPr>
        <w:t>2011</w:t>
      </w:r>
      <w:r>
        <w:rPr>
          <w:rFonts w:ascii="Traditional Arabic" w:hAnsi="Traditional Arabic" w:cs="Traditional Arabic" w:hint="eastAsia"/>
        </w:rPr>
        <w:t>。</w:t>
      </w:r>
    </w:p>
    <w:p w:rsidR="003025D6" w:rsidRDefault="003025D6" w:rsidP="00183444">
      <w:pPr>
        <w:bidi/>
        <w:rPr>
          <w:rFonts w:ascii="Traditional Arabic" w:hAnsi="Traditional Arabic" w:cs="Traditional Arabic"/>
          <w:sz w:val="36"/>
          <w:szCs w:val="36"/>
          <w:rtl/>
        </w:rPr>
      </w:pPr>
      <w:r>
        <w:rPr>
          <w:rFonts w:ascii="Traditional Arabic" w:hAnsi="Traditional Arabic" w:cs="Traditional Arabic"/>
          <w:b/>
          <w:bCs/>
          <w:sz w:val="36"/>
          <w:szCs w:val="36"/>
          <w:rtl/>
        </w:rPr>
        <w:t>(92) المدخل في القانون:</w:t>
      </w:r>
      <w:r w:rsidRPr="00293025">
        <w:rPr>
          <w:rFonts w:ascii="Traditional Arabic" w:hAnsi="Traditional Arabic" w:cs="Traditional Arabic"/>
          <w:sz w:val="36"/>
          <w:szCs w:val="36"/>
          <w:rtl/>
        </w:rPr>
        <w:t xml:space="preserve"> لي يوين هوا، شركة يونغ زان للطباعة الثقافية، تايبيه، تايوان، الطبعة الرابعة، 2006م.</w:t>
      </w:r>
    </w:p>
    <w:p w:rsidR="003025D6" w:rsidRPr="00293025" w:rsidRDefault="003025D6" w:rsidP="008D127B">
      <w:pPr>
        <w:rPr>
          <w:rFonts w:ascii="Traditional Arabic" w:hAnsi="Traditional Arabic" w:cs="Traditional Arabic"/>
          <w:b/>
          <w:bCs/>
          <w:sz w:val="36"/>
          <w:szCs w:val="36"/>
        </w:rPr>
      </w:pPr>
      <w:r>
        <w:rPr>
          <w:rFonts w:ascii="Traditional Arabic" w:hAnsi="Traditional Arabic" w:cs="Traditional Arabic" w:hint="eastAsia"/>
          <w:smallCaps/>
        </w:rPr>
        <w:t>法學入門，李沅樺</w:t>
      </w:r>
      <w:r w:rsidRPr="00535EE9">
        <w:rPr>
          <w:rFonts w:ascii="Traditional Arabic" w:hAnsi="Traditional Arabic" w:cs="Traditional Arabic" w:hint="eastAsia"/>
          <w:smallCaps/>
        </w:rPr>
        <w:t>，詠然文化出版股份有限公司，台北，四版，</w:t>
      </w:r>
      <w:r>
        <w:rPr>
          <w:rFonts w:ascii="Traditional Arabic" w:hAnsi="Traditional Arabic" w:cs="Traditional Arabic" w:hint="eastAsia"/>
          <w:smallCaps/>
        </w:rPr>
        <w:t>民</w:t>
      </w:r>
      <w:r>
        <w:rPr>
          <w:rFonts w:ascii="Traditional Arabic" w:hAnsi="Traditional Arabic" w:cs="Traditional Arabic"/>
          <w:smallCaps/>
        </w:rPr>
        <w:t>95</w:t>
      </w:r>
      <w:r w:rsidRPr="00535EE9">
        <w:rPr>
          <w:rFonts w:ascii="Traditional Arabic" w:hAnsi="Traditional Arabic" w:cs="Traditional Arabic" w:hint="eastAsia"/>
          <w:smallCaps/>
        </w:rPr>
        <w:t>。</w:t>
      </w:r>
    </w:p>
    <w:p w:rsidR="003025D6" w:rsidRPr="00283E95" w:rsidRDefault="003025D6" w:rsidP="00183444">
      <w:pPr>
        <w:bidi/>
        <w:rPr>
          <w:rFonts w:ascii="Traditional Arabic" w:hAnsi="Traditional Arabic" w:cs="Traditional Arabic"/>
          <w:b/>
          <w:bCs/>
          <w:sz w:val="36"/>
          <w:szCs w:val="36"/>
          <w:rtl/>
        </w:rPr>
      </w:pPr>
      <w:r>
        <w:rPr>
          <w:rFonts w:ascii="Traditional Arabic" w:hAnsi="Traditional Arabic" w:cs="Traditional Arabic"/>
          <w:b/>
          <w:bCs/>
          <w:sz w:val="36"/>
          <w:szCs w:val="36"/>
          <w:rtl/>
        </w:rPr>
        <w:t>(93) المستشار القانوني للزواج:</w:t>
      </w:r>
      <w:r w:rsidRPr="00293025">
        <w:rPr>
          <w:rFonts w:ascii="Traditional Arabic" w:hAnsi="Traditional Arabic" w:cs="Traditional Arabic"/>
          <w:sz w:val="36"/>
          <w:szCs w:val="36"/>
          <w:rtl/>
        </w:rPr>
        <w:t xml:space="preserve"> وانغ يو شوين وجاي جينغ إي، طبعة شين جيزان جو إي، تايبيه، الطبعة الثانية، 2000م.</w:t>
      </w:r>
    </w:p>
    <w:p w:rsidR="003025D6" w:rsidRPr="00293025" w:rsidRDefault="003025D6" w:rsidP="008D127B">
      <w:pPr>
        <w:rPr>
          <w:color w:val="000000"/>
          <w:rtl/>
        </w:rPr>
      </w:pPr>
      <w:r>
        <w:rPr>
          <w:rFonts w:hint="eastAsia"/>
          <w:color w:val="000000"/>
        </w:rPr>
        <w:t>婚姻的法律顧問，王如玄‧翟敬宜，新自然主義出版，台北市，</w:t>
      </w:r>
      <w:r>
        <w:rPr>
          <w:color w:val="000000"/>
        </w:rPr>
        <w:t>2000</w:t>
      </w:r>
      <w:r>
        <w:rPr>
          <w:rFonts w:hint="eastAsia"/>
          <w:color w:val="000000"/>
        </w:rPr>
        <w:t>。</w:t>
      </w:r>
    </w:p>
    <w:p w:rsidR="003025D6" w:rsidRDefault="003025D6" w:rsidP="000C3233">
      <w:pPr>
        <w:bidi/>
        <w:rPr>
          <w:rFonts w:ascii="Traditional Arabic" w:hAnsi="Traditional Arabic" w:cs="Traditional Arabic"/>
          <w:b/>
          <w:bCs/>
          <w:sz w:val="36"/>
          <w:szCs w:val="36"/>
        </w:rPr>
      </w:pPr>
    </w:p>
    <w:p w:rsidR="003025D6" w:rsidRPr="008606AB" w:rsidRDefault="003025D6" w:rsidP="000C3233">
      <w:pPr>
        <w:bidi/>
        <w:jc w:val="center"/>
        <w:outlineLvl w:val="1"/>
        <w:rPr>
          <w:rFonts w:ascii="Traditional Arabic" w:hAnsi="Traditional Arabic" w:cs="Traditional Arabic"/>
          <w:b/>
          <w:bCs/>
          <w:sz w:val="36"/>
          <w:szCs w:val="36"/>
        </w:rPr>
      </w:pPr>
      <w:bookmarkStart w:id="2135" w:name="_Toc367734402"/>
      <w:bookmarkStart w:id="2136" w:name="_Toc368940355"/>
      <w:bookmarkStart w:id="2137" w:name="_Toc372808025"/>
      <w:bookmarkStart w:id="2138" w:name="_Toc372809885"/>
      <w:bookmarkStart w:id="2139" w:name="_Toc372811083"/>
      <w:bookmarkStart w:id="2140" w:name="_Toc372835582"/>
      <w:bookmarkStart w:id="2141" w:name="_Toc373142220"/>
      <w:bookmarkStart w:id="2142" w:name="_Toc375209450"/>
      <w:bookmarkStart w:id="2143" w:name="_Toc375211536"/>
      <w:bookmarkStart w:id="2144" w:name="_Toc375216740"/>
      <w:bookmarkStart w:id="2145" w:name="_Toc375226189"/>
      <w:bookmarkStart w:id="2146" w:name="_Toc375226424"/>
      <w:bookmarkStart w:id="2147" w:name="_Toc381046077"/>
      <w:r>
        <w:rPr>
          <w:rFonts w:ascii="Traditional Arabic" w:hAnsi="Traditional Arabic" w:cs="Traditional Arabic"/>
          <w:b/>
          <w:bCs/>
          <w:sz w:val="36"/>
          <w:szCs w:val="36"/>
          <w:rtl/>
        </w:rPr>
        <w:t xml:space="preserve">حادي عشر: </w:t>
      </w:r>
      <w:r w:rsidRPr="008606AB">
        <w:rPr>
          <w:rFonts w:ascii="Traditional Arabic" w:hAnsi="Traditional Arabic" w:cs="Traditional Arabic"/>
          <w:b/>
          <w:bCs/>
          <w:sz w:val="36"/>
          <w:szCs w:val="36"/>
          <w:rtl/>
        </w:rPr>
        <w:t>المواقع الإلكترونية</w:t>
      </w:r>
      <w:bookmarkEnd w:id="2135"/>
      <w:bookmarkEnd w:id="2136"/>
      <w:bookmarkEnd w:id="2137"/>
      <w:bookmarkEnd w:id="2138"/>
      <w:bookmarkEnd w:id="2139"/>
      <w:bookmarkEnd w:id="2140"/>
      <w:bookmarkEnd w:id="2141"/>
      <w:bookmarkEnd w:id="2142"/>
      <w:bookmarkEnd w:id="2143"/>
      <w:bookmarkEnd w:id="2144"/>
      <w:bookmarkEnd w:id="2145"/>
      <w:bookmarkEnd w:id="2146"/>
      <w:bookmarkEnd w:id="2147"/>
    </w:p>
    <w:p w:rsidR="003025D6" w:rsidRPr="001940E7" w:rsidRDefault="003025D6" w:rsidP="00183444">
      <w:pPr>
        <w:bidi/>
        <w:rPr>
          <w:rFonts w:ascii="Traditional Arabic" w:hAnsi="Traditional Arabic" w:cs="Traditional Arabic"/>
          <w:b/>
          <w:bCs/>
          <w:sz w:val="36"/>
          <w:szCs w:val="36"/>
          <w:rtl/>
        </w:rPr>
      </w:pPr>
      <w:r w:rsidRPr="001940E7">
        <w:rPr>
          <w:rFonts w:ascii="Traditional Arabic" w:hAnsi="Traditional Arabic" w:cs="Traditional Arabic"/>
          <w:b/>
          <w:bCs/>
          <w:sz w:val="36"/>
          <w:szCs w:val="36"/>
          <w:rtl/>
        </w:rPr>
        <w:t>(</w:t>
      </w:r>
      <w:r>
        <w:rPr>
          <w:rFonts w:ascii="Traditional Arabic" w:hAnsi="Traditional Arabic" w:cs="Traditional Arabic"/>
          <w:b/>
          <w:bCs/>
          <w:sz w:val="36"/>
          <w:szCs w:val="36"/>
          <w:rtl/>
        </w:rPr>
        <w:t>94</w:t>
      </w:r>
      <w:r w:rsidRPr="001940E7">
        <w:rPr>
          <w:rFonts w:ascii="Traditional Arabic" w:hAnsi="Traditional Arabic" w:cs="Traditional Arabic"/>
          <w:b/>
          <w:bCs/>
          <w:sz w:val="36"/>
          <w:szCs w:val="36"/>
          <w:rtl/>
        </w:rPr>
        <w:t>) شبكة المشكاة الإسلامية.</w:t>
      </w:r>
    </w:p>
    <w:p w:rsidR="003025D6" w:rsidRPr="001940E7" w:rsidRDefault="003025D6" w:rsidP="000C3233">
      <w:pPr>
        <w:bidi/>
      </w:pPr>
      <w:r w:rsidRPr="001940E7">
        <w:t>www.almeshkat.net</w:t>
      </w:r>
    </w:p>
    <w:p w:rsidR="003025D6" w:rsidRPr="001940E7" w:rsidRDefault="003025D6" w:rsidP="00183444">
      <w:pPr>
        <w:bidi/>
        <w:rPr>
          <w:rFonts w:ascii="Traditional Arabic" w:hAnsi="Traditional Arabic" w:cs="Traditional Arabic"/>
          <w:sz w:val="36"/>
          <w:szCs w:val="36"/>
          <w:rtl/>
        </w:rPr>
      </w:pPr>
      <w:r w:rsidRPr="001940E7">
        <w:rPr>
          <w:rFonts w:ascii="Traditional Arabic" w:hAnsi="Traditional Arabic" w:cs="Traditional Arabic"/>
          <w:b/>
          <w:bCs/>
          <w:sz w:val="36"/>
          <w:szCs w:val="36"/>
          <w:rtl/>
        </w:rPr>
        <w:t>(</w:t>
      </w:r>
      <w:r>
        <w:rPr>
          <w:rFonts w:ascii="Traditional Arabic" w:hAnsi="Traditional Arabic" w:cs="Traditional Arabic"/>
          <w:b/>
          <w:bCs/>
          <w:sz w:val="36"/>
          <w:szCs w:val="36"/>
          <w:rtl/>
        </w:rPr>
        <w:t>95</w:t>
      </w:r>
      <w:r w:rsidRPr="001940E7">
        <w:rPr>
          <w:rFonts w:ascii="Traditional Arabic" w:hAnsi="Traditional Arabic" w:cs="Traditional Arabic"/>
          <w:b/>
          <w:bCs/>
          <w:sz w:val="36"/>
          <w:szCs w:val="36"/>
          <w:rtl/>
        </w:rPr>
        <w:t>) موقع الأخبار الشرقية.</w:t>
      </w:r>
      <w:r w:rsidRPr="001940E7">
        <w:rPr>
          <w:rFonts w:ascii="Traditional Arabic" w:hAnsi="Traditional Arabic" w:cs="Traditional Arabic"/>
          <w:sz w:val="36"/>
          <w:szCs w:val="36"/>
          <w:rtl/>
        </w:rPr>
        <w:t xml:space="preserve"> (باللغة الصينية) </w:t>
      </w:r>
    </w:p>
    <w:p w:rsidR="003025D6" w:rsidRPr="001940E7" w:rsidRDefault="003025D6" w:rsidP="000C3233">
      <w:pPr>
        <w:bidi/>
      </w:pPr>
      <w:r w:rsidRPr="001940E7">
        <w:rPr>
          <w:rtl/>
        </w:rPr>
        <w:t>(</w:t>
      </w:r>
      <w:r w:rsidRPr="001940E7">
        <w:t>www.ettoday.net</w:t>
      </w:r>
      <w:r w:rsidRPr="001940E7">
        <w:rPr>
          <w:rtl/>
        </w:rPr>
        <w:t>)</w:t>
      </w:r>
    </w:p>
    <w:p w:rsidR="003025D6" w:rsidRPr="001940E7" w:rsidRDefault="003025D6" w:rsidP="00183444">
      <w:pPr>
        <w:bidi/>
        <w:rPr>
          <w:rFonts w:ascii="Traditional Arabic" w:hAnsi="Traditional Arabic" w:cs="Traditional Arabic"/>
          <w:b/>
          <w:bCs/>
          <w:sz w:val="36"/>
          <w:szCs w:val="36"/>
          <w:rtl/>
        </w:rPr>
      </w:pPr>
      <w:r w:rsidRPr="001940E7">
        <w:rPr>
          <w:rFonts w:ascii="Traditional Arabic" w:hAnsi="Traditional Arabic" w:cs="Traditional Arabic"/>
          <w:b/>
          <w:bCs/>
          <w:sz w:val="36"/>
          <w:szCs w:val="36"/>
          <w:rtl/>
        </w:rPr>
        <w:t>(</w:t>
      </w:r>
      <w:r>
        <w:rPr>
          <w:rFonts w:ascii="Traditional Arabic" w:hAnsi="Traditional Arabic" w:cs="Traditional Arabic"/>
          <w:b/>
          <w:bCs/>
          <w:sz w:val="36"/>
          <w:szCs w:val="36"/>
          <w:rtl/>
        </w:rPr>
        <w:t>96</w:t>
      </w:r>
      <w:r w:rsidRPr="001940E7">
        <w:rPr>
          <w:rFonts w:ascii="Traditional Arabic" w:hAnsi="Traditional Arabic" w:cs="Traditional Arabic"/>
          <w:b/>
          <w:bCs/>
          <w:sz w:val="36"/>
          <w:szCs w:val="36"/>
          <w:rtl/>
        </w:rPr>
        <w:t>) موقع الإسلام.</w:t>
      </w:r>
    </w:p>
    <w:p w:rsidR="003025D6" w:rsidRPr="001940E7" w:rsidRDefault="00E5268A" w:rsidP="000C3233">
      <w:pPr>
        <w:bidi/>
      </w:pPr>
      <w:hyperlink r:id="rId18" w:history="1">
        <w:r w:rsidR="003025D6" w:rsidRPr="001940E7">
          <w:rPr>
            <w:color w:val="333333"/>
          </w:rPr>
          <w:t>www.al-islam.com</w:t>
        </w:r>
      </w:hyperlink>
    </w:p>
    <w:p w:rsidR="003025D6" w:rsidRPr="001940E7" w:rsidRDefault="003025D6" w:rsidP="00183444">
      <w:pPr>
        <w:bidi/>
        <w:rPr>
          <w:rFonts w:ascii="Traditional Arabic" w:hAnsi="Traditional Arabic" w:cs="Traditional Arabic"/>
          <w:sz w:val="36"/>
          <w:szCs w:val="36"/>
          <w:rtl/>
        </w:rPr>
      </w:pPr>
      <w:r w:rsidRPr="001940E7">
        <w:rPr>
          <w:rFonts w:ascii="Traditional Arabic" w:hAnsi="Traditional Arabic" w:cs="Traditional Arabic"/>
          <w:b/>
          <w:bCs/>
          <w:sz w:val="36"/>
          <w:szCs w:val="36"/>
          <w:rtl/>
        </w:rPr>
        <w:t>(</w:t>
      </w:r>
      <w:r>
        <w:rPr>
          <w:rFonts w:ascii="Traditional Arabic" w:hAnsi="Traditional Arabic" w:cs="Traditional Arabic"/>
          <w:b/>
          <w:bCs/>
          <w:sz w:val="36"/>
          <w:szCs w:val="36"/>
          <w:rtl/>
        </w:rPr>
        <w:t>97</w:t>
      </w:r>
      <w:r w:rsidRPr="001940E7">
        <w:rPr>
          <w:rFonts w:ascii="Traditional Arabic" w:hAnsi="Traditional Arabic" w:cs="Traditional Arabic"/>
          <w:b/>
          <w:bCs/>
          <w:sz w:val="36"/>
          <w:szCs w:val="36"/>
          <w:rtl/>
        </w:rPr>
        <w:t>) موقع جامعة جونغ سان.</w:t>
      </w:r>
      <w:r w:rsidRPr="001940E7">
        <w:rPr>
          <w:rFonts w:ascii="Traditional Arabic" w:hAnsi="Traditional Arabic" w:cs="Traditional Arabic"/>
          <w:sz w:val="36"/>
          <w:szCs w:val="36"/>
          <w:rtl/>
        </w:rPr>
        <w:t xml:space="preserve"> (باللغة الصينية)</w:t>
      </w:r>
    </w:p>
    <w:p w:rsidR="003025D6" w:rsidRPr="001940E7" w:rsidRDefault="003025D6" w:rsidP="000C3233">
      <w:pPr>
        <w:bidi/>
      </w:pPr>
      <w:r w:rsidRPr="001940E7">
        <w:rPr>
          <w:rtl/>
        </w:rPr>
        <w:t>(</w:t>
      </w:r>
      <w:r w:rsidRPr="001940E7">
        <w:t>www.nsysu.edu.tw</w:t>
      </w:r>
      <w:r w:rsidRPr="001940E7">
        <w:rPr>
          <w:rtl/>
        </w:rPr>
        <w:t xml:space="preserve"> )</w:t>
      </w:r>
    </w:p>
    <w:p w:rsidR="003025D6" w:rsidRPr="001940E7" w:rsidRDefault="003025D6" w:rsidP="00183444">
      <w:pPr>
        <w:bidi/>
        <w:rPr>
          <w:rFonts w:ascii="Traditional Arabic" w:hAnsi="Traditional Arabic" w:cs="Traditional Arabic"/>
          <w:b/>
          <w:bCs/>
          <w:sz w:val="36"/>
          <w:szCs w:val="36"/>
          <w:rtl/>
        </w:rPr>
      </w:pPr>
      <w:r w:rsidRPr="001940E7">
        <w:rPr>
          <w:rFonts w:ascii="Traditional Arabic" w:hAnsi="Traditional Arabic" w:cs="Traditional Arabic"/>
          <w:b/>
          <w:bCs/>
          <w:sz w:val="36"/>
          <w:szCs w:val="36"/>
          <w:rtl/>
        </w:rPr>
        <w:t>(</w:t>
      </w:r>
      <w:r>
        <w:rPr>
          <w:rFonts w:ascii="Traditional Arabic" w:hAnsi="Traditional Arabic" w:cs="Traditional Arabic"/>
          <w:b/>
          <w:bCs/>
          <w:sz w:val="36"/>
          <w:szCs w:val="36"/>
          <w:rtl/>
        </w:rPr>
        <w:t>98</w:t>
      </w:r>
      <w:r w:rsidRPr="001940E7">
        <w:rPr>
          <w:rFonts w:ascii="Traditional Arabic" w:hAnsi="Traditional Arabic" w:cs="Traditional Arabic"/>
          <w:b/>
          <w:bCs/>
          <w:sz w:val="36"/>
          <w:szCs w:val="36"/>
          <w:rtl/>
        </w:rPr>
        <w:t>) موقع جمعية بيانات الأديان لجامعة شابمان الأمريكية.</w:t>
      </w:r>
    </w:p>
    <w:p w:rsidR="003025D6" w:rsidRPr="001940E7" w:rsidRDefault="003025D6" w:rsidP="000C3233">
      <w:pPr>
        <w:bidi/>
      </w:pPr>
      <w:r w:rsidRPr="001940E7">
        <w:t>www.thearda.com</w:t>
      </w:r>
    </w:p>
    <w:p w:rsidR="003025D6" w:rsidRPr="001940E7" w:rsidRDefault="003025D6" w:rsidP="00183444">
      <w:pPr>
        <w:bidi/>
        <w:rPr>
          <w:rFonts w:ascii="Traditional Arabic" w:hAnsi="Traditional Arabic" w:cs="Traditional Arabic"/>
          <w:b/>
          <w:bCs/>
          <w:sz w:val="36"/>
          <w:szCs w:val="36"/>
          <w:rtl/>
        </w:rPr>
      </w:pPr>
      <w:r w:rsidRPr="001940E7">
        <w:rPr>
          <w:rFonts w:ascii="Traditional Arabic" w:hAnsi="Traditional Arabic" w:cs="Traditional Arabic"/>
          <w:b/>
          <w:bCs/>
          <w:sz w:val="36"/>
          <w:szCs w:val="36"/>
          <w:rtl/>
        </w:rPr>
        <w:t>(</w:t>
      </w:r>
      <w:r>
        <w:rPr>
          <w:rFonts w:ascii="Traditional Arabic" w:hAnsi="Traditional Arabic" w:cs="Traditional Arabic"/>
          <w:b/>
          <w:bCs/>
          <w:sz w:val="36"/>
          <w:szCs w:val="36"/>
          <w:rtl/>
        </w:rPr>
        <w:t>99</w:t>
      </w:r>
      <w:r w:rsidRPr="001940E7">
        <w:rPr>
          <w:rFonts w:ascii="Traditional Arabic" w:hAnsi="Traditional Arabic" w:cs="Traditional Arabic"/>
          <w:b/>
          <w:bCs/>
          <w:sz w:val="36"/>
          <w:szCs w:val="36"/>
          <w:rtl/>
        </w:rPr>
        <w:t>) موقع دائرة التسجيل بوزارة الداخلية، جمهورية الصين (تايوان) باللغة الصينية.</w:t>
      </w:r>
    </w:p>
    <w:p w:rsidR="003025D6" w:rsidRPr="001940E7" w:rsidRDefault="003025D6" w:rsidP="000C3233">
      <w:pPr>
        <w:bidi/>
      </w:pPr>
      <w:r w:rsidRPr="001940E7">
        <w:t>www.ris.gov.tw</w:t>
      </w:r>
    </w:p>
    <w:p w:rsidR="003025D6" w:rsidRPr="001940E7" w:rsidRDefault="003025D6" w:rsidP="00183444">
      <w:pPr>
        <w:bidi/>
        <w:rPr>
          <w:rFonts w:ascii="Traditional Arabic" w:hAnsi="Traditional Arabic" w:cs="Traditional Arabic"/>
          <w:b/>
          <w:bCs/>
          <w:sz w:val="36"/>
          <w:szCs w:val="36"/>
          <w:rtl/>
        </w:rPr>
      </w:pPr>
      <w:r w:rsidRPr="001940E7">
        <w:rPr>
          <w:rFonts w:ascii="Traditional Arabic" w:hAnsi="Traditional Arabic" w:cs="Traditional Arabic"/>
          <w:b/>
          <w:bCs/>
          <w:sz w:val="36"/>
          <w:szCs w:val="36"/>
          <w:rtl/>
        </w:rPr>
        <w:t>(</w:t>
      </w:r>
      <w:r>
        <w:rPr>
          <w:rFonts w:ascii="Traditional Arabic" w:hAnsi="Traditional Arabic" w:cs="Traditional Arabic"/>
          <w:b/>
          <w:bCs/>
          <w:sz w:val="36"/>
          <w:szCs w:val="36"/>
          <w:rtl/>
        </w:rPr>
        <w:t>100</w:t>
      </w:r>
      <w:r w:rsidRPr="001940E7">
        <w:rPr>
          <w:rFonts w:ascii="Traditional Arabic" w:hAnsi="Traditional Arabic" w:cs="Traditional Arabic"/>
          <w:b/>
          <w:bCs/>
          <w:sz w:val="36"/>
          <w:szCs w:val="36"/>
          <w:rtl/>
        </w:rPr>
        <w:t>) موقع رابطة العالم الإسلامي.</w:t>
      </w:r>
    </w:p>
    <w:p w:rsidR="003025D6" w:rsidRPr="001940E7" w:rsidRDefault="003025D6" w:rsidP="000C3233">
      <w:pPr>
        <w:bidi/>
        <w:rPr>
          <w:b/>
          <w:bCs/>
        </w:rPr>
      </w:pPr>
      <w:r w:rsidRPr="001940E7">
        <w:t>www.themwl.org</w:t>
      </w:r>
    </w:p>
    <w:p w:rsidR="003025D6" w:rsidRPr="001940E7" w:rsidRDefault="003025D6" w:rsidP="00183444">
      <w:pPr>
        <w:bidi/>
        <w:rPr>
          <w:rFonts w:ascii="Traditional Arabic" w:hAnsi="Traditional Arabic" w:cs="Traditional Arabic"/>
          <w:b/>
          <w:bCs/>
          <w:sz w:val="36"/>
          <w:szCs w:val="36"/>
          <w:rtl/>
        </w:rPr>
      </w:pPr>
      <w:r w:rsidRPr="001940E7">
        <w:rPr>
          <w:rFonts w:ascii="Traditional Arabic" w:hAnsi="Traditional Arabic" w:cs="Traditional Arabic"/>
          <w:b/>
          <w:bCs/>
          <w:sz w:val="36"/>
          <w:szCs w:val="36"/>
          <w:rtl/>
        </w:rPr>
        <w:t>(</w:t>
      </w:r>
      <w:r>
        <w:rPr>
          <w:rFonts w:ascii="Traditional Arabic" w:hAnsi="Traditional Arabic" w:cs="Traditional Arabic"/>
          <w:b/>
          <w:bCs/>
          <w:sz w:val="36"/>
          <w:szCs w:val="36"/>
          <w:rtl/>
        </w:rPr>
        <w:t>101</w:t>
      </w:r>
      <w:r w:rsidRPr="001940E7">
        <w:rPr>
          <w:rFonts w:ascii="Traditional Arabic" w:hAnsi="Traditional Arabic" w:cs="Traditional Arabic"/>
          <w:b/>
          <w:bCs/>
          <w:sz w:val="36"/>
          <w:szCs w:val="36"/>
          <w:rtl/>
        </w:rPr>
        <w:t>) الموقع الرسمي لمعالي الشيخ الدكتور صالح بن فوزان بن عبد الله الفوزان.</w:t>
      </w:r>
    </w:p>
    <w:p w:rsidR="003025D6" w:rsidRPr="001940E7" w:rsidRDefault="00E5268A" w:rsidP="000C3233">
      <w:pPr>
        <w:bidi/>
        <w:rPr>
          <w:rtl/>
        </w:rPr>
      </w:pPr>
      <w:hyperlink r:id="rId19" w:history="1">
        <w:r w:rsidR="003025D6" w:rsidRPr="001940E7">
          <w:rPr>
            <w:color w:val="333333"/>
          </w:rPr>
          <w:t>www.alfawzan.af.org.sa</w:t>
        </w:r>
      </w:hyperlink>
    </w:p>
    <w:p w:rsidR="003025D6" w:rsidRPr="001940E7" w:rsidRDefault="003025D6" w:rsidP="00183444">
      <w:pPr>
        <w:bidi/>
        <w:rPr>
          <w:rFonts w:ascii="Traditional Arabic" w:hAnsi="Traditional Arabic" w:cs="Traditional Arabic"/>
          <w:b/>
          <w:bCs/>
          <w:sz w:val="36"/>
          <w:szCs w:val="36"/>
          <w:rtl/>
        </w:rPr>
      </w:pPr>
      <w:r w:rsidRPr="001940E7">
        <w:rPr>
          <w:rFonts w:ascii="Traditional Arabic" w:hAnsi="Traditional Arabic" w:cs="Traditional Arabic"/>
          <w:b/>
          <w:bCs/>
          <w:sz w:val="36"/>
          <w:szCs w:val="36"/>
          <w:rtl/>
        </w:rPr>
        <w:t>(</w:t>
      </w:r>
      <w:r>
        <w:rPr>
          <w:rFonts w:ascii="Traditional Arabic" w:hAnsi="Traditional Arabic" w:cs="Traditional Arabic"/>
          <w:b/>
          <w:bCs/>
          <w:sz w:val="36"/>
          <w:szCs w:val="36"/>
          <w:rtl/>
        </w:rPr>
        <w:t>102</w:t>
      </w:r>
      <w:r w:rsidRPr="001940E7">
        <w:rPr>
          <w:rFonts w:ascii="Traditional Arabic" w:hAnsi="Traditional Arabic" w:cs="Traditional Arabic"/>
          <w:b/>
          <w:bCs/>
          <w:sz w:val="36"/>
          <w:szCs w:val="36"/>
          <w:rtl/>
        </w:rPr>
        <w:t>) موقع الزعامة الصينية</w:t>
      </w:r>
    </w:p>
    <w:p w:rsidR="003025D6" w:rsidRPr="001940E7" w:rsidRDefault="003025D6" w:rsidP="000C3233">
      <w:pPr>
        <w:bidi/>
        <w:rPr>
          <w:rtl/>
        </w:rPr>
      </w:pPr>
      <w:r w:rsidRPr="001940E7">
        <w:t>http://huaxia.com</w:t>
      </w:r>
    </w:p>
    <w:p w:rsidR="003025D6" w:rsidRPr="001940E7" w:rsidRDefault="003025D6" w:rsidP="00183444">
      <w:pPr>
        <w:bidi/>
        <w:rPr>
          <w:rFonts w:ascii="Traditional Arabic" w:hAnsi="Traditional Arabic" w:cs="Traditional Arabic"/>
          <w:b/>
          <w:bCs/>
          <w:sz w:val="36"/>
          <w:szCs w:val="36"/>
          <w:rtl/>
        </w:rPr>
      </w:pPr>
      <w:r w:rsidRPr="001940E7">
        <w:rPr>
          <w:rFonts w:ascii="Traditional Arabic" w:hAnsi="Traditional Arabic" w:cs="Traditional Arabic"/>
          <w:b/>
          <w:bCs/>
          <w:sz w:val="36"/>
          <w:szCs w:val="36"/>
          <w:rtl/>
        </w:rPr>
        <w:t>(</w:t>
      </w:r>
      <w:r>
        <w:rPr>
          <w:rFonts w:ascii="Traditional Arabic" w:hAnsi="Traditional Arabic" w:cs="Traditional Arabic"/>
          <w:b/>
          <w:bCs/>
          <w:sz w:val="36"/>
          <w:szCs w:val="36"/>
          <w:rtl/>
        </w:rPr>
        <w:t>103</w:t>
      </w:r>
      <w:r w:rsidRPr="001940E7">
        <w:rPr>
          <w:rFonts w:ascii="Traditional Arabic" w:hAnsi="Traditional Arabic" w:cs="Traditional Arabic"/>
          <w:b/>
          <w:bCs/>
          <w:sz w:val="36"/>
          <w:szCs w:val="36"/>
          <w:rtl/>
        </w:rPr>
        <w:t>) موقع صيد الفؤاد.</w:t>
      </w:r>
    </w:p>
    <w:p w:rsidR="003025D6" w:rsidRPr="001940E7" w:rsidRDefault="00E5268A" w:rsidP="000C3233">
      <w:pPr>
        <w:bidi/>
      </w:pPr>
      <w:hyperlink r:id="rId20" w:history="1">
        <w:r w:rsidR="003025D6" w:rsidRPr="001940E7">
          <w:rPr>
            <w:color w:val="333333"/>
          </w:rPr>
          <w:t>www.saaid.net</w:t>
        </w:r>
      </w:hyperlink>
    </w:p>
    <w:p w:rsidR="003025D6" w:rsidRPr="001940E7" w:rsidRDefault="003025D6" w:rsidP="00183444">
      <w:pPr>
        <w:bidi/>
        <w:rPr>
          <w:rFonts w:ascii="Traditional Arabic" w:hAnsi="Traditional Arabic" w:cs="Traditional Arabic"/>
          <w:sz w:val="36"/>
          <w:szCs w:val="36"/>
          <w:rtl/>
        </w:rPr>
      </w:pPr>
      <w:r w:rsidRPr="001940E7">
        <w:rPr>
          <w:rFonts w:ascii="Traditional Arabic" w:hAnsi="Traditional Arabic" w:cs="Traditional Arabic"/>
          <w:b/>
          <w:bCs/>
          <w:sz w:val="36"/>
          <w:szCs w:val="36"/>
          <w:rtl/>
        </w:rPr>
        <w:t>(</w:t>
      </w:r>
      <w:r>
        <w:rPr>
          <w:rFonts w:ascii="Traditional Arabic" w:hAnsi="Traditional Arabic" w:cs="Traditional Arabic"/>
          <w:b/>
          <w:bCs/>
          <w:sz w:val="36"/>
          <w:szCs w:val="36"/>
          <w:rtl/>
        </w:rPr>
        <w:t>104</w:t>
      </w:r>
      <w:r w:rsidRPr="001940E7">
        <w:rPr>
          <w:rFonts w:ascii="Traditional Arabic" w:hAnsi="Traditional Arabic" w:cs="Traditional Arabic"/>
          <w:b/>
          <w:bCs/>
          <w:sz w:val="36"/>
          <w:szCs w:val="36"/>
          <w:rtl/>
        </w:rPr>
        <w:t>) موقع قاعدة بيانات القوانين والأنظمة، جمهورية الصين.</w:t>
      </w:r>
      <w:r w:rsidRPr="001940E7">
        <w:rPr>
          <w:rFonts w:ascii="Traditional Arabic" w:hAnsi="Traditional Arabic" w:cs="Traditional Arabic"/>
          <w:sz w:val="36"/>
          <w:szCs w:val="36"/>
          <w:rtl/>
        </w:rPr>
        <w:t xml:space="preserve"> (باللغة الصينية)</w:t>
      </w:r>
    </w:p>
    <w:p w:rsidR="003025D6" w:rsidRPr="001940E7" w:rsidRDefault="003025D6" w:rsidP="000C3233">
      <w:pPr>
        <w:bidi/>
      </w:pPr>
      <w:r w:rsidRPr="001940E7">
        <w:t>http://law.moj.gov.tw</w:t>
      </w:r>
    </w:p>
    <w:p w:rsidR="003025D6" w:rsidRPr="001940E7" w:rsidRDefault="003025D6" w:rsidP="00183444">
      <w:pPr>
        <w:bidi/>
        <w:rPr>
          <w:rFonts w:ascii="Traditional Arabic" w:hAnsi="Traditional Arabic" w:cs="Traditional Arabic"/>
          <w:sz w:val="36"/>
          <w:szCs w:val="36"/>
          <w:rtl/>
        </w:rPr>
      </w:pPr>
      <w:r w:rsidRPr="001940E7">
        <w:rPr>
          <w:rFonts w:ascii="Traditional Arabic" w:hAnsi="Traditional Arabic" w:cs="Traditional Arabic"/>
          <w:b/>
          <w:bCs/>
          <w:sz w:val="36"/>
          <w:szCs w:val="36"/>
          <w:rtl/>
        </w:rPr>
        <w:t>(</w:t>
      </w:r>
      <w:r>
        <w:rPr>
          <w:rFonts w:ascii="Traditional Arabic" w:hAnsi="Traditional Arabic" w:cs="Traditional Arabic"/>
          <w:b/>
          <w:bCs/>
          <w:sz w:val="36"/>
          <w:szCs w:val="36"/>
          <w:rtl/>
        </w:rPr>
        <w:t>105</w:t>
      </w:r>
      <w:r w:rsidRPr="001940E7">
        <w:rPr>
          <w:rFonts w:ascii="Traditional Arabic" w:hAnsi="Traditional Arabic" w:cs="Traditional Arabic"/>
          <w:b/>
          <w:bCs/>
          <w:sz w:val="36"/>
          <w:szCs w:val="36"/>
          <w:rtl/>
        </w:rPr>
        <w:t>) موقع قاعدة بيانات القوانين واللوائح لجمهورية الصين،</w:t>
      </w:r>
      <w:r w:rsidRPr="001940E7">
        <w:rPr>
          <w:rFonts w:ascii="Traditional Arabic" w:hAnsi="Traditional Arabic" w:cs="Traditional Arabic"/>
          <w:sz w:val="36"/>
          <w:szCs w:val="36"/>
          <w:rtl/>
        </w:rPr>
        <w:t xml:space="preserve"> وزارة العدل، جمهورية الصين،(باللغة الصينية)</w:t>
      </w:r>
    </w:p>
    <w:p w:rsidR="003025D6" w:rsidRPr="001940E7" w:rsidRDefault="003025D6" w:rsidP="000C3233">
      <w:pPr>
        <w:bidi/>
      </w:pPr>
      <w:r w:rsidRPr="001940E7">
        <w:t>http://law.moj.gov.tw</w:t>
      </w:r>
    </w:p>
    <w:p w:rsidR="003025D6" w:rsidRPr="001940E7" w:rsidRDefault="003025D6" w:rsidP="00183444">
      <w:pPr>
        <w:bidi/>
        <w:rPr>
          <w:rFonts w:ascii="Traditional Arabic" w:hAnsi="Traditional Arabic" w:cs="Traditional Arabic"/>
          <w:b/>
          <w:bCs/>
          <w:sz w:val="36"/>
          <w:szCs w:val="36"/>
          <w:rtl/>
        </w:rPr>
      </w:pPr>
      <w:r w:rsidRPr="001940E7">
        <w:rPr>
          <w:rFonts w:ascii="Traditional Arabic" w:hAnsi="Traditional Arabic" w:cs="Traditional Arabic"/>
          <w:b/>
          <w:bCs/>
          <w:sz w:val="36"/>
          <w:szCs w:val="36"/>
          <w:rtl/>
        </w:rPr>
        <w:t>(</w:t>
      </w:r>
      <w:r>
        <w:rPr>
          <w:rFonts w:ascii="Traditional Arabic" w:hAnsi="Traditional Arabic" w:cs="Traditional Arabic"/>
          <w:b/>
          <w:bCs/>
          <w:sz w:val="36"/>
          <w:szCs w:val="36"/>
          <w:rtl/>
        </w:rPr>
        <w:t>106</w:t>
      </w:r>
      <w:r w:rsidRPr="001940E7">
        <w:rPr>
          <w:rFonts w:ascii="Traditional Arabic" w:hAnsi="Traditional Arabic" w:cs="Traditional Arabic"/>
          <w:b/>
          <w:bCs/>
          <w:sz w:val="36"/>
          <w:szCs w:val="36"/>
          <w:rtl/>
        </w:rPr>
        <w:t>) موقع مجلة المنال.</w:t>
      </w:r>
    </w:p>
    <w:p w:rsidR="003025D6" w:rsidRPr="001940E7" w:rsidRDefault="003025D6" w:rsidP="000C3233">
      <w:pPr>
        <w:bidi/>
        <w:rPr>
          <w:b/>
          <w:bCs/>
          <w:rtl/>
        </w:rPr>
      </w:pPr>
      <w:r w:rsidRPr="001940E7">
        <w:rPr>
          <w:rtl/>
        </w:rPr>
        <w:t xml:space="preserve">( </w:t>
      </w:r>
      <w:r w:rsidRPr="001940E7">
        <w:t>www.almanalmagazine.com</w:t>
      </w:r>
      <w:r w:rsidRPr="001940E7">
        <w:rPr>
          <w:b/>
          <w:bCs/>
          <w:rtl/>
        </w:rPr>
        <w:t>)</w:t>
      </w:r>
    </w:p>
    <w:p w:rsidR="003025D6" w:rsidRPr="001940E7" w:rsidRDefault="003025D6" w:rsidP="00183444">
      <w:pPr>
        <w:bidi/>
        <w:rPr>
          <w:rFonts w:ascii="Traditional Arabic" w:hAnsi="Traditional Arabic" w:cs="Traditional Arabic"/>
          <w:sz w:val="36"/>
          <w:szCs w:val="36"/>
          <w:rtl/>
        </w:rPr>
      </w:pPr>
      <w:r w:rsidRPr="001940E7">
        <w:rPr>
          <w:rFonts w:ascii="Traditional Arabic" w:hAnsi="Traditional Arabic" w:cs="Traditional Arabic"/>
          <w:b/>
          <w:bCs/>
          <w:sz w:val="36"/>
          <w:szCs w:val="36"/>
          <w:rtl/>
        </w:rPr>
        <w:t>(</w:t>
      </w:r>
      <w:r>
        <w:rPr>
          <w:rFonts w:ascii="Traditional Arabic" w:hAnsi="Traditional Arabic" w:cs="Traditional Arabic"/>
          <w:b/>
          <w:bCs/>
          <w:sz w:val="36"/>
          <w:szCs w:val="36"/>
          <w:rtl/>
        </w:rPr>
        <w:t>107</w:t>
      </w:r>
      <w:r w:rsidRPr="001940E7">
        <w:rPr>
          <w:rFonts w:ascii="Traditional Arabic" w:hAnsi="Traditional Arabic" w:cs="Traditional Arabic"/>
          <w:b/>
          <w:bCs/>
          <w:sz w:val="36"/>
          <w:szCs w:val="36"/>
          <w:rtl/>
        </w:rPr>
        <w:t>) موقع المجلس التشريعي لجمهورية الصين.</w:t>
      </w:r>
      <w:r w:rsidRPr="001940E7">
        <w:rPr>
          <w:rFonts w:ascii="Traditional Arabic" w:hAnsi="Traditional Arabic" w:cs="Traditional Arabic"/>
          <w:sz w:val="36"/>
          <w:szCs w:val="36"/>
          <w:rtl/>
        </w:rPr>
        <w:t xml:space="preserve"> (باللغة الصينية)</w:t>
      </w:r>
    </w:p>
    <w:p w:rsidR="003025D6" w:rsidRPr="001940E7" w:rsidRDefault="003025D6" w:rsidP="000C3233">
      <w:pPr>
        <w:bidi/>
        <w:rPr>
          <w:b/>
          <w:bCs/>
        </w:rPr>
      </w:pPr>
      <w:r w:rsidRPr="001940E7">
        <w:t>www.ly.gov.tw</w:t>
      </w:r>
    </w:p>
    <w:p w:rsidR="003025D6" w:rsidRPr="001940E7" w:rsidRDefault="003025D6" w:rsidP="00FF0532">
      <w:pPr>
        <w:bidi/>
        <w:rPr>
          <w:rFonts w:ascii="Traditional Arabic" w:hAnsi="Traditional Arabic" w:cs="Traditional Arabic"/>
          <w:sz w:val="36"/>
          <w:szCs w:val="36"/>
          <w:rtl/>
        </w:rPr>
      </w:pPr>
      <w:r w:rsidRPr="001940E7">
        <w:rPr>
          <w:rFonts w:ascii="Traditional Arabic" w:hAnsi="Traditional Arabic" w:cs="Traditional Arabic"/>
          <w:b/>
          <w:bCs/>
          <w:sz w:val="36"/>
          <w:szCs w:val="36"/>
          <w:rtl/>
        </w:rPr>
        <w:t>(</w:t>
      </w:r>
      <w:r>
        <w:rPr>
          <w:rFonts w:ascii="Traditional Arabic" w:hAnsi="Traditional Arabic" w:cs="Traditional Arabic"/>
          <w:b/>
          <w:bCs/>
          <w:sz w:val="36"/>
          <w:szCs w:val="36"/>
          <w:rtl/>
        </w:rPr>
        <w:t>108</w:t>
      </w:r>
      <w:r w:rsidRPr="001940E7">
        <w:rPr>
          <w:rFonts w:ascii="Traditional Arabic" w:hAnsi="Traditional Arabic" w:cs="Traditional Arabic"/>
          <w:b/>
          <w:bCs/>
          <w:sz w:val="36"/>
          <w:szCs w:val="36"/>
          <w:rtl/>
        </w:rPr>
        <w:t>) موقع مكتب رئيس الجمهورية.</w:t>
      </w:r>
      <w:r w:rsidRPr="001940E7">
        <w:rPr>
          <w:rFonts w:ascii="Traditional Arabic" w:hAnsi="Traditional Arabic" w:cs="Traditional Arabic"/>
          <w:sz w:val="36"/>
          <w:szCs w:val="36"/>
          <w:rtl/>
        </w:rPr>
        <w:t xml:space="preserve"> (باللغة الصينية)</w:t>
      </w:r>
    </w:p>
    <w:p w:rsidR="003025D6" w:rsidRPr="001940E7" w:rsidRDefault="003025D6" w:rsidP="000C3233">
      <w:pPr>
        <w:bidi/>
      </w:pPr>
      <w:r w:rsidRPr="001940E7">
        <w:t>www.president.gov.tw</w:t>
      </w:r>
    </w:p>
    <w:p w:rsidR="003025D6" w:rsidRPr="001940E7" w:rsidRDefault="003025D6" w:rsidP="00FF0532">
      <w:pPr>
        <w:bidi/>
        <w:rPr>
          <w:rFonts w:ascii="Traditional Arabic" w:hAnsi="Traditional Arabic" w:cs="Traditional Arabic"/>
          <w:b/>
          <w:bCs/>
          <w:sz w:val="36"/>
          <w:szCs w:val="36"/>
          <w:rtl/>
        </w:rPr>
      </w:pPr>
      <w:r w:rsidRPr="001940E7">
        <w:rPr>
          <w:rFonts w:ascii="Traditional Arabic" w:hAnsi="Traditional Arabic" w:cs="Traditional Arabic"/>
          <w:b/>
          <w:bCs/>
          <w:sz w:val="36"/>
          <w:szCs w:val="36"/>
          <w:rtl/>
        </w:rPr>
        <w:t>(</w:t>
      </w:r>
      <w:r>
        <w:rPr>
          <w:rFonts w:ascii="Traditional Arabic" w:hAnsi="Traditional Arabic" w:cs="Traditional Arabic"/>
          <w:b/>
          <w:bCs/>
          <w:sz w:val="36"/>
          <w:szCs w:val="36"/>
          <w:rtl/>
        </w:rPr>
        <w:t>109</w:t>
      </w:r>
      <w:r w:rsidRPr="001940E7">
        <w:rPr>
          <w:rFonts w:ascii="Traditional Arabic" w:hAnsi="Traditional Arabic" w:cs="Traditional Arabic"/>
          <w:b/>
          <w:bCs/>
          <w:sz w:val="36"/>
          <w:szCs w:val="36"/>
          <w:rtl/>
        </w:rPr>
        <w:t>) موقع المكتبة الإسلامية.</w:t>
      </w:r>
    </w:p>
    <w:p w:rsidR="003025D6" w:rsidRPr="001940E7" w:rsidRDefault="00E5268A" w:rsidP="000C3233">
      <w:pPr>
        <w:bidi/>
      </w:pPr>
      <w:hyperlink r:id="rId21" w:history="1">
        <w:r w:rsidR="003025D6" w:rsidRPr="001940E7">
          <w:rPr>
            <w:color w:val="333333"/>
          </w:rPr>
          <w:t>http://library.islamweb.net</w:t>
        </w:r>
      </w:hyperlink>
    </w:p>
    <w:p w:rsidR="003025D6" w:rsidRPr="001940E7" w:rsidRDefault="003025D6" w:rsidP="00FF0532">
      <w:pPr>
        <w:bidi/>
        <w:rPr>
          <w:rFonts w:ascii="Traditional Arabic" w:hAnsi="Traditional Arabic" w:cs="Traditional Arabic"/>
          <w:b/>
          <w:bCs/>
          <w:sz w:val="36"/>
          <w:szCs w:val="36"/>
          <w:rtl/>
        </w:rPr>
      </w:pPr>
      <w:r w:rsidRPr="001940E7">
        <w:rPr>
          <w:rFonts w:ascii="Traditional Arabic" w:hAnsi="Traditional Arabic" w:cs="Traditional Arabic"/>
          <w:b/>
          <w:bCs/>
          <w:sz w:val="36"/>
          <w:szCs w:val="36"/>
          <w:rtl/>
        </w:rPr>
        <w:t>(</w:t>
      </w:r>
      <w:r>
        <w:rPr>
          <w:rFonts w:ascii="Traditional Arabic" w:hAnsi="Traditional Arabic" w:cs="Traditional Arabic"/>
          <w:b/>
          <w:bCs/>
          <w:sz w:val="36"/>
          <w:szCs w:val="36"/>
          <w:rtl/>
        </w:rPr>
        <w:t>110</w:t>
      </w:r>
      <w:r w:rsidRPr="001940E7">
        <w:rPr>
          <w:rFonts w:ascii="Traditional Arabic" w:hAnsi="Traditional Arabic" w:cs="Traditional Arabic"/>
          <w:b/>
          <w:bCs/>
          <w:sz w:val="36"/>
          <w:szCs w:val="36"/>
          <w:rtl/>
        </w:rPr>
        <w:t>) موقع المكتبة الإلكترونية لجامعة المدينة العالمية.</w:t>
      </w:r>
    </w:p>
    <w:p w:rsidR="003025D6" w:rsidRPr="001940E7" w:rsidRDefault="00E5268A" w:rsidP="000C3233">
      <w:pPr>
        <w:bidi/>
      </w:pPr>
      <w:hyperlink r:id="rId22" w:history="1">
        <w:r w:rsidR="003025D6" w:rsidRPr="001940E7">
          <w:rPr>
            <w:color w:val="333333"/>
          </w:rPr>
          <w:t>http://www.mediu.edu.my</w:t>
        </w:r>
      </w:hyperlink>
    </w:p>
    <w:p w:rsidR="003025D6" w:rsidRPr="001940E7" w:rsidRDefault="003025D6" w:rsidP="00FF0532">
      <w:pPr>
        <w:bidi/>
        <w:rPr>
          <w:rFonts w:ascii="Traditional Arabic" w:hAnsi="Traditional Arabic" w:cs="Traditional Arabic"/>
          <w:b/>
          <w:bCs/>
          <w:sz w:val="36"/>
          <w:szCs w:val="36"/>
          <w:rtl/>
        </w:rPr>
      </w:pPr>
      <w:r w:rsidRPr="001940E7">
        <w:rPr>
          <w:rFonts w:ascii="Traditional Arabic" w:hAnsi="Traditional Arabic" w:cs="Traditional Arabic"/>
          <w:b/>
          <w:bCs/>
          <w:sz w:val="36"/>
          <w:szCs w:val="36"/>
          <w:rtl/>
        </w:rPr>
        <w:t>(</w:t>
      </w:r>
      <w:r>
        <w:rPr>
          <w:rFonts w:ascii="Traditional Arabic" w:hAnsi="Traditional Arabic" w:cs="Traditional Arabic"/>
          <w:b/>
          <w:bCs/>
          <w:sz w:val="36"/>
          <w:szCs w:val="36"/>
          <w:rtl/>
        </w:rPr>
        <w:t>111</w:t>
      </w:r>
      <w:r w:rsidRPr="001940E7">
        <w:rPr>
          <w:rFonts w:ascii="Traditional Arabic" w:hAnsi="Traditional Arabic" w:cs="Traditional Arabic"/>
          <w:b/>
          <w:bCs/>
          <w:sz w:val="36"/>
          <w:szCs w:val="36"/>
          <w:rtl/>
        </w:rPr>
        <w:t>) موقع المكتبة الإلكترونية الوطنية. (تايوان)</w:t>
      </w:r>
    </w:p>
    <w:p w:rsidR="003025D6" w:rsidRPr="001940E7" w:rsidRDefault="003025D6" w:rsidP="000C3233">
      <w:pPr>
        <w:bidi/>
      </w:pPr>
      <w:r w:rsidRPr="001940E7">
        <w:t>www.ntl.gov.tw</w:t>
      </w:r>
    </w:p>
    <w:p w:rsidR="003025D6" w:rsidRPr="001940E7" w:rsidRDefault="003025D6" w:rsidP="00FF0532">
      <w:pPr>
        <w:bidi/>
        <w:rPr>
          <w:rFonts w:ascii="Traditional Arabic" w:hAnsi="Traditional Arabic" w:cs="Traditional Arabic"/>
          <w:b/>
          <w:bCs/>
          <w:sz w:val="36"/>
          <w:szCs w:val="36"/>
          <w:rtl/>
        </w:rPr>
      </w:pPr>
      <w:r w:rsidRPr="001940E7">
        <w:rPr>
          <w:rFonts w:ascii="Traditional Arabic" w:hAnsi="Traditional Arabic" w:cs="Traditional Arabic"/>
          <w:b/>
          <w:bCs/>
          <w:sz w:val="36"/>
          <w:szCs w:val="36"/>
          <w:rtl/>
        </w:rPr>
        <w:t>(</w:t>
      </w:r>
      <w:r>
        <w:rPr>
          <w:rFonts w:ascii="Traditional Arabic" w:hAnsi="Traditional Arabic" w:cs="Traditional Arabic"/>
          <w:b/>
          <w:bCs/>
          <w:sz w:val="36"/>
          <w:szCs w:val="36"/>
          <w:rtl/>
        </w:rPr>
        <w:t>112</w:t>
      </w:r>
      <w:r w:rsidRPr="001940E7">
        <w:rPr>
          <w:rFonts w:ascii="Traditional Arabic" w:hAnsi="Traditional Arabic" w:cs="Traditional Arabic"/>
          <w:b/>
          <w:bCs/>
          <w:sz w:val="36"/>
          <w:szCs w:val="36"/>
          <w:rtl/>
        </w:rPr>
        <w:t>) موقع المكتبة الشاملة.</w:t>
      </w:r>
    </w:p>
    <w:p w:rsidR="003025D6" w:rsidRPr="001940E7" w:rsidRDefault="003025D6" w:rsidP="000C3233">
      <w:pPr>
        <w:bidi/>
        <w:rPr>
          <w:rtl/>
        </w:rPr>
      </w:pPr>
      <w:r w:rsidRPr="001940E7">
        <w:t>http://shamela.ws</w:t>
      </w:r>
    </w:p>
    <w:p w:rsidR="003025D6" w:rsidRPr="001940E7" w:rsidRDefault="003025D6" w:rsidP="00FF0532">
      <w:pPr>
        <w:bidi/>
        <w:rPr>
          <w:rFonts w:ascii="Traditional Arabic" w:hAnsi="Traditional Arabic" w:cs="Traditional Arabic"/>
          <w:b/>
          <w:bCs/>
          <w:sz w:val="36"/>
          <w:szCs w:val="36"/>
          <w:rtl/>
        </w:rPr>
      </w:pPr>
      <w:r w:rsidRPr="001940E7">
        <w:rPr>
          <w:rFonts w:ascii="Traditional Arabic" w:hAnsi="Traditional Arabic" w:cs="Traditional Arabic"/>
          <w:b/>
          <w:bCs/>
          <w:sz w:val="36"/>
          <w:szCs w:val="36"/>
          <w:rtl/>
        </w:rPr>
        <w:t>(</w:t>
      </w:r>
      <w:r>
        <w:rPr>
          <w:rFonts w:ascii="Traditional Arabic" w:hAnsi="Traditional Arabic" w:cs="Traditional Arabic"/>
          <w:b/>
          <w:bCs/>
          <w:sz w:val="36"/>
          <w:szCs w:val="36"/>
          <w:rtl/>
        </w:rPr>
        <w:t>113</w:t>
      </w:r>
      <w:r w:rsidRPr="001940E7">
        <w:rPr>
          <w:rFonts w:ascii="Traditional Arabic" w:hAnsi="Traditional Arabic" w:cs="Traditional Arabic"/>
          <w:b/>
          <w:bCs/>
          <w:sz w:val="36"/>
          <w:szCs w:val="36"/>
          <w:rtl/>
        </w:rPr>
        <w:t>) موقع المكتبة الوقفية.</w:t>
      </w:r>
    </w:p>
    <w:p w:rsidR="003025D6" w:rsidRPr="001940E7" w:rsidRDefault="003025D6" w:rsidP="000C3233">
      <w:pPr>
        <w:bidi/>
      </w:pPr>
      <w:r w:rsidRPr="001940E7">
        <w:t>www.waqfeya.com</w:t>
      </w:r>
    </w:p>
    <w:p w:rsidR="003025D6" w:rsidRPr="001940E7" w:rsidRDefault="003025D6" w:rsidP="00FF0532">
      <w:pPr>
        <w:bidi/>
        <w:rPr>
          <w:rFonts w:ascii="Traditional Arabic" w:hAnsi="Traditional Arabic" w:cs="Traditional Arabic"/>
          <w:b/>
          <w:bCs/>
          <w:sz w:val="36"/>
          <w:szCs w:val="36"/>
          <w:rtl/>
        </w:rPr>
      </w:pPr>
      <w:r w:rsidRPr="001940E7">
        <w:rPr>
          <w:rFonts w:ascii="Traditional Arabic" w:hAnsi="Traditional Arabic" w:cs="Traditional Arabic"/>
          <w:b/>
          <w:bCs/>
          <w:sz w:val="36"/>
          <w:szCs w:val="36"/>
          <w:rtl/>
        </w:rPr>
        <w:t>(</w:t>
      </w:r>
      <w:r>
        <w:rPr>
          <w:rFonts w:ascii="Traditional Arabic" w:hAnsi="Traditional Arabic" w:cs="Traditional Arabic"/>
          <w:b/>
          <w:bCs/>
          <w:sz w:val="36"/>
          <w:szCs w:val="36"/>
          <w:rtl/>
        </w:rPr>
        <w:t>114</w:t>
      </w:r>
      <w:r w:rsidRPr="001940E7">
        <w:rPr>
          <w:rFonts w:ascii="Traditional Arabic" w:hAnsi="Traditional Arabic" w:cs="Traditional Arabic"/>
          <w:b/>
          <w:bCs/>
          <w:sz w:val="36"/>
          <w:szCs w:val="36"/>
          <w:rtl/>
        </w:rPr>
        <w:t>) موقع وزارة الداخلية التايوانية.</w:t>
      </w:r>
    </w:p>
    <w:p w:rsidR="003025D6" w:rsidRPr="001940E7" w:rsidRDefault="003025D6" w:rsidP="000C3233">
      <w:pPr>
        <w:bidi/>
        <w:rPr>
          <w:b/>
          <w:bCs/>
        </w:rPr>
      </w:pPr>
      <w:r w:rsidRPr="001940E7">
        <w:t>www.moi.gov.tw</w:t>
      </w:r>
    </w:p>
    <w:p w:rsidR="003025D6" w:rsidRPr="001940E7" w:rsidRDefault="003025D6" w:rsidP="00FF0532">
      <w:pPr>
        <w:bidi/>
        <w:rPr>
          <w:rFonts w:ascii="Traditional Arabic" w:hAnsi="Traditional Arabic" w:cs="Traditional Arabic"/>
          <w:b/>
          <w:bCs/>
          <w:sz w:val="36"/>
          <w:szCs w:val="36"/>
          <w:rtl/>
        </w:rPr>
      </w:pPr>
      <w:r w:rsidRPr="001940E7">
        <w:rPr>
          <w:rFonts w:ascii="Traditional Arabic" w:hAnsi="Traditional Arabic" w:cs="Traditional Arabic"/>
          <w:b/>
          <w:bCs/>
          <w:sz w:val="36"/>
          <w:szCs w:val="36"/>
          <w:rtl/>
        </w:rPr>
        <w:t>(</w:t>
      </w:r>
      <w:r>
        <w:rPr>
          <w:rFonts w:ascii="Traditional Arabic" w:hAnsi="Traditional Arabic" w:cs="Traditional Arabic"/>
          <w:b/>
          <w:bCs/>
          <w:sz w:val="36"/>
          <w:szCs w:val="36"/>
          <w:rtl/>
        </w:rPr>
        <w:t>115</w:t>
      </w:r>
      <w:r w:rsidRPr="001940E7">
        <w:rPr>
          <w:rFonts w:ascii="Traditional Arabic" w:hAnsi="Traditional Arabic" w:cs="Traditional Arabic"/>
          <w:b/>
          <w:bCs/>
          <w:sz w:val="36"/>
          <w:szCs w:val="36"/>
          <w:rtl/>
        </w:rPr>
        <w:t>) موقع وزارة الداخلية، جمهورية الصين، (باللغة الصينية)</w:t>
      </w:r>
    </w:p>
    <w:p w:rsidR="003025D6" w:rsidRPr="001940E7" w:rsidRDefault="003025D6" w:rsidP="000C3233">
      <w:pPr>
        <w:bidi/>
      </w:pPr>
      <w:r w:rsidRPr="001940E7">
        <w:t>www.moi.gov.tw</w:t>
      </w:r>
    </w:p>
    <w:p w:rsidR="003025D6" w:rsidRPr="001940E7" w:rsidRDefault="003025D6" w:rsidP="00FF0532">
      <w:pPr>
        <w:bidi/>
        <w:rPr>
          <w:rFonts w:ascii="Traditional Arabic" w:hAnsi="Traditional Arabic" w:cs="Traditional Arabic"/>
          <w:b/>
          <w:bCs/>
          <w:sz w:val="36"/>
          <w:szCs w:val="36"/>
          <w:rtl/>
        </w:rPr>
      </w:pPr>
      <w:r w:rsidRPr="001940E7">
        <w:rPr>
          <w:rFonts w:ascii="Traditional Arabic" w:hAnsi="Traditional Arabic" w:cs="Traditional Arabic"/>
          <w:b/>
          <w:bCs/>
          <w:sz w:val="36"/>
          <w:szCs w:val="36"/>
          <w:rtl/>
        </w:rPr>
        <w:t>(</w:t>
      </w:r>
      <w:r>
        <w:rPr>
          <w:rFonts w:ascii="Traditional Arabic" w:hAnsi="Traditional Arabic" w:cs="Traditional Arabic"/>
          <w:b/>
          <w:bCs/>
          <w:sz w:val="36"/>
          <w:szCs w:val="36"/>
          <w:rtl/>
        </w:rPr>
        <w:t>116</w:t>
      </w:r>
      <w:r w:rsidRPr="001940E7">
        <w:rPr>
          <w:rFonts w:ascii="Traditional Arabic" w:hAnsi="Traditional Arabic" w:cs="Traditional Arabic"/>
          <w:b/>
          <w:bCs/>
          <w:sz w:val="36"/>
          <w:szCs w:val="36"/>
          <w:rtl/>
        </w:rPr>
        <w:t>) وكالة فلسطين برس للأنباء.</w:t>
      </w:r>
    </w:p>
    <w:p w:rsidR="003025D6" w:rsidRPr="001940E7" w:rsidRDefault="003025D6" w:rsidP="000C3233">
      <w:pPr>
        <w:bidi/>
        <w:rPr>
          <w:b/>
          <w:bCs/>
        </w:rPr>
      </w:pPr>
      <w:r w:rsidRPr="001940E7">
        <w:t>www.palpress.co.uk</w:t>
      </w:r>
    </w:p>
    <w:p w:rsidR="003025D6" w:rsidRPr="001940E7" w:rsidRDefault="003025D6" w:rsidP="00FF0532">
      <w:pPr>
        <w:bidi/>
        <w:rPr>
          <w:rFonts w:ascii="Traditional Arabic" w:hAnsi="Traditional Arabic" w:cs="Traditional Arabic"/>
          <w:b/>
          <w:bCs/>
          <w:sz w:val="36"/>
          <w:szCs w:val="36"/>
          <w:rtl/>
        </w:rPr>
      </w:pPr>
      <w:r w:rsidRPr="001940E7">
        <w:rPr>
          <w:rFonts w:ascii="Traditional Arabic" w:hAnsi="Traditional Arabic" w:cs="Traditional Arabic"/>
          <w:b/>
          <w:bCs/>
          <w:sz w:val="36"/>
          <w:szCs w:val="36"/>
          <w:rtl/>
        </w:rPr>
        <w:t>(</w:t>
      </w:r>
      <w:r>
        <w:rPr>
          <w:rFonts w:ascii="Traditional Arabic" w:hAnsi="Traditional Arabic" w:cs="Traditional Arabic"/>
          <w:b/>
          <w:bCs/>
          <w:sz w:val="36"/>
          <w:szCs w:val="36"/>
          <w:rtl/>
        </w:rPr>
        <w:t>117</w:t>
      </w:r>
      <w:r w:rsidRPr="001940E7">
        <w:rPr>
          <w:rFonts w:ascii="Traditional Arabic" w:hAnsi="Traditional Arabic" w:cs="Traditional Arabic"/>
          <w:b/>
          <w:bCs/>
          <w:sz w:val="36"/>
          <w:szCs w:val="36"/>
          <w:rtl/>
        </w:rPr>
        <w:t>) ويكيبيديا الموسوعة الحرة.</w:t>
      </w:r>
    </w:p>
    <w:p w:rsidR="003025D6" w:rsidRPr="009D250F" w:rsidRDefault="00E5268A" w:rsidP="000C3233">
      <w:pPr>
        <w:bidi/>
        <w:ind w:right="720"/>
        <w:rPr>
          <w:rFonts w:ascii="Traditional Arabic" w:hAnsi="Traditional Arabic" w:cs="Traditional Arabic"/>
          <w:sz w:val="36"/>
          <w:szCs w:val="36"/>
          <w:rtl/>
        </w:rPr>
      </w:pPr>
      <w:hyperlink r:id="rId23" w:history="1">
        <w:r w:rsidR="003025D6" w:rsidRPr="001940E7">
          <w:rPr>
            <w:color w:val="333333"/>
          </w:rPr>
          <w:t>http://ar.wikipedia.org/wiki</w:t>
        </w:r>
      </w:hyperlink>
    </w:p>
    <w:p w:rsidR="003025D6" w:rsidRDefault="003025D6" w:rsidP="000C3233"/>
    <w:p w:rsidR="003025D6" w:rsidRPr="00E06A37" w:rsidRDefault="003025D6" w:rsidP="006C3689">
      <w:pPr>
        <w:pStyle w:val="FootnoteText"/>
        <w:bidi/>
        <w:rPr>
          <w:rFonts w:ascii="Traditional Arabic" w:hAnsi="Traditional Arabic" w:cs="Traditional Arabic"/>
          <w:rtl/>
        </w:rPr>
      </w:pPr>
    </w:p>
    <w:sectPr w:rsidR="003025D6" w:rsidRPr="00E06A37" w:rsidSect="000C3233">
      <w:footerReference w:type="even" r:id="rId24"/>
      <w:footerReference w:type="default" r:id="rId25"/>
      <w:footnotePr>
        <w:numRestart w:val="eachPage"/>
      </w:footnotePr>
      <w:pgSz w:w="11906" w:h="16838" w:code="9"/>
      <w:pgMar w:top="1418" w:right="1985" w:bottom="1701" w:left="851" w:header="851" w:footer="992" w:gutter="0"/>
      <w:pgNumType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FE4" w:rsidRDefault="00954FE4" w:rsidP="00EC145D">
      <w:r>
        <w:separator/>
      </w:r>
    </w:p>
  </w:endnote>
  <w:endnote w:type="continuationSeparator" w:id="0">
    <w:p w:rsidR="00954FE4" w:rsidRDefault="00954FE4" w:rsidP="00EC1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raditional Arabic">
    <w:panose1 w:val="02020603050405020304"/>
    <w:charset w:val="B2"/>
    <w:family w:val="auto"/>
    <w:pitch w:val="variable"/>
    <w:sig w:usb0="00002001" w:usb1="00000000" w:usb2="00000000" w:usb3="00000000" w:csb0="0000004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20002A87" w:usb1="80000000" w:usb2="00000008" w:usb3="00000000" w:csb0="0000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B2"/>
    <w:family w:val="auto"/>
    <w:pitch w:val="variable"/>
    <w:sig w:usb0="00002001" w:usb1="00000000" w:usb2="00000000" w:usb3="00000000" w:csb0="00000040" w:csb1="00000000"/>
  </w:font>
  <w:font w:name="Simplified Arabic">
    <w:panose1 w:val="02020603050405020304"/>
    <w:charset w:val="B2"/>
    <w:family w:val="auto"/>
    <w:pitch w:val="variable"/>
    <w:sig w:usb0="00002001" w:usb1="00000000" w:usb2="00000000" w:usb3="00000000" w:csb0="00000040" w:csb1="00000000"/>
  </w:font>
  <w:font w:name="Simplified Arabic Fixed">
    <w:panose1 w:val="02070309020205020404"/>
    <w:charset w:val="B2"/>
    <w:family w:val="modern"/>
    <w:pitch w:val="fixed"/>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AGA Granada Regular">
    <w:panose1 w:val="00000000000000000000"/>
    <w:charset w:val="B2"/>
    <w:family w:val="auto"/>
    <w:pitch w:val="variable"/>
    <w:sig w:usb0="00002001" w:usb1="00000000" w:usb2="00000000" w:usb3="00000000" w:csb0="00000040" w:csb1="00000000"/>
  </w:font>
  <w:font w:name="DecoType Thuluth">
    <w:panose1 w:val="02010000000000000000"/>
    <w:charset w:val="B2"/>
    <w:family w:val="auto"/>
    <w:pitch w:val="variable"/>
    <w:sig w:usb0="00002001" w:usb1="80000000" w:usb2="00000008" w:usb3="00000000" w:csb0="00000040" w:csb1="00000000"/>
  </w:font>
  <w:font w:name="KFGQPC Uthmanic Script HAFS">
    <w:altName w:val="Times New Roman"/>
    <w:charset w:val="B2"/>
    <w:family w:val="auto"/>
    <w:pitch w:val="variable"/>
    <w:sig w:usb0="00002000" w:usb1="00000000" w:usb2="00000000" w:usb3="00000000" w:csb0="00000040" w:csb1="00000000"/>
  </w:font>
  <w:font w:name="DFKai-SB">
    <w:panose1 w:val="03000509000000000000"/>
    <w:charset w:val="88"/>
    <w:family w:val="script"/>
    <w:pitch w:val="fixed"/>
    <w:sig w:usb0="00000003" w:usb1="080E0000" w:usb2="00000016" w:usb3="00000000" w:csb0="001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FAF" w:rsidRDefault="00572FAF" w:rsidP="000C32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72FAF" w:rsidRDefault="00572F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FAF" w:rsidRDefault="00572FAF" w:rsidP="000C32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5268A">
      <w:rPr>
        <w:rStyle w:val="PageNumber"/>
        <w:noProof/>
      </w:rPr>
      <w:t>v</w:t>
    </w:r>
    <w:r>
      <w:rPr>
        <w:rStyle w:val="PageNumber"/>
      </w:rPr>
      <w:fldChar w:fldCharType="end"/>
    </w:r>
  </w:p>
  <w:p w:rsidR="00572FAF" w:rsidRPr="00D71A1E" w:rsidRDefault="00572FAF">
    <w:pPr>
      <w:pStyle w:val="Footer"/>
      <w:jc w:val="center"/>
      <w:rPr>
        <w:b/>
        <w:bCs/>
        <w:sz w:val="24"/>
        <w:szCs w:val="24"/>
      </w:rPr>
    </w:pPr>
  </w:p>
  <w:p w:rsidR="00572FAF" w:rsidRDefault="00572FA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FAF" w:rsidRDefault="00572FAF" w:rsidP="000C32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72FAF" w:rsidRDefault="00572FAF" w:rsidP="00504573">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FAF" w:rsidRDefault="00572FAF" w:rsidP="000C32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5268A">
      <w:rPr>
        <w:rStyle w:val="PageNumber"/>
        <w:noProof/>
      </w:rPr>
      <w:t>12</w:t>
    </w:r>
    <w:r>
      <w:rPr>
        <w:rStyle w:val="PageNumber"/>
      </w:rPr>
      <w:fldChar w:fldCharType="end"/>
    </w:r>
  </w:p>
  <w:p w:rsidR="00572FAF" w:rsidRDefault="00572F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FE4" w:rsidRDefault="00954FE4" w:rsidP="00EC145D">
      <w:r>
        <w:separator/>
      </w:r>
    </w:p>
  </w:footnote>
  <w:footnote w:type="continuationSeparator" w:id="0">
    <w:p w:rsidR="00954FE4" w:rsidRDefault="00954FE4" w:rsidP="00EC145D">
      <w:r>
        <w:continuationSeparator/>
      </w:r>
    </w:p>
  </w:footnote>
  <w:footnote w:id="1">
    <w:p w:rsidR="00572FAF" w:rsidRDefault="00572FAF" w:rsidP="000C3233">
      <w:pPr>
        <w:pStyle w:val="FootnoteText"/>
        <w:bidi/>
      </w:pPr>
      <w:r w:rsidRPr="00251A13">
        <w:rPr>
          <w:rFonts w:ascii="Traditional Arabic" w:hAnsi="Traditional Arabic" w:cs="Traditional Arabic"/>
          <w:vertAlign w:val="superscript"/>
          <w:rtl/>
        </w:rPr>
        <w:t>(</w:t>
      </w:r>
      <w:r w:rsidRPr="00251A13">
        <w:rPr>
          <w:rStyle w:val="FootnoteReference"/>
          <w:rFonts w:ascii="Traditional Arabic" w:hAnsi="Traditional Arabic"/>
        </w:rPr>
        <w:footnoteRef/>
      </w:r>
      <w:r w:rsidRPr="00251A13">
        <w:rPr>
          <w:rFonts w:ascii="Traditional Arabic" w:hAnsi="Traditional Arabic" w:cs="Traditional Arabic"/>
          <w:vertAlign w:val="superscript"/>
          <w:rtl/>
        </w:rPr>
        <w:t>)</w:t>
      </w:r>
      <w:r w:rsidRPr="00251A13">
        <w:rPr>
          <w:rFonts w:ascii="Traditional Arabic" w:hAnsi="Traditional Arabic" w:cs="Traditional Arabic"/>
          <w:rtl/>
        </w:rPr>
        <w:t xml:space="preserve"> سورة الذاريات، الآية: 49</w:t>
      </w:r>
    </w:p>
  </w:footnote>
  <w:footnote w:id="2">
    <w:p w:rsidR="00572FAF" w:rsidRDefault="00572FAF" w:rsidP="000C3233">
      <w:pPr>
        <w:pStyle w:val="FootnoteText"/>
        <w:bidi/>
      </w:pPr>
      <w:r w:rsidRPr="00251A13">
        <w:rPr>
          <w:rFonts w:ascii="Traditional Arabic" w:hAnsi="Traditional Arabic" w:cs="Traditional Arabic"/>
          <w:vertAlign w:val="superscript"/>
          <w:rtl/>
        </w:rPr>
        <w:t>(</w:t>
      </w:r>
      <w:r w:rsidRPr="00251A13">
        <w:rPr>
          <w:rStyle w:val="FootnoteReference"/>
          <w:rFonts w:ascii="Traditional Arabic" w:hAnsi="Traditional Arabic"/>
        </w:rPr>
        <w:footnoteRef/>
      </w:r>
      <w:r w:rsidRPr="00251A13">
        <w:rPr>
          <w:rFonts w:ascii="Traditional Arabic" w:hAnsi="Traditional Arabic" w:cs="Traditional Arabic"/>
          <w:vertAlign w:val="superscript"/>
          <w:rtl/>
        </w:rPr>
        <w:t>)</w:t>
      </w:r>
      <w:r w:rsidRPr="00251A13">
        <w:rPr>
          <w:rFonts w:ascii="Traditional Arabic" w:hAnsi="Traditional Arabic" w:cs="Traditional Arabic"/>
          <w:rtl/>
        </w:rPr>
        <w:t xml:space="preserve"> سورة الروم، الآية:21</w:t>
      </w:r>
    </w:p>
  </w:footnote>
  <w:footnote w:id="3">
    <w:p w:rsidR="00572FAF" w:rsidRDefault="00572FAF" w:rsidP="000C3233">
      <w:pPr>
        <w:pStyle w:val="FootnoteText"/>
        <w:bidi/>
      </w:pPr>
      <w:r w:rsidRPr="00251A13">
        <w:rPr>
          <w:rFonts w:ascii="Traditional Arabic" w:hAnsi="Traditional Arabic" w:cs="Traditional Arabic"/>
          <w:vertAlign w:val="superscript"/>
          <w:rtl/>
        </w:rPr>
        <w:t>(</w:t>
      </w:r>
      <w:r w:rsidRPr="00251A13">
        <w:rPr>
          <w:rStyle w:val="FootnoteReference"/>
          <w:rFonts w:ascii="Traditional Arabic" w:hAnsi="Traditional Arabic"/>
        </w:rPr>
        <w:footnoteRef/>
      </w:r>
      <w:r w:rsidRPr="00251A13">
        <w:rPr>
          <w:rFonts w:ascii="Traditional Arabic" w:hAnsi="Traditional Arabic" w:cs="Traditional Arabic"/>
          <w:vertAlign w:val="superscript"/>
          <w:rtl/>
        </w:rPr>
        <w:t>)</w:t>
      </w:r>
      <w:r w:rsidRPr="00251A13">
        <w:rPr>
          <w:rFonts w:ascii="Traditional Arabic" w:hAnsi="Traditional Arabic" w:cs="Traditional Arabic"/>
          <w:rtl/>
        </w:rPr>
        <w:t xml:space="preserve"> صحيح مسلم، كتاب النكاح،</w:t>
      </w:r>
      <w:r>
        <w:rPr>
          <w:rFonts w:ascii="Traditional Arabic" w:hAnsi="Traditional Arabic" w:cs="Traditional Arabic"/>
          <w:rtl/>
        </w:rPr>
        <w:t xml:space="preserve"> (2/1018)، </w:t>
      </w:r>
      <w:r w:rsidRPr="00251A13">
        <w:rPr>
          <w:rFonts w:ascii="Traditional Arabic" w:hAnsi="Traditional Arabic" w:cs="Traditional Arabic"/>
          <w:rtl/>
        </w:rPr>
        <w:t xml:space="preserve"> باب استحباب النكاح لمن تاقت نفسه إليه ووجد مؤنة، واشتغال من عجز عن المؤن بالصوم، ح:(1400)، دار الحديث، القاهرة، الطبعة الأولى، 1412هـ- 1991م.</w:t>
      </w:r>
    </w:p>
  </w:footnote>
  <w:footnote w:id="4">
    <w:p w:rsidR="00572FAF" w:rsidRDefault="00572FAF" w:rsidP="000C3233">
      <w:pPr>
        <w:pStyle w:val="FootnoteText"/>
        <w:bidi/>
      </w:pPr>
      <w:r w:rsidRPr="00BB0B47">
        <w:rPr>
          <w:rFonts w:ascii="Traditional Arabic" w:hAnsi="Traditional Arabic" w:cs="Traditional Arabic"/>
          <w:vertAlign w:val="superscript"/>
          <w:rtl/>
        </w:rPr>
        <w:t>(</w:t>
      </w:r>
      <w:r w:rsidRPr="00BB0B47">
        <w:rPr>
          <w:rStyle w:val="FootnoteReference"/>
          <w:rFonts w:ascii="Traditional Arabic" w:hAnsi="Traditional Arabic"/>
        </w:rPr>
        <w:footnoteRef/>
      </w:r>
      <w:r w:rsidRPr="00BB0B47">
        <w:rPr>
          <w:rFonts w:ascii="Traditional Arabic" w:hAnsi="Traditional Arabic" w:cs="Traditional Arabic"/>
          <w:vertAlign w:val="superscript"/>
          <w:rtl/>
        </w:rPr>
        <w:t>)</w:t>
      </w:r>
      <w:r w:rsidRPr="00BB0B47">
        <w:rPr>
          <w:rFonts w:ascii="Traditional Arabic" w:hAnsi="Traditional Arabic" w:cs="Traditional Arabic"/>
          <w:rtl/>
        </w:rPr>
        <w:t xml:space="preserve"> وهي أكبر جزيرة، وتبلغ مساحتها 98% لإجمالي مساحة الجمهورية.</w:t>
      </w:r>
    </w:p>
  </w:footnote>
  <w:footnote w:id="5">
    <w:p w:rsidR="00572FAF" w:rsidRDefault="00572FAF" w:rsidP="000C3233">
      <w:pPr>
        <w:pStyle w:val="FootnoteText"/>
        <w:bidi/>
      </w:pPr>
      <w:r w:rsidRPr="00BB0B47">
        <w:rPr>
          <w:rFonts w:cs="Traditional Arabic"/>
          <w:vertAlign w:val="superscript"/>
          <w:rtl/>
        </w:rPr>
        <w:t>(</w:t>
      </w:r>
      <w:r w:rsidRPr="00BB0B47">
        <w:rPr>
          <w:rStyle w:val="FootnoteReference"/>
        </w:rPr>
        <w:footnoteRef/>
      </w:r>
      <w:r w:rsidRPr="00BB0B47">
        <w:rPr>
          <w:rFonts w:ascii="Traditional Arabic" w:hAnsi="Traditional Arabic" w:cs="Traditional Arabic"/>
          <w:vertAlign w:val="superscript"/>
          <w:rtl/>
        </w:rPr>
        <w:t>)</w:t>
      </w:r>
      <w:r w:rsidRPr="00BB0B47">
        <w:rPr>
          <w:rFonts w:ascii="Traditional Arabic" w:hAnsi="Traditional Arabic" w:cs="Traditional Arabic"/>
          <w:rtl/>
        </w:rPr>
        <w:t xml:space="preserve"> جزر بنغهو لها تسعون جزيرة.</w:t>
      </w:r>
    </w:p>
  </w:footnote>
  <w:footnote w:id="6">
    <w:p w:rsidR="00572FAF" w:rsidRDefault="00572FAF" w:rsidP="000C3233">
      <w:pPr>
        <w:pStyle w:val="FootnoteText"/>
        <w:bidi/>
      </w:pPr>
      <w:r w:rsidRPr="00BB0B47">
        <w:rPr>
          <w:rFonts w:ascii="Traditional Arabic" w:hAnsi="Traditional Arabic" w:cs="Traditional Arabic"/>
          <w:vertAlign w:val="superscript"/>
          <w:rtl/>
        </w:rPr>
        <w:t>(</w:t>
      </w:r>
      <w:r w:rsidRPr="00BB0B47">
        <w:rPr>
          <w:rStyle w:val="FootnoteReference"/>
          <w:rFonts w:ascii="Traditional Arabic" w:hAnsi="Traditional Arabic"/>
        </w:rPr>
        <w:footnoteRef/>
      </w:r>
      <w:r w:rsidRPr="00BB0B47">
        <w:rPr>
          <w:rFonts w:ascii="Traditional Arabic" w:hAnsi="Traditional Arabic" w:cs="Traditional Arabic"/>
          <w:vertAlign w:val="superscript"/>
          <w:rtl/>
        </w:rPr>
        <w:t>)</w:t>
      </w:r>
      <w:r w:rsidRPr="00BB0B47">
        <w:rPr>
          <w:rFonts w:ascii="Traditional Arabic" w:hAnsi="Traditional Arabic" w:cs="Traditional Arabic"/>
          <w:rtl/>
        </w:rPr>
        <w:t xml:space="preserve"> لها اثنتا عشرة جزيرة.</w:t>
      </w:r>
    </w:p>
  </w:footnote>
  <w:footnote w:id="7">
    <w:p w:rsidR="00572FAF" w:rsidRPr="00BB0B47" w:rsidRDefault="00572FAF" w:rsidP="000C3233">
      <w:pPr>
        <w:pStyle w:val="FootnoteText"/>
        <w:bidi/>
        <w:rPr>
          <w:rFonts w:ascii="Traditional Arabic" w:hAnsi="Traditional Arabic" w:cs="Traditional Arabic"/>
          <w:rtl/>
        </w:rPr>
      </w:pPr>
      <w:r w:rsidRPr="00BB0B47">
        <w:rPr>
          <w:rFonts w:ascii="Traditional Arabic" w:hAnsi="Traditional Arabic" w:cs="Traditional Arabic"/>
          <w:vertAlign w:val="superscript"/>
          <w:rtl/>
        </w:rPr>
        <w:t>(</w:t>
      </w:r>
      <w:r w:rsidRPr="00BB0B47">
        <w:rPr>
          <w:rStyle w:val="FootnoteReference"/>
          <w:rFonts w:ascii="Traditional Arabic" w:hAnsi="Traditional Arabic"/>
        </w:rPr>
        <w:footnoteRef/>
      </w:r>
      <w:r w:rsidRPr="00BB0B47">
        <w:rPr>
          <w:rFonts w:ascii="Traditional Arabic" w:hAnsi="Traditional Arabic" w:cs="Traditional Arabic"/>
          <w:vertAlign w:val="superscript"/>
          <w:rtl/>
        </w:rPr>
        <w:t>)</w:t>
      </w:r>
      <w:r w:rsidRPr="00BB0B47">
        <w:rPr>
          <w:rFonts w:ascii="Traditional Arabic" w:hAnsi="Traditional Arabic" w:cs="Traditional Arabic"/>
          <w:rtl/>
        </w:rPr>
        <w:t xml:space="preserve"> جغرافيا الصين، شوي قوانغ(ترجمة: محمد أبو جراد)، ص181، دارالنشر باللغات الأجنبة، بكين، الطبعة الأولى، 1987م. وملخص لموارد السياحة، جانغشي وشيوهوا، ص:114، مكتبة شينغ هوا للثقافة الرقمية</w:t>
      </w:r>
      <w:r w:rsidRPr="007B644E">
        <w:rPr>
          <w:rtl/>
        </w:rPr>
        <w:t>(</w:t>
      </w:r>
      <w:r w:rsidRPr="007B644E">
        <w:t>learning resources network</w:t>
      </w:r>
      <w:r w:rsidRPr="007B644E">
        <w:rPr>
          <w:rtl/>
        </w:rPr>
        <w:t>)</w:t>
      </w:r>
      <w:r w:rsidRPr="00BB0B47">
        <w:rPr>
          <w:rFonts w:ascii="Traditional Arabic" w:hAnsi="Traditional Arabic" w:cs="Traditional Arabic"/>
          <w:rtl/>
        </w:rPr>
        <w:t xml:space="preserve">، تايبيه،تايوان، 2007م </w:t>
      </w:r>
    </w:p>
    <w:p w:rsidR="00572FAF" w:rsidRPr="00A66D30" w:rsidRDefault="00572FAF" w:rsidP="000C3233">
      <w:pPr>
        <w:bidi/>
        <w:rPr>
          <w:rFonts w:cs="Traditional Arabic"/>
          <w:sz w:val="20"/>
          <w:szCs w:val="20"/>
          <w:rtl/>
        </w:rPr>
      </w:pPr>
      <w:r w:rsidRPr="00A66D30">
        <w:rPr>
          <w:rFonts w:ascii="DFKai-SB" w:eastAsia="DFKai-SB" w:hAnsi="DFKai-SB" w:cs="Traditional Arabic"/>
          <w:sz w:val="20"/>
          <w:szCs w:val="20"/>
        </w:rPr>
        <w:t>(</w:t>
      </w:r>
      <w:r w:rsidRPr="00A66D30">
        <w:rPr>
          <w:rFonts w:ascii="DFKai-SB" w:eastAsia="DFKai-SB" w:hAnsi="DFKai-SB" w:cs="Traditional Arabic" w:hint="eastAsia"/>
          <w:sz w:val="20"/>
          <w:szCs w:val="20"/>
        </w:rPr>
        <w:t>章琪</w:t>
      </w:r>
      <w:r w:rsidRPr="00A66D30">
        <w:rPr>
          <w:rFonts w:ascii="DFKai-SB" w:eastAsia="DFKai-SB" w:hAnsi="DFKai-SB" w:cs="Traditional Arabic"/>
          <w:sz w:val="20"/>
          <w:szCs w:val="20"/>
        </w:rPr>
        <w:t>,</w:t>
      </w:r>
      <w:r w:rsidRPr="00A66D30">
        <w:rPr>
          <w:rFonts w:ascii="DFKai-SB" w:eastAsia="DFKai-SB" w:hAnsi="DFKai-SB" w:cs="Traditional Arabic" w:hint="eastAsia"/>
          <w:sz w:val="20"/>
          <w:szCs w:val="20"/>
        </w:rPr>
        <w:t>邱燁</w:t>
      </w:r>
      <w:r w:rsidRPr="00A66D30">
        <w:rPr>
          <w:rFonts w:ascii="DFKai-SB" w:eastAsia="DFKai-SB" w:hAnsi="DFKai-SB" w:cs="Traditional Arabic"/>
          <w:sz w:val="20"/>
          <w:szCs w:val="20"/>
        </w:rPr>
        <w:t>,</w:t>
      </w:r>
      <w:r w:rsidRPr="00A66D30">
        <w:rPr>
          <w:rFonts w:ascii="DFKai-SB" w:eastAsia="DFKai-SB" w:hAnsi="DFKai-SB" w:cs="Traditional Arabic" w:hint="eastAsia"/>
          <w:sz w:val="20"/>
          <w:szCs w:val="20"/>
        </w:rPr>
        <w:t>〈觀光資源概要〉</w:t>
      </w:r>
      <w:r w:rsidRPr="00A66D30">
        <w:rPr>
          <w:rFonts w:ascii="DFKai-SB" w:eastAsia="DFKai-SB" w:hAnsi="DFKai-SB" w:cs="Traditional Arabic"/>
          <w:sz w:val="20"/>
          <w:szCs w:val="20"/>
        </w:rPr>
        <w:t xml:space="preserve">, </w:t>
      </w:r>
      <w:r w:rsidRPr="00A66D30">
        <w:rPr>
          <w:rFonts w:ascii="DFKai-SB" w:eastAsia="DFKai-SB" w:hAnsi="DFKai-SB" w:cs="Traditional Arabic" w:hint="eastAsia"/>
          <w:sz w:val="20"/>
          <w:szCs w:val="20"/>
        </w:rPr>
        <w:t>頁</w:t>
      </w:r>
      <w:r w:rsidRPr="00A66D30">
        <w:rPr>
          <w:rFonts w:ascii="DFKai-SB" w:eastAsia="DFKai-SB" w:hAnsi="DFKai-SB" w:cs="Traditional Arabic"/>
          <w:sz w:val="20"/>
          <w:szCs w:val="20"/>
        </w:rPr>
        <w:t xml:space="preserve">114, </w:t>
      </w:r>
      <w:r w:rsidRPr="00A66D30">
        <w:rPr>
          <w:rFonts w:ascii="DFKai-SB" w:eastAsia="DFKai-SB" w:hAnsi="DFKai-SB" w:cs="Traditional Arabic" w:hint="eastAsia"/>
          <w:sz w:val="20"/>
          <w:szCs w:val="20"/>
        </w:rPr>
        <w:t>千華數位文化出版社</w:t>
      </w:r>
      <w:r w:rsidRPr="00A66D30">
        <w:rPr>
          <w:rFonts w:ascii="DFKai-SB" w:eastAsia="DFKai-SB" w:hAnsi="DFKai-SB" w:cs="Traditional Arabic"/>
          <w:sz w:val="20"/>
          <w:szCs w:val="20"/>
        </w:rPr>
        <w:t>2007)</w:t>
      </w:r>
    </w:p>
    <w:p w:rsidR="00572FAF" w:rsidRDefault="00572FAF" w:rsidP="000C3233">
      <w:pPr>
        <w:bidi/>
      </w:pPr>
      <w:r w:rsidRPr="00E03CBE">
        <w:rPr>
          <w:rFonts w:ascii="Traditional Arabic" w:hAnsi="Traditional Arabic" w:cs="Traditional Arabic"/>
          <w:sz w:val="20"/>
          <w:szCs w:val="20"/>
          <w:rtl/>
        </w:rPr>
        <w:t xml:space="preserve">وتايوان وجزر تايوان، كاوجيمين، مجلة شهرية على الشبكة، المجلس الوطني للفنون، تايوان. (باللغة الصينية) ، </w:t>
      </w:r>
      <w:r w:rsidRPr="00EF5937">
        <w:rPr>
          <w:rFonts w:eastAsia="Arial Unicode MS"/>
          <w:sz w:val="20"/>
          <w:szCs w:val="20"/>
        </w:rPr>
        <w:t>www.ncafroc.org.tw</w:t>
      </w:r>
    </w:p>
  </w:footnote>
  <w:footnote w:id="8">
    <w:p w:rsidR="00572FAF" w:rsidRDefault="00572FAF" w:rsidP="000C3233">
      <w:pPr>
        <w:pStyle w:val="FootnoteText"/>
        <w:bidi/>
      </w:pPr>
      <w:r w:rsidRPr="00BB0B47">
        <w:rPr>
          <w:rFonts w:ascii="Traditional Arabic" w:hAnsi="Traditional Arabic" w:cs="Traditional Arabic"/>
          <w:vertAlign w:val="superscript"/>
          <w:rtl/>
        </w:rPr>
        <w:t>(</w:t>
      </w:r>
      <w:r w:rsidRPr="00BB0B47">
        <w:rPr>
          <w:rStyle w:val="FootnoteReference"/>
          <w:rFonts w:ascii="Traditional Arabic" w:hAnsi="Traditional Arabic"/>
        </w:rPr>
        <w:footnoteRef/>
      </w:r>
      <w:r w:rsidRPr="00BB0B47">
        <w:rPr>
          <w:rFonts w:ascii="Traditional Arabic" w:hAnsi="Traditional Arabic" w:cs="Traditional Arabic"/>
          <w:vertAlign w:val="superscript"/>
          <w:rtl/>
        </w:rPr>
        <w:t>)</w:t>
      </w:r>
      <w:r w:rsidRPr="00BB0B47">
        <w:rPr>
          <w:rFonts w:ascii="Traditional Arabic" w:hAnsi="Traditional Arabic" w:cs="Traditional Arabic"/>
          <w:rtl/>
        </w:rPr>
        <w:t xml:space="preserve"> شبكة دائرة التسجيل بوزارة الداخلية، جمهورية الصين (تايوان) باللغة الصينية،</w:t>
      </w:r>
      <w:r w:rsidRPr="00BB0B47">
        <w:t>www.ris.gov.tw</w:t>
      </w:r>
    </w:p>
  </w:footnote>
  <w:footnote w:id="9">
    <w:p w:rsidR="00572FAF" w:rsidRDefault="00572FAF" w:rsidP="000C3233">
      <w:pPr>
        <w:pStyle w:val="FootnoteText"/>
        <w:bidi/>
      </w:pPr>
      <w:r w:rsidRPr="00E60115">
        <w:rPr>
          <w:rFonts w:ascii="Traditional Arabic" w:hAnsi="Traditional Arabic" w:cs="Traditional Arabic"/>
          <w:vertAlign w:val="superscript"/>
          <w:rtl/>
        </w:rPr>
        <w:t>(</w:t>
      </w:r>
      <w:r w:rsidRPr="00E60115">
        <w:rPr>
          <w:rStyle w:val="FootnoteReference"/>
          <w:rFonts w:ascii="Traditional Arabic" w:hAnsi="Traditional Arabic"/>
        </w:rPr>
        <w:footnoteRef/>
      </w:r>
      <w:r w:rsidRPr="00E60115">
        <w:rPr>
          <w:rFonts w:ascii="Traditional Arabic" w:hAnsi="Traditional Arabic" w:cs="Traditional Arabic"/>
          <w:vertAlign w:val="superscript"/>
          <w:rtl/>
        </w:rPr>
        <w:t>)</w:t>
      </w:r>
      <w:r w:rsidRPr="00E60115">
        <w:rPr>
          <w:rFonts w:ascii="Traditional Arabic" w:hAnsi="Traditional Arabic" w:cs="Traditional Arabic"/>
          <w:rtl/>
        </w:rPr>
        <w:t xml:space="preserve"> مادة "13" من الدستور بأن (للمواطنين حرية الإعتقاد الديني)، شبكة قاعدة بيانات القوانين واللوائح لجمهورية الصين، وزارة العدل، جمهورية الصين،(باللغة الصينية)</w:t>
      </w:r>
      <w:r w:rsidRPr="00E60115">
        <w:t>http://law.moj.gov.tw</w:t>
      </w:r>
    </w:p>
  </w:footnote>
  <w:footnote w:id="10">
    <w:p w:rsidR="00572FAF" w:rsidRDefault="00572FAF" w:rsidP="000C3233">
      <w:pPr>
        <w:pStyle w:val="FootnoteText"/>
        <w:bidi/>
      </w:pPr>
      <w:r w:rsidRPr="00E60115">
        <w:rPr>
          <w:rFonts w:ascii="Traditional Arabic" w:hAnsi="Traditional Arabic" w:cs="Traditional Arabic"/>
          <w:vertAlign w:val="superscript"/>
          <w:rtl/>
        </w:rPr>
        <w:t>(</w:t>
      </w:r>
      <w:r w:rsidRPr="00E60115">
        <w:rPr>
          <w:rStyle w:val="FootnoteReference"/>
          <w:rFonts w:ascii="Traditional Arabic" w:hAnsi="Traditional Arabic"/>
        </w:rPr>
        <w:footnoteRef/>
      </w:r>
      <w:r w:rsidRPr="00E60115">
        <w:rPr>
          <w:rFonts w:ascii="Traditional Arabic" w:hAnsi="Traditional Arabic" w:cs="Traditional Arabic"/>
          <w:vertAlign w:val="superscript"/>
          <w:rtl/>
        </w:rPr>
        <w:t>)</w:t>
      </w:r>
      <w:r w:rsidRPr="00E60115">
        <w:rPr>
          <w:rFonts w:ascii="Traditional Arabic" w:hAnsi="Traditional Arabic" w:cs="Traditional Arabic"/>
          <w:rtl/>
        </w:rPr>
        <w:t xml:space="preserve"> شبكة وزارة الداخلية، جمهورية الصين، باللغة الصينية،</w:t>
      </w:r>
      <w:r w:rsidRPr="00E60115">
        <w:t>www.moi.gov.tw</w:t>
      </w:r>
    </w:p>
  </w:footnote>
  <w:footnote w:id="11">
    <w:p w:rsidR="00572FAF" w:rsidRDefault="00572FAF" w:rsidP="000C3233">
      <w:pPr>
        <w:pStyle w:val="FootnoteText"/>
        <w:bidi/>
      </w:pPr>
      <w:r w:rsidRPr="00E60115">
        <w:rPr>
          <w:rFonts w:ascii="Traditional Arabic" w:hAnsi="Traditional Arabic" w:cs="Traditional Arabic"/>
          <w:vertAlign w:val="superscript"/>
          <w:rtl/>
        </w:rPr>
        <w:t>(</w:t>
      </w:r>
      <w:r w:rsidRPr="00E60115">
        <w:rPr>
          <w:rStyle w:val="FootnoteReference"/>
          <w:rFonts w:ascii="Traditional Arabic" w:hAnsi="Traditional Arabic"/>
        </w:rPr>
        <w:footnoteRef/>
      </w:r>
      <w:r w:rsidRPr="00E60115">
        <w:rPr>
          <w:rFonts w:ascii="Traditional Arabic" w:hAnsi="Traditional Arabic" w:cs="Traditional Arabic"/>
          <w:vertAlign w:val="superscript"/>
          <w:rtl/>
        </w:rPr>
        <w:t>)</w:t>
      </w:r>
      <w:r w:rsidRPr="00E60115">
        <w:rPr>
          <w:rFonts w:ascii="Traditional Arabic" w:hAnsi="Traditional Arabic" w:cs="Traditional Arabic"/>
          <w:rtl/>
        </w:rPr>
        <w:t xml:space="preserve"> نسبة إلى "بوذا" الذي ولد عام 587 ق.م في الهند، وأكثر أتباع هذا الدين في الهند والصين واليابان وغيرها على اختلاف المذاهب، ويعتنقها 27 في المائة من إجمالي عدد سكان تايوان. </w:t>
      </w:r>
    </w:p>
  </w:footnote>
  <w:footnote w:id="12">
    <w:p w:rsidR="00572FAF" w:rsidRDefault="00572FAF" w:rsidP="000C3233">
      <w:pPr>
        <w:pStyle w:val="FootnoteText"/>
        <w:bidi/>
      </w:pPr>
      <w:r w:rsidRPr="00E60115">
        <w:rPr>
          <w:rFonts w:ascii="Traditional Arabic" w:hAnsi="Traditional Arabic" w:cs="Traditional Arabic"/>
          <w:vertAlign w:val="superscript"/>
          <w:rtl/>
        </w:rPr>
        <w:t>(</w:t>
      </w:r>
      <w:r w:rsidRPr="00E60115">
        <w:rPr>
          <w:rStyle w:val="FootnoteReference"/>
          <w:rFonts w:ascii="Traditional Arabic" w:hAnsi="Traditional Arabic"/>
        </w:rPr>
        <w:footnoteRef/>
      </w:r>
      <w:r w:rsidRPr="00E60115">
        <w:rPr>
          <w:rFonts w:ascii="Traditional Arabic" w:hAnsi="Traditional Arabic" w:cs="Traditional Arabic"/>
          <w:vertAlign w:val="superscript"/>
          <w:rtl/>
        </w:rPr>
        <w:t>)</w:t>
      </w:r>
      <w:r w:rsidRPr="00E60115">
        <w:rPr>
          <w:rFonts w:ascii="Traditional Arabic" w:hAnsi="Traditional Arabic" w:cs="Traditional Arabic"/>
          <w:rtl/>
        </w:rPr>
        <w:t xml:space="preserve"> مجموعة من المبادئ التي تنقسم لفلسفة وعقيدة دينية، مشتقة من المعتقدات الصينية الراسخة القدم، ويعتنقها 13 في المائة من سكان البلاد.</w:t>
      </w:r>
    </w:p>
  </w:footnote>
  <w:footnote w:id="13">
    <w:p w:rsidR="00572FAF" w:rsidRDefault="00572FAF" w:rsidP="000C3233">
      <w:pPr>
        <w:pStyle w:val="FootnoteText"/>
        <w:bidi/>
      </w:pPr>
      <w:r w:rsidRPr="00E60115">
        <w:rPr>
          <w:rFonts w:ascii="Traditional Arabic" w:hAnsi="Traditional Arabic" w:cs="Traditional Arabic"/>
          <w:vertAlign w:val="superscript"/>
          <w:rtl/>
        </w:rPr>
        <w:t>(</w:t>
      </w:r>
      <w:r w:rsidRPr="00E60115">
        <w:rPr>
          <w:rStyle w:val="FootnoteReference"/>
          <w:rFonts w:ascii="Traditional Arabic" w:hAnsi="Traditional Arabic"/>
        </w:rPr>
        <w:footnoteRef/>
      </w:r>
      <w:r w:rsidRPr="00E60115">
        <w:rPr>
          <w:rFonts w:ascii="Traditional Arabic" w:hAnsi="Traditional Arabic" w:cs="Traditional Arabic"/>
          <w:vertAlign w:val="superscript"/>
          <w:rtl/>
        </w:rPr>
        <w:t>)</w:t>
      </w:r>
      <w:r w:rsidRPr="00E60115">
        <w:rPr>
          <w:rFonts w:ascii="Traditional Arabic" w:hAnsi="Traditional Arabic" w:cs="Traditional Arabic"/>
          <w:rtl/>
        </w:rPr>
        <w:t xml:space="preserve"> على اختلاف عقائدها حوالي 6 في المائة من عدد السكان.</w:t>
      </w:r>
    </w:p>
  </w:footnote>
  <w:footnote w:id="14">
    <w:p w:rsidR="00572FAF" w:rsidRDefault="00572FAF" w:rsidP="000C3233">
      <w:pPr>
        <w:pStyle w:val="FootnoteText"/>
        <w:bidi/>
      </w:pPr>
      <w:r w:rsidRPr="00E60115">
        <w:rPr>
          <w:rFonts w:ascii="Traditional Arabic" w:hAnsi="Traditional Arabic" w:cs="Traditional Arabic"/>
          <w:vertAlign w:val="superscript"/>
          <w:rtl/>
        </w:rPr>
        <w:t>(</w:t>
      </w:r>
      <w:r w:rsidRPr="00E60115">
        <w:rPr>
          <w:rStyle w:val="FootnoteReference"/>
          <w:rFonts w:ascii="Traditional Arabic" w:hAnsi="Traditional Arabic"/>
        </w:rPr>
        <w:footnoteRef/>
      </w:r>
      <w:r w:rsidRPr="00E60115">
        <w:rPr>
          <w:rFonts w:ascii="Traditional Arabic" w:hAnsi="Traditional Arabic" w:cs="Traditional Arabic"/>
          <w:vertAlign w:val="superscript"/>
          <w:rtl/>
        </w:rPr>
        <w:t>)</w:t>
      </w:r>
      <w:r>
        <w:rPr>
          <w:rFonts w:ascii="Traditional Arabic" w:hAnsi="Traditional Arabic" w:cs="Traditional Arabic"/>
          <w:rtl/>
        </w:rPr>
        <w:t xml:space="preserve"> أكثر من عشرة أديان، ونسبتهم 43 في المائة تقريبا. ا</w:t>
      </w:r>
      <w:r w:rsidRPr="00E60115">
        <w:rPr>
          <w:rFonts w:ascii="Traditional Arabic" w:hAnsi="Traditional Arabic" w:cs="Traditional Arabic"/>
          <w:rtl/>
        </w:rPr>
        <w:t>نظر: شبكة جمعية بيانات الأديان لجامعة شابمان في الأمريكية.</w:t>
      </w:r>
      <w:r w:rsidRPr="00E60115">
        <w:t>www.thearda.com</w:t>
      </w:r>
    </w:p>
  </w:footnote>
  <w:footnote w:id="15">
    <w:p w:rsidR="00572FAF" w:rsidRDefault="00572FAF" w:rsidP="000C3233">
      <w:pPr>
        <w:pStyle w:val="FootnoteText"/>
        <w:bidi/>
      </w:pPr>
      <w:r w:rsidRPr="00E60115">
        <w:rPr>
          <w:rFonts w:ascii="Traditional Arabic" w:hAnsi="Traditional Arabic" w:cs="Traditional Arabic"/>
          <w:vertAlign w:val="superscript"/>
          <w:rtl/>
        </w:rPr>
        <w:t>(</w:t>
      </w:r>
      <w:r w:rsidRPr="00E60115">
        <w:rPr>
          <w:rStyle w:val="FootnoteReference"/>
          <w:rFonts w:ascii="Traditional Arabic" w:hAnsi="Traditional Arabic"/>
        </w:rPr>
        <w:footnoteRef/>
      </w:r>
      <w:r w:rsidRPr="00E60115">
        <w:rPr>
          <w:rFonts w:ascii="Traditional Arabic" w:hAnsi="Traditional Arabic" w:cs="Traditional Arabic"/>
          <w:vertAlign w:val="superscript"/>
          <w:rtl/>
        </w:rPr>
        <w:t>)</w:t>
      </w:r>
      <w:r w:rsidRPr="00E60115">
        <w:rPr>
          <w:rFonts w:ascii="Traditional Arabic" w:hAnsi="Traditional Arabic" w:cs="Traditional Arabic"/>
          <w:rtl/>
        </w:rPr>
        <w:t xml:space="preserve"> مسجد كاوشونغ: أحد المساجد الستة في تايوان، يقع في الجنوب.</w:t>
      </w:r>
    </w:p>
  </w:footnote>
  <w:footnote w:id="16">
    <w:p w:rsidR="00572FAF" w:rsidRPr="00E60115" w:rsidRDefault="00572FAF" w:rsidP="000C3233">
      <w:pPr>
        <w:pStyle w:val="FootnoteText"/>
        <w:bidi/>
        <w:rPr>
          <w:rFonts w:ascii="Traditional Arabic" w:hAnsi="Traditional Arabic" w:cs="Traditional Arabic"/>
          <w:rtl/>
        </w:rPr>
      </w:pPr>
      <w:r w:rsidRPr="00E60115">
        <w:rPr>
          <w:rFonts w:ascii="Traditional Arabic" w:hAnsi="Traditional Arabic" w:cs="Traditional Arabic"/>
          <w:vertAlign w:val="superscript"/>
          <w:rtl/>
        </w:rPr>
        <w:t>(</w:t>
      </w:r>
      <w:r w:rsidRPr="00E60115">
        <w:rPr>
          <w:rStyle w:val="FootnoteReference"/>
          <w:rFonts w:ascii="Traditional Arabic" w:hAnsi="Traditional Arabic"/>
        </w:rPr>
        <w:footnoteRef/>
      </w:r>
      <w:r w:rsidRPr="00E60115">
        <w:rPr>
          <w:rFonts w:ascii="Traditional Arabic" w:hAnsi="Traditional Arabic" w:cs="Traditional Arabic"/>
          <w:vertAlign w:val="superscript"/>
          <w:rtl/>
        </w:rPr>
        <w:t>)</w:t>
      </w:r>
      <w:r w:rsidRPr="00E60115">
        <w:rPr>
          <w:rFonts w:ascii="Traditional Arabic" w:hAnsi="Traditional Arabic" w:cs="Traditional Arabic"/>
          <w:rtl/>
        </w:rPr>
        <w:t xml:space="preserve"> انظر: المسلمون في تايوان، وانغ إيجي، مجلة الإيقاعات(باللغة الصينية)، عدد:58، مايو 2003م.</w:t>
      </w:r>
    </w:p>
    <w:p w:rsidR="00572FAF" w:rsidRDefault="00572FAF" w:rsidP="000C3233">
      <w:pPr>
        <w:bidi/>
      </w:pPr>
      <w:r w:rsidRPr="00696A62">
        <w:rPr>
          <w:rFonts w:ascii="DFKai-SB" w:eastAsia="DFKai-SB" w:hAnsi="DFKai-SB" w:hint="eastAsia"/>
          <w:sz w:val="20"/>
          <w:szCs w:val="20"/>
        </w:rPr>
        <w:t>王一芝，穆斯林在台灣，經舔雜誌，第</w:t>
      </w:r>
      <w:r w:rsidRPr="00696A62">
        <w:rPr>
          <w:rFonts w:ascii="DFKai-SB" w:eastAsia="DFKai-SB" w:hAnsi="DFKai-SB"/>
          <w:sz w:val="20"/>
          <w:szCs w:val="20"/>
        </w:rPr>
        <w:t>58</w:t>
      </w:r>
      <w:r w:rsidRPr="00696A62">
        <w:rPr>
          <w:rFonts w:ascii="DFKai-SB" w:eastAsia="DFKai-SB" w:hAnsi="DFKai-SB" w:hint="eastAsia"/>
          <w:sz w:val="20"/>
          <w:szCs w:val="20"/>
        </w:rPr>
        <w:t>期，</w:t>
      </w:r>
      <w:r w:rsidRPr="00696A62">
        <w:rPr>
          <w:rFonts w:ascii="DFKai-SB" w:eastAsia="DFKai-SB" w:hAnsi="DFKai-SB"/>
          <w:sz w:val="20"/>
          <w:szCs w:val="20"/>
        </w:rPr>
        <w:t>2003</w:t>
      </w:r>
      <w:r w:rsidRPr="00696A62">
        <w:rPr>
          <w:rFonts w:ascii="DFKai-SB" w:eastAsia="DFKai-SB" w:hAnsi="DFKai-SB" w:hint="eastAsia"/>
          <w:sz w:val="20"/>
          <w:szCs w:val="20"/>
        </w:rPr>
        <w:t>年</w:t>
      </w:r>
      <w:r w:rsidRPr="00696A62">
        <w:rPr>
          <w:rFonts w:ascii="DFKai-SB" w:eastAsia="DFKai-SB" w:hAnsi="DFKai-SB"/>
          <w:sz w:val="20"/>
          <w:szCs w:val="20"/>
        </w:rPr>
        <w:t>5</w:t>
      </w:r>
      <w:r w:rsidRPr="00696A62">
        <w:rPr>
          <w:rFonts w:ascii="DFKai-SB" w:eastAsia="DFKai-SB" w:hAnsi="DFKai-SB" w:hint="eastAsia"/>
          <w:sz w:val="20"/>
          <w:szCs w:val="20"/>
        </w:rPr>
        <w:t>月號</w:t>
      </w:r>
    </w:p>
  </w:footnote>
  <w:footnote w:id="17">
    <w:p w:rsidR="00572FAF" w:rsidRPr="00263499" w:rsidRDefault="00572FAF" w:rsidP="000C3233">
      <w:pPr>
        <w:pStyle w:val="FootnoteText"/>
        <w:bidi/>
        <w:rPr>
          <w:rFonts w:ascii="Traditional Arabic" w:hAnsi="Traditional Arabic" w:cs="Traditional Arabic"/>
          <w:rtl/>
        </w:rPr>
      </w:pPr>
      <w:r w:rsidRPr="00263499">
        <w:rPr>
          <w:rFonts w:ascii="Traditional Arabic" w:hAnsi="Traditional Arabic" w:cs="Traditional Arabic"/>
          <w:vertAlign w:val="superscript"/>
          <w:rtl/>
        </w:rPr>
        <w:t>(</w:t>
      </w:r>
      <w:r w:rsidRPr="00263499">
        <w:rPr>
          <w:rStyle w:val="FootnoteReference"/>
          <w:rFonts w:ascii="Traditional Arabic" w:hAnsi="Traditional Arabic"/>
        </w:rPr>
        <w:footnoteRef/>
      </w:r>
      <w:r w:rsidRPr="00263499">
        <w:rPr>
          <w:rFonts w:ascii="Traditional Arabic" w:hAnsi="Traditional Arabic" w:cs="Traditional Arabic"/>
          <w:vertAlign w:val="superscript"/>
          <w:rtl/>
        </w:rPr>
        <w:t>)</w:t>
      </w:r>
      <w:r w:rsidRPr="00263499">
        <w:rPr>
          <w:rFonts w:ascii="Traditional Arabic" w:hAnsi="Traditional Arabic" w:cs="Traditional Arabic"/>
          <w:rtl/>
        </w:rPr>
        <w:t xml:space="preserve"> لسان العرب، ابن منظور، أبو الفضل جمال الدين أحمد بن مكرم، تحقيق عبد الله الكبير وآخرون، 4/2238، دار المعارف، القاهرة 1984م.</w:t>
      </w:r>
    </w:p>
    <w:p w:rsidR="00572FAF" w:rsidRPr="00263499" w:rsidRDefault="00572FAF" w:rsidP="000C3233">
      <w:pPr>
        <w:pStyle w:val="FootnoteText"/>
        <w:bidi/>
        <w:ind w:firstLineChars="100" w:firstLine="200"/>
        <w:rPr>
          <w:rFonts w:ascii="Traditional Arabic" w:hAnsi="Traditional Arabic" w:cs="Traditional Arabic"/>
          <w:rtl/>
        </w:rPr>
      </w:pPr>
      <w:r w:rsidRPr="00263499">
        <w:rPr>
          <w:rFonts w:ascii="Traditional Arabic" w:hAnsi="Traditional Arabic" w:cs="Traditional Arabic"/>
          <w:rtl/>
        </w:rPr>
        <w:t>- ومحيط المحيط، البستاني، المعلم بطرس، ص460، مكتبة لبنان، بيروت، ط:1987م.</w:t>
      </w:r>
    </w:p>
    <w:p w:rsidR="00572FAF" w:rsidRPr="00263499" w:rsidRDefault="00572FAF" w:rsidP="000C3233">
      <w:pPr>
        <w:pStyle w:val="FootnoteText"/>
        <w:bidi/>
        <w:ind w:firstLineChars="100" w:firstLine="200"/>
        <w:rPr>
          <w:rFonts w:ascii="Traditional Arabic" w:hAnsi="Traditional Arabic" w:cs="Traditional Arabic"/>
          <w:rtl/>
        </w:rPr>
      </w:pPr>
      <w:r w:rsidRPr="00263499">
        <w:rPr>
          <w:rFonts w:ascii="Traditional Arabic" w:hAnsi="Traditional Arabic" w:cs="Traditional Arabic"/>
          <w:rtl/>
        </w:rPr>
        <w:t>- ومعجم المصطلحات الإسلامية في المصباح المنير، رجب عبد الجواد إبراهيم، ص:153، دار الآفاق العربية، القاهرة، الطبعة الأولى، 1423ه – 2002م.</w:t>
      </w:r>
    </w:p>
    <w:p w:rsidR="00572FAF" w:rsidRDefault="00572FAF" w:rsidP="000C3233">
      <w:pPr>
        <w:pStyle w:val="FootnoteText"/>
        <w:bidi/>
        <w:ind w:left="240"/>
      </w:pPr>
      <w:r w:rsidRPr="00263499">
        <w:rPr>
          <w:rFonts w:ascii="Traditional Arabic" w:hAnsi="Traditional Arabic" w:cs="Traditional Arabic"/>
          <w:rtl/>
        </w:rPr>
        <w:t>- والمفردات في غريب القرآن، الراغب الأصفهاني، أبو القاسم الحسين بن محمد، تحقيق مركز الدراسات والبحوث بمكتبة نزار مصطفى الباز، 1/340، مكتبة نزار مصطفى الباز، مكة المكرمة، 1997م</w:t>
      </w:r>
    </w:p>
  </w:footnote>
  <w:footnote w:id="18">
    <w:p w:rsidR="00572FAF" w:rsidRDefault="00572FAF" w:rsidP="000C3233">
      <w:pPr>
        <w:pStyle w:val="FootnoteText"/>
        <w:bidi/>
      </w:pPr>
      <w:r w:rsidRPr="00263499">
        <w:rPr>
          <w:vertAlign w:val="superscript"/>
          <w:rtl/>
        </w:rPr>
        <w:t>(</w:t>
      </w:r>
      <w:r w:rsidRPr="00263499">
        <w:rPr>
          <w:rStyle w:val="FootnoteReference"/>
        </w:rPr>
        <w:footnoteRef/>
      </w:r>
      <w:r w:rsidRPr="00263499">
        <w:rPr>
          <w:rFonts w:ascii="Traditional Arabic" w:hAnsi="Traditional Arabic" w:cs="Traditional Arabic"/>
          <w:vertAlign w:val="superscript"/>
          <w:rtl/>
        </w:rPr>
        <w:t>)</w:t>
      </w:r>
      <w:r w:rsidRPr="00263499">
        <w:rPr>
          <w:rFonts w:ascii="Traditional Arabic" w:hAnsi="Traditional Arabic" w:cs="Traditional Arabic"/>
          <w:rtl/>
        </w:rPr>
        <w:t xml:space="preserve"> هو: الحسن بن محمد بن الفضل، أبو القاسم الأصفهاني، المعروف بالراغب: أديب، من الحكماء العلماء، له مصنفات عديدة منها: المفردات في غريب القرآن، وحل مشابهات القرآن، ومحاضرات الأدباء، والذريعة إلى مكارم الشريعة،  توفي سنة 502ه. انظر ترجمته في: الأعلام، الزركلي، خير الدين، 2/255، دار العلم للملايين، بيروت، الطبعة الخامسة عشر، 2002م. </w:t>
      </w:r>
    </w:p>
  </w:footnote>
  <w:footnote w:id="19">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Pr>
        <w:footnoteRef/>
      </w:r>
      <w:r w:rsidRPr="000A312C">
        <w:rPr>
          <w:rFonts w:ascii="Traditional Arabic" w:hAnsi="Traditional Arabic" w:cs="Traditional Arabic"/>
          <w:vertAlign w:val="superscript"/>
          <w:rtl/>
        </w:rPr>
        <w:t>)</w:t>
      </w:r>
      <w:r w:rsidRPr="00263499">
        <w:rPr>
          <w:rFonts w:ascii="Traditional Arabic" w:hAnsi="Traditional Arabic" w:cs="Traditional Arabic"/>
          <w:rtl/>
        </w:rPr>
        <w:t xml:space="preserve"> المفردات في غريب القرآن، 1/340.</w:t>
      </w:r>
    </w:p>
  </w:footnote>
  <w:footnote w:id="20">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هو: علي بن محمد بن علي السيد الزين أبو الحسن الحسيني الجرجاني الحنفي، عالم الشرق، متقنا للعلوم النقلية من لغة وحديث وفقه، ويعرف بالسيد الشريف، توفي سنة: 838ه، انظر: الضوء اللامع لأهل القرن التاسع، السخاوي، شمس الدين محمد بن عبد الرحمن، 5/328، دار الجيل، بيروت، الطبعة الأولى، 1412ه- 1992م</w:t>
      </w:r>
    </w:p>
  </w:footnote>
  <w:footnote w:id="21">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معجم التعريفات، الجُرجاني، علي بن محمد السيد الشريف، ص:108، تحقيق محمد صديق المنشاوي، دار الفضيلة، مصر، (د.ت).</w:t>
      </w:r>
    </w:p>
  </w:footnote>
  <w:footnote w:id="22">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سورة الجاثية، الآية:18</w:t>
      </w:r>
    </w:p>
  </w:footnote>
  <w:footnote w:id="23">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 xml:space="preserve">) </w:t>
      </w:r>
      <w:r w:rsidRPr="000A312C">
        <w:rPr>
          <w:rFonts w:ascii="Traditional Arabic" w:hAnsi="Traditional Arabic" w:cs="Traditional Arabic"/>
          <w:rtl/>
        </w:rPr>
        <w:t>مقاصد الشريعة عند ابن تيمية، البدوي، يوسف أحمد محمد، ص:54، دار النفائس، الأردن، الطبعة الأولى، 2000م</w:t>
      </w:r>
    </w:p>
  </w:footnote>
  <w:footnote w:id="24">
    <w:p w:rsidR="00572FAF" w:rsidRDefault="00572FAF" w:rsidP="00884077">
      <w:pPr>
        <w:pStyle w:val="FootnoteText"/>
        <w:bidi/>
      </w:pPr>
      <w:r w:rsidRPr="00884077">
        <w:rPr>
          <w:rFonts w:ascii="Traditional Arabic" w:hAnsi="Traditional Arabic" w:cs="Traditional Arabic"/>
          <w:vertAlign w:val="superscript"/>
          <w:rtl/>
        </w:rPr>
        <w:t>(</w:t>
      </w:r>
      <w:r w:rsidRPr="00884077">
        <w:rPr>
          <w:rStyle w:val="FootnoteReference"/>
          <w:rFonts w:ascii="Traditional Arabic" w:hAnsi="Traditional Arabic" w:cs="Traditional Arabic"/>
        </w:rPr>
        <w:footnoteRef/>
      </w:r>
      <w:r w:rsidRPr="00884077">
        <w:rPr>
          <w:rFonts w:ascii="Traditional Arabic" w:hAnsi="Traditional Arabic" w:cs="Traditional Arabic"/>
          <w:vertAlign w:val="superscript"/>
          <w:rtl/>
        </w:rPr>
        <w:t>)</w:t>
      </w:r>
      <w:r w:rsidRPr="00884077">
        <w:rPr>
          <w:rFonts w:ascii="Traditional Arabic" w:hAnsi="Traditional Arabic" w:cs="Traditional Arabic"/>
          <w:rtl/>
        </w:rPr>
        <w:t>هو يوسف أحمد محمد البدوي، مؤلف مقاصد الشريعة ع</w:t>
      </w:r>
      <w:r>
        <w:rPr>
          <w:rFonts w:ascii="Traditional Arabic" w:hAnsi="Traditional Arabic" w:cs="Traditional Arabic"/>
          <w:rtl/>
        </w:rPr>
        <w:t>ند ابن تيمية، الأستاذ المشارك بجامعة أم القرى، موقع جامعة أم القرى، (</w:t>
      </w:r>
      <w:r w:rsidRPr="00922F6C">
        <w:t>https://uqu.edu.sa</w:t>
      </w:r>
      <w:r>
        <w:rPr>
          <w:rFonts w:ascii="Traditional Arabic" w:hAnsi="Traditional Arabic" w:cs="Traditional Arabic"/>
          <w:rtl/>
        </w:rPr>
        <w:t>)</w:t>
      </w:r>
    </w:p>
  </w:footnote>
  <w:footnote w:id="25">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انظر: المرجع السابق.</w:t>
      </w:r>
    </w:p>
  </w:footnote>
  <w:footnote w:id="26">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الموسوعة الفقهية، وزارة الأوقاف والشؤون الإسلامية،1/16، طباعة ذات السلاسل، الكويت، الطبعة الثانية، 1404ه – 1983م.</w:t>
      </w:r>
    </w:p>
  </w:footnote>
  <w:footnote w:id="27">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انظر: أصول التشريع الإسلامي، الهادي كرّو، ص:24، الدار العربية للكتاب، طرابلس، الطبعة الثالثة، (د.ت).</w:t>
      </w:r>
    </w:p>
  </w:footnote>
  <w:footnote w:id="28">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سورة الأنعام، الآية:57</w:t>
      </w:r>
    </w:p>
  </w:footnote>
  <w:footnote w:id="29">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سورة الشعراء، الآية:192-195</w:t>
      </w:r>
    </w:p>
  </w:footnote>
  <w:footnote w:id="30">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سورة الزمر، الأية:28</w:t>
      </w:r>
    </w:p>
  </w:footnote>
  <w:footnote w:id="31">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Pr>
          <w:rFonts w:ascii="Traditional Arabic" w:hAnsi="Traditional Arabic" w:cs="Traditional Arabic"/>
          <w:rtl/>
        </w:rPr>
        <w:t xml:space="preserve">انظر: الإحكام في أصول الأحكام، الآمدي، علي بن محمد، تعليق: عبد الرزاق عفيفي، (1/227)، دار الصميعي، الرياض، الطبعة الأولى، 1424هـ- 2003م. ومعجم التعريفات، الجرجاني، ص:105. </w:t>
      </w:r>
      <w:r w:rsidRPr="000A312C">
        <w:rPr>
          <w:rFonts w:ascii="Traditional Arabic" w:hAnsi="Traditional Arabic" w:cs="Traditional Arabic"/>
          <w:rtl/>
        </w:rPr>
        <w:t>الموسوعة الفقهية، 25/265.</w:t>
      </w:r>
    </w:p>
  </w:footnote>
  <w:footnote w:id="32">
    <w:p w:rsidR="00572FAF" w:rsidRDefault="00572FAF" w:rsidP="000B6057">
      <w:pPr>
        <w:pStyle w:val="FootnoteText"/>
        <w:bidi/>
      </w:pPr>
      <w:r w:rsidRPr="00E06A37">
        <w:rPr>
          <w:rFonts w:ascii="Traditional Arabic" w:hAnsi="Traditional Arabic" w:cs="Traditional Arabic"/>
          <w:vertAlign w:val="superscript"/>
          <w:rtl/>
        </w:rPr>
        <w:t>(</w:t>
      </w:r>
      <w:r w:rsidRPr="00E06A37">
        <w:rPr>
          <w:rStyle w:val="FootnoteReference"/>
          <w:rFonts w:ascii="Traditional Arabic" w:hAnsi="Traditional Arabic" w:cs="Traditional Arabic"/>
        </w:rPr>
        <w:footnoteRef/>
      </w:r>
      <w:r w:rsidRPr="00E06A37">
        <w:rPr>
          <w:rFonts w:ascii="Traditional Arabic" w:hAnsi="Traditional Arabic" w:cs="Traditional Arabic"/>
          <w:vertAlign w:val="superscript"/>
          <w:rtl/>
        </w:rPr>
        <w:t>)</w:t>
      </w:r>
      <w:r w:rsidRPr="00E06A37">
        <w:rPr>
          <w:rFonts w:ascii="Traditional Arabic" w:hAnsi="Traditional Arabic" w:cs="Traditional Arabic"/>
          <w:rtl/>
        </w:rPr>
        <w:t xml:space="preserve"> هو </w:t>
      </w:r>
      <w:r w:rsidRPr="000B6057">
        <w:rPr>
          <w:rFonts w:ascii="Traditional Arabic" w:hAnsi="Traditional Arabic" w:cs="Traditional Arabic"/>
          <w:rtl/>
        </w:rPr>
        <w:t>إبراهيم بن موسى بن محمد اللخمي الغرناطي الشهير بالشاطبي: أصولي حافظ، من أهل غرناطة، توفي في عام790ه</w:t>
      </w:r>
      <w:r>
        <w:rPr>
          <w:rFonts w:ascii="Traditional Arabic" w:hAnsi="Traditional Arabic" w:cs="Traditional Arabic"/>
          <w:rtl/>
        </w:rPr>
        <w:t>ـ، من أئمة المالكية.</w:t>
      </w:r>
      <w:r w:rsidRPr="000B6057">
        <w:rPr>
          <w:rFonts w:ascii="Traditional Arabic" w:hAnsi="Traditional Arabic" w:cs="Traditional Arabic"/>
          <w:rtl/>
        </w:rPr>
        <w:t xml:space="preserve"> الزركلي، ص</w:t>
      </w:r>
      <w:r>
        <w:rPr>
          <w:rFonts w:ascii="Traditional Arabic" w:hAnsi="Traditional Arabic" w:cs="Traditional Arabic"/>
          <w:rtl/>
        </w:rPr>
        <w:t xml:space="preserve">: </w:t>
      </w:r>
      <w:r w:rsidRPr="000B6057">
        <w:rPr>
          <w:rFonts w:ascii="Traditional Arabic" w:hAnsi="Traditional Arabic" w:cs="Traditional Arabic"/>
          <w:rtl/>
        </w:rPr>
        <w:t>75</w:t>
      </w:r>
    </w:p>
  </w:footnote>
  <w:footnote w:id="33">
    <w:p w:rsidR="00572FAF" w:rsidRDefault="00572FAF" w:rsidP="00E06A37">
      <w:pPr>
        <w:pStyle w:val="FootnoteText"/>
        <w:bidi/>
      </w:pPr>
      <w:r w:rsidRPr="00E06A37">
        <w:rPr>
          <w:rFonts w:ascii="Traditional Arabic" w:hAnsi="Traditional Arabic" w:cs="Traditional Arabic"/>
          <w:vertAlign w:val="superscript"/>
          <w:rtl/>
        </w:rPr>
        <w:t>(</w:t>
      </w:r>
      <w:r w:rsidRPr="00E06A37">
        <w:rPr>
          <w:rStyle w:val="FootnoteReference"/>
          <w:rFonts w:ascii="Traditional Arabic" w:hAnsi="Traditional Arabic" w:cs="Traditional Arabic"/>
        </w:rPr>
        <w:footnoteRef/>
      </w:r>
      <w:r w:rsidRPr="00E06A37">
        <w:rPr>
          <w:rFonts w:ascii="Traditional Arabic" w:hAnsi="Traditional Arabic" w:cs="Traditional Arabic"/>
          <w:vertAlign w:val="superscript"/>
          <w:rtl/>
        </w:rPr>
        <w:t>)</w:t>
      </w:r>
      <w:r w:rsidRPr="00E52537">
        <w:rPr>
          <w:rFonts w:ascii="Traditional Arabic" w:hAnsi="Traditional Arabic" w:cs="Traditional Arabic"/>
          <w:rtl/>
        </w:rPr>
        <w:t xml:space="preserve"> الموافقات، الشاطبي، أبو إسحاق إبراهيم بن موسى بن محمد، (4/289)، تعليق وتخريج: أبوعبيدة مشهور بن حسن آل سلمان، دار بن عفان، الخبر، الطبعة الأولى، 1417هـ - 1997م.</w:t>
      </w:r>
    </w:p>
  </w:footnote>
  <w:footnote w:id="34">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هو: المبارك بن محمد بن محمد بن محمد ابن عبد الكريم الشيباني الجزري، أبو السعادات، مجد الدين: المحدث اللغوي الأصولي، ولد في جزيرة ابن عمر عام 544ه (في تركيا حاليا)، وتوفي في إحدى قرى الموصل، له مصنفات كثيرة منها: النهاية في غريب الحديث، وجامع الأصول في أحاديث الرسول، والانصاف في الجمع بين الكشف </w:t>
      </w:r>
      <w:r>
        <w:rPr>
          <w:rFonts w:ascii="Traditional Arabic" w:hAnsi="Traditional Arabic" w:cs="Traditional Arabic"/>
          <w:rtl/>
        </w:rPr>
        <w:t>والكشاف، وغيرها. انظر: الأعلام، ا</w:t>
      </w:r>
      <w:r w:rsidRPr="000A312C">
        <w:rPr>
          <w:rFonts w:ascii="Traditional Arabic" w:hAnsi="Traditional Arabic" w:cs="Traditional Arabic"/>
          <w:rtl/>
        </w:rPr>
        <w:t>لزركلي، (5/272).</w:t>
      </w:r>
    </w:p>
  </w:footnote>
  <w:footnote w:id="35">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النهاية في غريب الحديث والأثر، ابن الأثير، أبو السعادات المبارك بن محمد الجزري، ص: 449، دار ابن الجوزي، الدمام، الطبعة الأولى، 1421ه.</w:t>
      </w:r>
    </w:p>
  </w:footnote>
  <w:footnote w:id="36">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سورة النساء، الآية: 59.</w:t>
      </w:r>
    </w:p>
  </w:footnote>
  <w:footnote w:id="37">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سورة الحشر، الآية:7.</w:t>
      </w:r>
    </w:p>
  </w:footnote>
  <w:footnote w:id="38">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جامع بيان العلم وفضله، ابن عبد البر، أبو عمر يوسف، تحقيق: أبو الأشبال الزهيري، (2/1181) وما بعدها، دار ابن الجوزي، الدمام، (د.ت).</w:t>
      </w:r>
    </w:p>
  </w:footnote>
  <w:footnote w:id="39">
    <w:p w:rsidR="00572FAF" w:rsidRPr="000A312C" w:rsidRDefault="00572FAF" w:rsidP="003141B5">
      <w:pPr>
        <w:pStyle w:val="FootnoteText"/>
        <w:bidi/>
        <w:rPr>
          <w:rFonts w:ascii="Traditional Arabic" w:hAnsi="Traditional Arabic" w:cs="Traditional Arabic"/>
          <w:rtl/>
        </w:rPr>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صحيح البخاري، لأبي عبد الله محمد بن إسمعيل البخاري،</w:t>
      </w:r>
      <w:r>
        <w:rPr>
          <w:rFonts w:ascii="Traditional Arabic" w:hAnsi="Traditional Arabic" w:cs="Traditional Arabic"/>
          <w:rtl/>
        </w:rPr>
        <w:t xml:space="preserve"> ص:7، </w:t>
      </w:r>
      <w:r w:rsidRPr="000A312C">
        <w:rPr>
          <w:rFonts w:ascii="Traditional Arabic" w:hAnsi="Traditional Arabic" w:cs="Traditional Arabic"/>
          <w:rtl/>
        </w:rPr>
        <w:t xml:space="preserve"> كتاب بدء الوحي، باب كيف كان بدء الوحي إلى</w:t>
      </w:r>
      <w:r>
        <w:rPr>
          <w:rFonts w:ascii="Traditional Arabic" w:hAnsi="Traditional Arabic" w:cs="Traditional Arabic"/>
          <w:rtl/>
        </w:rPr>
        <w:t xml:space="preserve"> رسول الله صلى الله عليه وسلم، </w:t>
      </w:r>
      <w:r w:rsidRPr="000A312C">
        <w:rPr>
          <w:rFonts w:ascii="Traditional Arabic" w:hAnsi="Traditional Arabic" w:cs="Traditional Arabic"/>
          <w:rtl/>
        </w:rPr>
        <w:t>رقم (1)، دار ابن كثير، دمشق- بيروت، الطبعة الأولى، 1423ه – 2002م.</w:t>
      </w:r>
    </w:p>
    <w:p w:rsidR="00572FAF" w:rsidRPr="000A312C" w:rsidRDefault="00572FAF" w:rsidP="000C3233">
      <w:pPr>
        <w:pStyle w:val="FootnoteText"/>
        <w:bidi/>
        <w:rPr>
          <w:rFonts w:ascii="Traditional Arabic" w:hAnsi="Traditional Arabic" w:cs="Traditional Arabic"/>
          <w:rtl/>
        </w:rPr>
      </w:pPr>
      <w:r w:rsidRPr="000A312C">
        <w:rPr>
          <w:rFonts w:ascii="Traditional Arabic" w:hAnsi="Traditional Arabic" w:cs="Traditional Arabic"/>
          <w:rtl/>
        </w:rPr>
        <w:t>- وسنن أبي دود، لأبي داود سليمان بن الأشعث السجستاني،</w:t>
      </w:r>
      <w:r>
        <w:rPr>
          <w:rFonts w:ascii="Traditional Arabic" w:hAnsi="Traditional Arabic" w:cs="Traditional Arabic"/>
          <w:rtl/>
        </w:rPr>
        <w:t xml:space="preserve"> ص: 384، </w:t>
      </w:r>
      <w:r w:rsidRPr="000A312C">
        <w:rPr>
          <w:rFonts w:ascii="Traditional Arabic" w:hAnsi="Traditional Arabic" w:cs="Traditional Arabic"/>
          <w:rtl/>
        </w:rPr>
        <w:t xml:space="preserve"> كتاب الطلاق، باب فيما عُني به الطلاق والنيات، رقم(2201)، مكتبة المعارف للنشر والتوزيع، الرياض، الطبعة الثالثة، (د.ت).</w:t>
      </w:r>
    </w:p>
    <w:p w:rsidR="00572FAF" w:rsidRDefault="00572FAF" w:rsidP="000C3233">
      <w:pPr>
        <w:pStyle w:val="FootnoteText"/>
        <w:bidi/>
      </w:pPr>
      <w:r w:rsidRPr="000A312C">
        <w:rPr>
          <w:rFonts w:ascii="Traditional Arabic" w:hAnsi="Traditional Arabic" w:cs="Traditional Arabic"/>
          <w:rtl/>
        </w:rPr>
        <w:t>- وسنن ابن ماجه، لأبي عبد الله محمد بن يزيد القزويني الشهير بابن ماجه،</w:t>
      </w:r>
      <w:r>
        <w:rPr>
          <w:rFonts w:ascii="Traditional Arabic" w:hAnsi="Traditional Arabic" w:cs="Traditional Arabic"/>
          <w:rtl/>
        </w:rPr>
        <w:t xml:space="preserve"> ص: 701، </w:t>
      </w:r>
      <w:r w:rsidRPr="000A312C">
        <w:rPr>
          <w:rFonts w:ascii="Traditional Arabic" w:hAnsi="Traditional Arabic" w:cs="Traditional Arabic"/>
          <w:rtl/>
        </w:rPr>
        <w:t xml:space="preserve"> كتاب الزهد، باب النية، رقم (4227)، مكتبة المعارف للنشر والتوزيع، الرياض، الطبعة الأولى، (د.ت).</w:t>
      </w:r>
    </w:p>
  </w:footnote>
  <w:footnote w:id="40">
    <w:p w:rsidR="00572FAF" w:rsidRPr="000A312C" w:rsidRDefault="00572FAF" w:rsidP="000C3233">
      <w:pPr>
        <w:pStyle w:val="FootnoteText"/>
        <w:bidi/>
        <w:rPr>
          <w:rFonts w:ascii="Traditional Arabic" w:hAnsi="Traditional Arabic" w:cs="Traditional Arabic"/>
          <w:rtl/>
        </w:rPr>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صحيح مسلم، لأبي الحسين مسلم بن الحجاج القشيري النيسابوري،</w:t>
      </w:r>
      <w:r>
        <w:rPr>
          <w:rFonts w:ascii="Traditional Arabic" w:hAnsi="Traditional Arabic" w:cs="Traditional Arabic"/>
          <w:rtl/>
        </w:rPr>
        <w:t xml:space="preserve">(3/1343)، </w:t>
      </w:r>
      <w:r w:rsidRPr="000A312C">
        <w:rPr>
          <w:rFonts w:ascii="Traditional Arabic" w:hAnsi="Traditional Arabic" w:cs="Traditional Arabic"/>
          <w:rtl/>
        </w:rPr>
        <w:t xml:space="preserve"> كتاب الأقضية، باب نقض الأحكام الباطن ورد محدثات الأمور، رقم (1718)، دار الحديث، القاهرة، الطبعة الأولى، 1412ه- 1991م. </w:t>
      </w:r>
    </w:p>
    <w:p w:rsidR="00572FAF" w:rsidRPr="000A312C" w:rsidRDefault="00572FAF" w:rsidP="000C3233">
      <w:pPr>
        <w:pStyle w:val="FootnoteText"/>
        <w:numPr>
          <w:ilvl w:val="0"/>
          <w:numId w:val="31"/>
        </w:numPr>
        <w:bidi/>
        <w:rPr>
          <w:rFonts w:ascii="Traditional Arabic" w:hAnsi="Traditional Arabic" w:cs="Traditional Arabic"/>
          <w:rtl/>
        </w:rPr>
      </w:pPr>
      <w:r w:rsidRPr="000A312C">
        <w:rPr>
          <w:rFonts w:ascii="Traditional Arabic" w:hAnsi="Traditional Arabic" w:cs="Traditional Arabic"/>
          <w:rtl/>
        </w:rPr>
        <w:t>وسنن ابن ماجه،</w:t>
      </w:r>
      <w:r>
        <w:rPr>
          <w:rFonts w:ascii="Traditional Arabic" w:hAnsi="Traditional Arabic" w:cs="Traditional Arabic"/>
          <w:rtl/>
        </w:rPr>
        <w:t xml:space="preserve"> ص: 15،</w:t>
      </w:r>
      <w:r w:rsidRPr="000A312C">
        <w:rPr>
          <w:rFonts w:ascii="Traditional Arabic" w:hAnsi="Traditional Arabic" w:cs="Traditional Arabic"/>
          <w:rtl/>
        </w:rPr>
        <w:t xml:space="preserve"> كتاب المقدمة، باب تعظيم حديث رسول الله صلى الله عليه وسلم والتغليظ على من عارضه، رقم 15. </w:t>
      </w:r>
    </w:p>
    <w:p w:rsidR="00572FAF" w:rsidRDefault="00572FAF" w:rsidP="000C3233">
      <w:pPr>
        <w:pStyle w:val="FootnoteText"/>
        <w:numPr>
          <w:ilvl w:val="0"/>
          <w:numId w:val="31"/>
        </w:numPr>
        <w:bidi/>
      </w:pPr>
      <w:r w:rsidRPr="000A312C">
        <w:rPr>
          <w:rFonts w:ascii="Traditional Arabic" w:hAnsi="Traditional Arabic" w:cs="Traditional Arabic"/>
          <w:rtl/>
        </w:rPr>
        <w:t>ومسند أحمد،</w:t>
      </w:r>
      <w:r>
        <w:rPr>
          <w:rFonts w:ascii="Traditional Arabic" w:hAnsi="Traditional Arabic" w:cs="Traditional Arabic"/>
          <w:rtl/>
        </w:rPr>
        <w:t xml:space="preserve"> ص: 1927،</w:t>
      </w:r>
      <w:r w:rsidRPr="000A312C">
        <w:rPr>
          <w:rFonts w:ascii="Traditional Arabic" w:hAnsi="Traditional Arabic" w:cs="Traditional Arabic"/>
          <w:rtl/>
        </w:rPr>
        <w:t xml:space="preserve"> مسند النساء، حديث السيدة عائشة، رقم (26561)، بيت الأفكار الدولية، الرياضِ، 1419ه – 1998م.</w:t>
      </w:r>
    </w:p>
  </w:footnote>
  <w:footnote w:id="41">
    <w:p w:rsidR="00572FAF" w:rsidRPr="000A312C" w:rsidRDefault="00572FAF" w:rsidP="00091288">
      <w:pPr>
        <w:pStyle w:val="FootnoteText"/>
        <w:bidi/>
        <w:rPr>
          <w:rFonts w:ascii="Traditional Arabic" w:hAnsi="Traditional Arabic" w:cs="Traditional Arabic"/>
          <w:rtl/>
        </w:rPr>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صحيح البخاري،</w:t>
      </w:r>
      <w:r>
        <w:rPr>
          <w:rFonts w:ascii="Traditional Arabic" w:hAnsi="Traditional Arabic" w:cs="Traditional Arabic"/>
          <w:rtl/>
        </w:rPr>
        <w:t xml:space="preserve"> ص: 8، </w:t>
      </w:r>
      <w:r w:rsidRPr="000A312C">
        <w:rPr>
          <w:rFonts w:ascii="Traditional Arabic" w:hAnsi="Traditional Arabic" w:cs="Traditional Arabic"/>
          <w:rtl/>
        </w:rPr>
        <w:t xml:space="preserve"> كتاب الإيمان، باب دعاؤكم إيمانكم</w:t>
      </w:r>
      <w:r>
        <w:rPr>
          <w:rFonts w:ascii="Traditional Arabic" w:hAnsi="Traditional Arabic" w:cs="Traditional Arabic"/>
          <w:rtl/>
        </w:rPr>
        <w:t xml:space="preserve">، </w:t>
      </w:r>
      <w:r w:rsidRPr="000A312C">
        <w:rPr>
          <w:rFonts w:ascii="Traditional Arabic" w:hAnsi="Traditional Arabic" w:cs="Traditional Arabic"/>
          <w:rtl/>
        </w:rPr>
        <w:t xml:space="preserve">رقم(8). </w:t>
      </w:r>
    </w:p>
    <w:p w:rsidR="00572FAF" w:rsidRPr="000A312C" w:rsidRDefault="00572FAF" w:rsidP="00091288">
      <w:pPr>
        <w:pStyle w:val="FootnoteText"/>
        <w:numPr>
          <w:ilvl w:val="0"/>
          <w:numId w:val="31"/>
        </w:numPr>
        <w:bidi/>
        <w:rPr>
          <w:rFonts w:ascii="Traditional Arabic" w:hAnsi="Traditional Arabic" w:cs="Traditional Arabic"/>
          <w:rtl/>
        </w:rPr>
      </w:pPr>
      <w:r w:rsidRPr="000A312C">
        <w:rPr>
          <w:rFonts w:ascii="Traditional Arabic" w:hAnsi="Traditional Arabic" w:cs="Traditional Arabic"/>
          <w:rtl/>
        </w:rPr>
        <w:t>وصحيح مسلم،</w:t>
      </w:r>
      <w:r>
        <w:rPr>
          <w:rFonts w:ascii="Traditional Arabic" w:hAnsi="Traditional Arabic" w:cs="Traditional Arabic"/>
          <w:rtl/>
        </w:rPr>
        <w:t xml:space="preserve"> ص: 45، </w:t>
      </w:r>
      <w:r w:rsidRPr="000A312C">
        <w:rPr>
          <w:rFonts w:ascii="Traditional Arabic" w:hAnsi="Traditional Arabic" w:cs="Traditional Arabic"/>
          <w:rtl/>
        </w:rPr>
        <w:t xml:space="preserve"> كتاب الإيمان،</w:t>
      </w:r>
      <w:r w:rsidRPr="00091288">
        <w:rPr>
          <w:rFonts w:ascii="Traditional Arabic" w:hAnsi="Traditional Arabic" w:cs="Traditional Arabic"/>
          <w:rtl/>
        </w:rPr>
        <w:t>باب بيان أركان الإسلام ودعائمه العظا</w:t>
      </w:r>
      <w:r>
        <w:rPr>
          <w:rFonts w:ascii="Traditional Arabic" w:hAnsi="Traditional Arabic" w:cs="Traditional Arabic"/>
          <w:rtl/>
        </w:rPr>
        <w:t>م،</w:t>
      </w:r>
      <w:r w:rsidRPr="000A312C">
        <w:rPr>
          <w:rFonts w:ascii="Traditional Arabic" w:hAnsi="Traditional Arabic" w:cs="Traditional Arabic"/>
          <w:rtl/>
        </w:rPr>
        <w:t xml:space="preserve"> رقم(19). </w:t>
      </w:r>
    </w:p>
    <w:p w:rsidR="00572FAF" w:rsidRPr="000A312C" w:rsidRDefault="00572FAF" w:rsidP="000C3233">
      <w:pPr>
        <w:pStyle w:val="FootnoteText"/>
        <w:numPr>
          <w:ilvl w:val="0"/>
          <w:numId w:val="31"/>
        </w:numPr>
        <w:bidi/>
        <w:rPr>
          <w:rFonts w:ascii="Traditional Arabic" w:hAnsi="Traditional Arabic" w:cs="Traditional Arabic"/>
        </w:rPr>
      </w:pPr>
      <w:r w:rsidRPr="000A312C">
        <w:rPr>
          <w:rFonts w:ascii="Traditional Arabic" w:hAnsi="Traditional Arabic" w:cs="Traditional Arabic"/>
          <w:rtl/>
        </w:rPr>
        <w:t>وسنن النسائي،</w:t>
      </w:r>
      <w:r>
        <w:rPr>
          <w:rFonts w:ascii="Traditional Arabic" w:hAnsi="Traditional Arabic" w:cs="Traditional Arabic"/>
          <w:rtl/>
        </w:rPr>
        <w:t xml:space="preserve"> ص: 709،</w:t>
      </w:r>
      <w:r w:rsidRPr="000A312C">
        <w:rPr>
          <w:rFonts w:ascii="Traditional Arabic" w:hAnsi="Traditional Arabic" w:cs="Traditional Arabic"/>
          <w:rtl/>
        </w:rPr>
        <w:t xml:space="preserve"> كتاب الإيمان وشرائعه، باب على كم بُني الإسلام، رقم(5001). </w:t>
      </w:r>
    </w:p>
    <w:p w:rsidR="00572FAF" w:rsidRDefault="00572FAF" w:rsidP="000C3233">
      <w:pPr>
        <w:pStyle w:val="FootnoteText"/>
        <w:numPr>
          <w:ilvl w:val="0"/>
          <w:numId w:val="31"/>
        </w:numPr>
        <w:bidi/>
      </w:pPr>
      <w:r w:rsidRPr="000A312C">
        <w:rPr>
          <w:rFonts w:ascii="Traditional Arabic" w:hAnsi="Traditional Arabic" w:cs="Traditional Arabic"/>
          <w:rtl/>
        </w:rPr>
        <w:t xml:space="preserve">وسنن الترمذي، </w:t>
      </w:r>
      <w:r>
        <w:rPr>
          <w:rFonts w:ascii="Traditional Arabic" w:hAnsi="Traditional Arabic" w:cs="Traditional Arabic"/>
          <w:rtl/>
        </w:rPr>
        <w:t xml:space="preserve">ص: 587، </w:t>
      </w:r>
      <w:r w:rsidRPr="000A312C">
        <w:rPr>
          <w:rFonts w:ascii="Traditional Arabic" w:hAnsi="Traditional Arabic" w:cs="Traditional Arabic"/>
          <w:rtl/>
        </w:rPr>
        <w:t>كتاب الإيمان، باب ماجاء (بني الإسلام على خمس)، رقم(2609).</w:t>
      </w:r>
    </w:p>
  </w:footnote>
  <w:footnote w:id="42">
    <w:p w:rsidR="00572FAF" w:rsidRPr="007B6F5B" w:rsidRDefault="00572FAF" w:rsidP="000C3233">
      <w:pPr>
        <w:pStyle w:val="FootnoteText"/>
        <w:bidi/>
        <w:rPr>
          <w:rFonts w:ascii="Traditional Arabic" w:hAnsi="Traditional Arabic" w:cs="Traditional Arabic"/>
          <w:rtl/>
        </w:rPr>
      </w:pPr>
      <w:r w:rsidRPr="007B6F5B">
        <w:rPr>
          <w:rFonts w:ascii="Traditional Arabic" w:hAnsi="Traditional Arabic" w:cs="Traditional Arabic"/>
          <w:vertAlign w:val="superscript"/>
          <w:rtl/>
        </w:rPr>
        <w:t>(</w:t>
      </w:r>
      <w:r w:rsidRPr="007B6F5B">
        <w:rPr>
          <w:rStyle w:val="FootnoteReference"/>
          <w:rFonts w:ascii="Traditional Arabic" w:hAnsi="Traditional Arabic"/>
        </w:rPr>
        <w:footnoteRef/>
      </w:r>
      <w:r w:rsidRPr="007B6F5B">
        <w:rPr>
          <w:rFonts w:ascii="Traditional Arabic" w:hAnsi="Traditional Arabic" w:cs="Traditional Arabic"/>
          <w:vertAlign w:val="superscript"/>
          <w:rtl/>
        </w:rPr>
        <w:t>)</w:t>
      </w:r>
      <w:r w:rsidRPr="007B6F5B">
        <w:rPr>
          <w:rFonts w:ascii="Traditional Arabic" w:hAnsi="Traditional Arabic" w:cs="Traditional Arabic"/>
          <w:rtl/>
        </w:rPr>
        <w:t xml:space="preserve"> أصول الحديث علومه ومصطلحه، محمد عجاج الخطيب، ص:20، دار الفكر، دمشق، الطبعة الثانية، 1391ه – 1971م.</w:t>
      </w:r>
    </w:p>
    <w:p w:rsidR="00572FAF" w:rsidRDefault="00572FAF" w:rsidP="000C3233">
      <w:pPr>
        <w:pStyle w:val="FootnoteText"/>
        <w:bidi/>
      </w:pPr>
      <w:r w:rsidRPr="007B6F5B">
        <w:rPr>
          <w:rFonts w:ascii="Traditional Arabic" w:hAnsi="Traditional Arabic" w:cs="Traditional Arabic"/>
          <w:rtl/>
        </w:rPr>
        <w:t>- وانظر: الموسوعة الفقهية، 25/265.</w:t>
      </w:r>
    </w:p>
  </w:footnote>
  <w:footnote w:id="43">
    <w:p w:rsidR="00572FAF" w:rsidRDefault="00572FAF" w:rsidP="000C3233">
      <w:pPr>
        <w:pStyle w:val="FootnoteText"/>
        <w:bidi/>
      </w:pPr>
      <w:r w:rsidRPr="00880AB0">
        <w:rPr>
          <w:rFonts w:ascii="Traditional Arabic" w:hAnsi="Traditional Arabic" w:cs="Traditional Arabic"/>
          <w:vertAlign w:val="superscript"/>
          <w:rtl/>
        </w:rPr>
        <w:t>(</w:t>
      </w:r>
      <w:r w:rsidRPr="00880AB0">
        <w:rPr>
          <w:rStyle w:val="FootnoteReference"/>
          <w:rFonts w:ascii="Traditional Arabic" w:hAnsi="Traditional Arabic"/>
        </w:rPr>
        <w:footnoteRef/>
      </w:r>
      <w:r w:rsidRPr="00880AB0">
        <w:rPr>
          <w:rFonts w:ascii="Traditional Arabic" w:hAnsi="Traditional Arabic" w:cs="Traditional Arabic"/>
          <w:vertAlign w:val="superscript"/>
          <w:rtl/>
        </w:rPr>
        <w:t>)</w:t>
      </w:r>
      <w:r w:rsidRPr="00880AB0">
        <w:rPr>
          <w:rFonts w:ascii="Traditional Arabic" w:hAnsi="Traditional Arabic" w:cs="Traditional Arabic"/>
          <w:rtl/>
        </w:rPr>
        <w:t xml:space="preserve"> صحيح البخاري،</w:t>
      </w:r>
      <w:r>
        <w:rPr>
          <w:rFonts w:ascii="Traditional Arabic" w:hAnsi="Traditional Arabic" w:cs="Traditional Arabic"/>
          <w:rtl/>
        </w:rPr>
        <w:t xml:space="preserve"> ص: 108، </w:t>
      </w:r>
      <w:r w:rsidRPr="00880AB0">
        <w:rPr>
          <w:rFonts w:ascii="Traditional Arabic" w:hAnsi="Traditional Arabic" w:cs="Traditional Arabic"/>
          <w:rtl/>
        </w:rPr>
        <w:t xml:space="preserve"> كتاب الصلاة، باب الصلاة في الخفاف، رقم(388).</w:t>
      </w:r>
    </w:p>
  </w:footnote>
  <w:footnote w:id="44">
    <w:p w:rsidR="00572FAF" w:rsidRDefault="00572FAF" w:rsidP="000C3233">
      <w:pPr>
        <w:pStyle w:val="FootnoteText"/>
        <w:bidi/>
      </w:pPr>
      <w:r w:rsidRPr="00880AB0">
        <w:rPr>
          <w:rFonts w:ascii="Traditional Arabic" w:hAnsi="Traditional Arabic" w:cs="Traditional Arabic"/>
          <w:vertAlign w:val="superscript"/>
          <w:rtl/>
        </w:rPr>
        <w:t>(</w:t>
      </w:r>
      <w:r w:rsidRPr="00880AB0">
        <w:rPr>
          <w:rStyle w:val="FootnoteReference"/>
          <w:rFonts w:ascii="Traditional Arabic" w:hAnsi="Traditional Arabic"/>
        </w:rPr>
        <w:footnoteRef/>
      </w:r>
      <w:r w:rsidRPr="00880AB0">
        <w:rPr>
          <w:rFonts w:ascii="Traditional Arabic" w:hAnsi="Traditional Arabic" w:cs="Traditional Arabic"/>
          <w:vertAlign w:val="superscript"/>
          <w:rtl/>
        </w:rPr>
        <w:t>)</w:t>
      </w:r>
      <w:r w:rsidRPr="00880AB0">
        <w:rPr>
          <w:rFonts w:ascii="Traditional Arabic" w:hAnsi="Traditional Arabic" w:cs="Traditional Arabic"/>
          <w:rtl/>
        </w:rPr>
        <w:t xml:space="preserve"> أصول الحديث علومه ومصطلحاته، ص:20.</w:t>
      </w:r>
    </w:p>
  </w:footnote>
  <w:footnote w:id="45">
    <w:p w:rsidR="00572FAF" w:rsidRDefault="00572FAF" w:rsidP="000C3233">
      <w:pPr>
        <w:pStyle w:val="FootnoteText"/>
        <w:bidi/>
      </w:pPr>
      <w:r w:rsidRPr="00880AB0">
        <w:rPr>
          <w:rFonts w:ascii="Traditional Arabic" w:hAnsi="Traditional Arabic" w:cs="Traditional Arabic"/>
          <w:vertAlign w:val="superscript"/>
          <w:rtl/>
        </w:rPr>
        <w:t>(</w:t>
      </w:r>
      <w:r w:rsidRPr="00880AB0">
        <w:rPr>
          <w:rStyle w:val="FootnoteReference"/>
          <w:rFonts w:ascii="Traditional Arabic" w:hAnsi="Traditional Arabic"/>
        </w:rPr>
        <w:footnoteRef/>
      </w:r>
      <w:r w:rsidRPr="00880AB0">
        <w:rPr>
          <w:rFonts w:ascii="Traditional Arabic" w:hAnsi="Traditional Arabic" w:cs="Traditional Arabic"/>
          <w:vertAlign w:val="superscript"/>
          <w:rtl/>
        </w:rPr>
        <w:t>)</w:t>
      </w:r>
      <w:r w:rsidRPr="00880AB0">
        <w:rPr>
          <w:rFonts w:ascii="Traditional Arabic" w:hAnsi="Traditional Arabic" w:cs="Traditional Arabic"/>
          <w:rtl/>
        </w:rPr>
        <w:t xml:space="preserve"> جمع الجوامع في أصول الفقه، تاج الدين عبد الوهاب بن على السبكي، ص:61، دار الكتب العلمية. بيروت، الطبعة الثانية، 1424ه – 2003م.</w:t>
      </w:r>
    </w:p>
  </w:footnote>
  <w:footnote w:id="46">
    <w:p w:rsidR="00572FAF" w:rsidRPr="00880AB0" w:rsidRDefault="00572FAF" w:rsidP="000C3233">
      <w:pPr>
        <w:pStyle w:val="FootnoteText"/>
        <w:bidi/>
        <w:rPr>
          <w:rFonts w:ascii="Traditional Arabic" w:hAnsi="Traditional Arabic" w:cs="Traditional Arabic"/>
          <w:rtl/>
        </w:rPr>
      </w:pPr>
      <w:r w:rsidRPr="00880AB0">
        <w:rPr>
          <w:rFonts w:ascii="Traditional Arabic" w:hAnsi="Traditional Arabic" w:cs="Traditional Arabic"/>
          <w:vertAlign w:val="superscript"/>
          <w:rtl/>
        </w:rPr>
        <w:t>(</w:t>
      </w:r>
      <w:r w:rsidRPr="00880AB0">
        <w:rPr>
          <w:rStyle w:val="FootnoteReference"/>
          <w:rFonts w:ascii="Traditional Arabic" w:hAnsi="Traditional Arabic"/>
        </w:rPr>
        <w:footnoteRef/>
      </w:r>
      <w:r w:rsidRPr="00880AB0">
        <w:rPr>
          <w:rFonts w:ascii="Traditional Arabic" w:hAnsi="Traditional Arabic" w:cs="Traditional Arabic"/>
          <w:vertAlign w:val="superscript"/>
          <w:rtl/>
        </w:rPr>
        <w:t>)</w:t>
      </w:r>
      <w:r w:rsidRPr="00880AB0">
        <w:rPr>
          <w:rFonts w:ascii="Traditional Arabic" w:hAnsi="Traditional Arabic" w:cs="Traditional Arabic"/>
          <w:rtl/>
        </w:rPr>
        <w:t xml:space="preserve"> سنن أبي داود،</w:t>
      </w:r>
      <w:r>
        <w:rPr>
          <w:rFonts w:ascii="Traditional Arabic" w:hAnsi="Traditional Arabic" w:cs="Traditional Arabic"/>
          <w:rtl/>
        </w:rPr>
        <w:t xml:space="preserve"> ص: 66، </w:t>
      </w:r>
      <w:r w:rsidRPr="00880AB0">
        <w:rPr>
          <w:rFonts w:ascii="Traditional Arabic" w:hAnsi="Traditional Arabic" w:cs="Traditional Arabic"/>
          <w:rtl/>
        </w:rPr>
        <w:t xml:space="preserve"> كتاب الطهارة، باب في المتيمم يجد الماء بعد ما يصلي في الوقت، رقم(338). </w:t>
      </w:r>
    </w:p>
    <w:p w:rsidR="00572FAF" w:rsidRDefault="00572FAF" w:rsidP="00B03FB6">
      <w:pPr>
        <w:pStyle w:val="FootnoteText"/>
        <w:numPr>
          <w:ilvl w:val="0"/>
          <w:numId w:val="31"/>
        </w:numPr>
        <w:bidi/>
        <w:rPr>
          <w:rFonts w:ascii="Traditional Arabic" w:hAnsi="Traditional Arabic" w:cs="Traditional Arabic"/>
          <w:rtl/>
        </w:rPr>
      </w:pPr>
      <w:r w:rsidRPr="00880AB0">
        <w:rPr>
          <w:rFonts w:ascii="Traditional Arabic" w:hAnsi="Traditional Arabic" w:cs="Traditional Arabic"/>
          <w:rtl/>
        </w:rPr>
        <w:t>ومسند الدارمي، الدارمي، أبو محمد عبد الله بن عبد الرحمن بن الفضل بن بهرام، تحقيق: حسين سليم أسد الداراني،</w:t>
      </w:r>
      <w:r>
        <w:rPr>
          <w:rFonts w:ascii="Traditional Arabic" w:hAnsi="Traditional Arabic" w:cs="Traditional Arabic"/>
          <w:rtl/>
        </w:rPr>
        <w:t xml:space="preserve"> (1/576)، كتاب الطهارة، باب التيمم،</w:t>
      </w:r>
      <w:r w:rsidRPr="00880AB0">
        <w:rPr>
          <w:rFonts w:ascii="Traditional Arabic" w:hAnsi="Traditional Arabic" w:cs="Traditional Arabic"/>
          <w:rtl/>
        </w:rPr>
        <w:t xml:space="preserve"> رقم(771)، دار المغني للنشر والتوزيع، الرياض، الطبعة الأولى، 1421ه – 2000م.</w:t>
      </w:r>
    </w:p>
    <w:p w:rsidR="00572FAF" w:rsidRPr="00E756B1" w:rsidRDefault="00572FAF" w:rsidP="00B03FB6">
      <w:pPr>
        <w:pStyle w:val="FootnoteText"/>
        <w:numPr>
          <w:ilvl w:val="0"/>
          <w:numId w:val="31"/>
        </w:numPr>
        <w:bidi/>
      </w:pPr>
      <w:r>
        <w:rPr>
          <w:rFonts w:ascii="Traditional Arabic" w:hAnsi="Traditional Arabic" w:cs="Traditional Arabic"/>
          <w:color w:val="222222"/>
          <w:rtl/>
        </w:rPr>
        <w:t>رواه الحاكم في المستدرك وقال: حديث صحيح على شرط الشيخين.</w:t>
      </w:r>
      <w:r>
        <w:rPr>
          <w:rFonts w:ascii="Traditional Arabic" w:hAnsi="Traditional Arabic" w:cs="Traditional Arabic"/>
          <w:rtl/>
        </w:rPr>
        <w:t xml:space="preserve"> نصب الراية لأحاديث الهداية مع حشيته بغية الألمعي في تخريج الزيلغي، الزيلغي، جمال الدين أبو محمد عبد الله بن يوسف بن محمد، (1/160)، تحقيق: محمد عوامة، مؤسسة الريان للطباعة والنشر، بيروت، الطبعة الأولى: 1418هـ- 1997م.</w:t>
      </w:r>
    </w:p>
    <w:p w:rsidR="00572FAF" w:rsidRDefault="00572FAF" w:rsidP="00E756B1">
      <w:pPr>
        <w:pStyle w:val="FootnoteText"/>
        <w:numPr>
          <w:ilvl w:val="0"/>
          <w:numId w:val="31"/>
        </w:numPr>
        <w:bidi/>
      </w:pPr>
      <w:r>
        <w:rPr>
          <w:rFonts w:ascii="Traditional Arabic" w:hAnsi="Traditional Arabic" w:cs="Traditional Arabic"/>
          <w:rtl/>
        </w:rPr>
        <w:t>وصححه الألباني في صحيح سنن أبي داود، (1/101).</w:t>
      </w:r>
    </w:p>
  </w:footnote>
  <w:footnote w:id="47">
    <w:p w:rsidR="00572FAF" w:rsidRDefault="00572FAF" w:rsidP="000C3233">
      <w:pPr>
        <w:pStyle w:val="FootnoteText"/>
        <w:bidi/>
      </w:pPr>
      <w:r w:rsidRPr="00880AB0">
        <w:rPr>
          <w:rFonts w:ascii="Traditional Arabic" w:hAnsi="Traditional Arabic" w:cs="Traditional Arabic"/>
          <w:vertAlign w:val="superscript"/>
          <w:rtl/>
        </w:rPr>
        <w:t>(</w:t>
      </w:r>
      <w:r w:rsidRPr="00880AB0">
        <w:rPr>
          <w:rStyle w:val="FootnoteReference"/>
          <w:rFonts w:ascii="Traditional Arabic" w:hAnsi="Traditional Arabic"/>
        </w:rPr>
        <w:footnoteRef/>
      </w:r>
      <w:r w:rsidRPr="00880AB0">
        <w:rPr>
          <w:rFonts w:ascii="Traditional Arabic" w:hAnsi="Traditional Arabic" w:cs="Traditional Arabic"/>
          <w:vertAlign w:val="superscript"/>
          <w:rtl/>
        </w:rPr>
        <w:t>)</w:t>
      </w:r>
      <w:r w:rsidRPr="00880AB0">
        <w:rPr>
          <w:rFonts w:ascii="Traditional Arabic" w:hAnsi="Traditional Arabic" w:cs="Traditional Arabic"/>
          <w:rtl/>
        </w:rPr>
        <w:t xml:space="preserve"> جمع الجوامع في أصول الفقه، تاج الدين عبد الوهاب بن علي السبكي، ص: 76.</w:t>
      </w:r>
    </w:p>
  </w:footnote>
  <w:footnote w:id="48">
    <w:p w:rsidR="00572FAF" w:rsidRDefault="00572FAF" w:rsidP="000C3233">
      <w:pPr>
        <w:pStyle w:val="FootnoteText"/>
        <w:bidi/>
      </w:pPr>
      <w:r w:rsidRPr="00880AB0">
        <w:rPr>
          <w:rFonts w:ascii="Traditional Arabic" w:hAnsi="Traditional Arabic" w:cs="Traditional Arabic"/>
          <w:vertAlign w:val="superscript"/>
          <w:rtl/>
        </w:rPr>
        <w:t>(</w:t>
      </w:r>
      <w:r w:rsidRPr="00880AB0">
        <w:rPr>
          <w:rStyle w:val="FootnoteReference"/>
          <w:rFonts w:ascii="Traditional Arabic" w:hAnsi="Traditional Arabic"/>
        </w:rPr>
        <w:footnoteRef/>
      </w:r>
      <w:r w:rsidRPr="00880AB0">
        <w:rPr>
          <w:rFonts w:ascii="Traditional Arabic" w:hAnsi="Traditional Arabic" w:cs="Traditional Arabic"/>
          <w:vertAlign w:val="superscript"/>
          <w:rtl/>
        </w:rPr>
        <w:t>)</w:t>
      </w:r>
      <w:r w:rsidRPr="00880AB0">
        <w:rPr>
          <w:rFonts w:ascii="Traditional Arabic" w:hAnsi="Traditional Arabic" w:cs="Traditional Arabic"/>
          <w:rtl/>
        </w:rPr>
        <w:t xml:space="preserve"> سورة النساء، الآية:115</w:t>
      </w:r>
    </w:p>
  </w:footnote>
  <w:footnote w:id="49">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سورة آل عمران، الآية:110</w:t>
      </w:r>
    </w:p>
  </w:footnote>
  <w:footnote w:id="50">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صحيح مسلم،</w:t>
      </w:r>
      <w:r>
        <w:rPr>
          <w:rFonts w:ascii="Traditional Arabic" w:hAnsi="Traditional Arabic" w:cs="Traditional Arabic"/>
          <w:rtl/>
        </w:rPr>
        <w:t xml:space="preserve"> (3/1476)، </w:t>
      </w:r>
      <w:r w:rsidRPr="000A312C">
        <w:rPr>
          <w:rFonts w:ascii="Traditional Arabic" w:hAnsi="Traditional Arabic" w:cs="Traditional Arabic"/>
          <w:rtl/>
        </w:rPr>
        <w:t xml:space="preserve"> كتاب الإمارة، باب وجوب ملازمة جماعة المسلمين عند ظهور الفتن، رقم(1848).</w:t>
      </w:r>
    </w:p>
  </w:footnote>
  <w:footnote w:id="51">
    <w:p w:rsidR="00572FAF" w:rsidRPr="000A312C" w:rsidRDefault="00572FAF" w:rsidP="000C3233">
      <w:pPr>
        <w:pStyle w:val="FootnoteText"/>
        <w:bidi/>
        <w:rPr>
          <w:rFonts w:ascii="Traditional Arabic" w:hAnsi="Traditional Arabic" w:cs="Traditional Arabic"/>
          <w:rtl/>
        </w:rPr>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صحيح البخاري،</w:t>
      </w:r>
      <w:r>
        <w:rPr>
          <w:rFonts w:ascii="Traditional Arabic" w:hAnsi="Traditional Arabic" w:cs="Traditional Arabic"/>
          <w:rtl/>
        </w:rPr>
        <w:t xml:space="preserve"> ص: 1748، </w:t>
      </w:r>
      <w:r w:rsidRPr="000A312C">
        <w:rPr>
          <w:rFonts w:ascii="Traditional Arabic" w:hAnsi="Traditional Arabic" w:cs="Traditional Arabic"/>
          <w:rtl/>
        </w:rPr>
        <w:t xml:space="preserve"> كتاب الفتن، باب قول النبي صلى الله عليه وسلم (سترون بعدي أمورا تنكرونها)، رقم(7054). </w:t>
      </w:r>
    </w:p>
    <w:p w:rsidR="00572FAF" w:rsidRDefault="00572FAF" w:rsidP="00EA0904">
      <w:pPr>
        <w:pStyle w:val="FootnoteText"/>
        <w:bidi/>
      </w:pPr>
      <w:r w:rsidRPr="000A312C">
        <w:rPr>
          <w:rFonts w:ascii="Traditional Arabic" w:hAnsi="Traditional Arabic" w:cs="Traditional Arabic"/>
          <w:rtl/>
        </w:rPr>
        <w:t>- وصحيح مسلم،</w:t>
      </w:r>
      <w:r>
        <w:rPr>
          <w:rFonts w:ascii="Traditional Arabic" w:hAnsi="Traditional Arabic" w:cs="Traditional Arabic"/>
          <w:rtl/>
        </w:rPr>
        <w:t xml:space="preserve"> (3/1477)، </w:t>
      </w:r>
      <w:r w:rsidRPr="000A312C">
        <w:rPr>
          <w:rFonts w:ascii="Traditional Arabic" w:hAnsi="Traditional Arabic" w:cs="Traditional Arabic"/>
          <w:rtl/>
        </w:rPr>
        <w:t xml:space="preserve"> كتاب الإمارة، باب وجوب ملازمة جماعة المسلمين عند ظهور الفتن، رقم(1849)</w:t>
      </w:r>
    </w:p>
  </w:footnote>
  <w:footnote w:id="52">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أصول التشريع الإسلامي، المرجع السابق، ص: 47</w:t>
      </w:r>
    </w:p>
  </w:footnote>
  <w:footnote w:id="53">
    <w:p w:rsidR="00572FAF" w:rsidRDefault="00572FAF" w:rsidP="00FF0E7A">
      <w:pPr>
        <w:pStyle w:val="FootnoteText"/>
        <w:bidi/>
        <w:rPr>
          <w:rFonts w:ascii="Traditional Arabic" w:hAnsi="Traditional Arabic" w:cs="Traditional Arabic"/>
          <w:rtl/>
        </w:rPr>
      </w:pPr>
      <w:r w:rsidRPr="00FF0E7A">
        <w:rPr>
          <w:rFonts w:ascii="Traditional Arabic" w:hAnsi="Traditional Arabic" w:cs="Traditional Arabic"/>
          <w:vertAlign w:val="superscript"/>
          <w:rtl/>
        </w:rPr>
        <w:t>(</w:t>
      </w:r>
      <w:r w:rsidRPr="00FF0E7A">
        <w:rPr>
          <w:rStyle w:val="FootnoteReference"/>
          <w:rFonts w:ascii="Traditional Arabic" w:hAnsi="Traditional Arabic" w:cs="Traditional Arabic"/>
        </w:rPr>
        <w:footnoteRef/>
      </w:r>
      <w:r w:rsidRPr="00FF0E7A">
        <w:rPr>
          <w:rFonts w:ascii="Traditional Arabic" w:hAnsi="Traditional Arabic" w:cs="Traditional Arabic"/>
          <w:vertAlign w:val="superscript"/>
          <w:rtl/>
        </w:rPr>
        <w:t>)</w:t>
      </w:r>
      <w:r w:rsidRPr="00FF0E7A">
        <w:rPr>
          <w:rFonts w:ascii="Traditional Arabic" w:hAnsi="Traditional Arabic" w:cs="Traditional Arabic"/>
          <w:rtl/>
        </w:rPr>
        <w:t xml:space="preserve"> اللمع في أصول الفقه، الشيرازي، أبو إسحاق إبراهيم بن علي، ص- ص: 212-216، تحقيق: محي الدين ديب مستو ويوسف علي بديوي، دار الكلم الطيب، دمشق- بيروت، الطبعة الأولى، 1416هـ- 1995م.</w:t>
      </w:r>
    </w:p>
    <w:p w:rsidR="00572FAF" w:rsidRDefault="00572FAF" w:rsidP="00FF0E7A">
      <w:pPr>
        <w:pStyle w:val="FootnoteText"/>
        <w:bidi/>
      </w:pPr>
      <w:r>
        <w:rPr>
          <w:rFonts w:ascii="Traditional Arabic" w:hAnsi="Traditional Arabic" w:cs="Traditional Arabic"/>
          <w:rtl/>
        </w:rPr>
        <w:t>- و</w:t>
      </w:r>
      <w:r w:rsidRPr="000A312C">
        <w:rPr>
          <w:rFonts w:ascii="Traditional Arabic" w:hAnsi="Traditional Arabic" w:cs="Traditional Arabic"/>
          <w:rtl/>
        </w:rPr>
        <w:t>أصول التشريع الإسلامي، المرجع السابق، ص: 47.</w:t>
      </w:r>
    </w:p>
  </w:footnote>
  <w:footnote w:id="54">
    <w:p w:rsidR="00572FAF" w:rsidRPr="000A312C" w:rsidRDefault="00572FAF" w:rsidP="004C25D0">
      <w:pPr>
        <w:pStyle w:val="FootnoteText"/>
        <w:bidi/>
        <w:rPr>
          <w:rFonts w:ascii="Traditional Arabic" w:hAnsi="Traditional Arabic" w:cs="Traditional Arabic"/>
          <w:rtl/>
        </w:rPr>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Pr>
          <w:rFonts w:ascii="Traditional Arabic" w:hAnsi="Traditional Arabic" w:cs="Traditional Arabic"/>
          <w:rtl/>
        </w:rPr>
        <w:t xml:space="preserve"> رواه الترمذي، ص: 476، </w:t>
      </w:r>
      <w:r w:rsidRPr="000A312C">
        <w:rPr>
          <w:rFonts w:ascii="Traditional Arabic" w:hAnsi="Traditional Arabic" w:cs="Traditional Arabic"/>
          <w:rtl/>
        </w:rPr>
        <w:t xml:space="preserve"> كتاب الفرائض، باب ما جاء في إبطال ميراث القاتل، رقم(2109).</w:t>
      </w:r>
    </w:p>
    <w:p w:rsidR="00572FAF" w:rsidRDefault="00572FAF" w:rsidP="000C3233">
      <w:pPr>
        <w:pStyle w:val="FootnoteText"/>
        <w:bidi/>
      </w:pPr>
      <w:r>
        <w:rPr>
          <w:rFonts w:ascii="Traditional Arabic" w:hAnsi="Traditional Arabic" w:cs="Traditional Arabic"/>
          <w:rtl/>
        </w:rPr>
        <w:t xml:space="preserve">- ورواه ابن ماجه، ص:465، </w:t>
      </w:r>
      <w:r w:rsidRPr="000A312C">
        <w:rPr>
          <w:rFonts w:ascii="Traditional Arabic" w:hAnsi="Traditional Arabic" w:cs="Traditional Arabic"/>
          <w:rtl/>
        </w:rPr>
        <w:t xml:space="preserve"> كتاب الفرائض، باب ميراث ال</w:t>
      </w:r>
      <w:r>
        <w:rPr>
          <w:rFonts w:ascii="Traditional Arabic" w:hAnsi="Traditional Arabic" w:cs="Traditional Arabic"/>
          <w:rtl/>
        </w:rPr>
        <w:t>قاتل، رقم(2735).وقال الترمذي: هذا حديث لا يصح، لا نعرفه إلا من هذا الوجه.وصححه الألباني في صحيح سنن الترمذي، (2/424). وصحيح سنن ابن ماجه، (2/375).</w:t>
      </w:r>
    </w:p>
  </w:footnote>
  <w:footnote w:id="55">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سورة الأنعام، الآية:6</w:t>
      </w:r>
    </w:p>
  </w:footnote>
  <w:footnote w:id="56">
    <w:p w:rsidR="00572FAF" w:rsidRDefault="00572FAF" w:rsidP="003B600D">
      <w:pPr>
        <w:pStyle w:val="FootnoteText"/>
        <w:bidi/>
        <w:rPr>
          <w:rFonts w:ascii="Traditional Arabic" w:hAnsi="Traditional Arabic" w:cs="Traditional Arabic"/>
          <w:rtl/>
        </w:rPr>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سنن أبي داود، كتاب القضاء،</w:t>
      </w:r>
      <w:r>
        <w:rPr>
          <w:rFonts w:ascii="Traditional Arabic" w:hAnsi="Traditional Arabic" w:cs="Traditional Arabic"/>
          <w:rtl/>
        </w:rPr>
        <w:t xml:space="preserve"> ص: 644،</w:t>
      </w:r>
      <w:r w:rsidRPr="000A312C">
        <w:rPr>
          <w:rFonts w:ascii="Traditional Arabic" w:hAnsi="Traditional Arabic" w:cs="Traditional Arabic"/>
          <w:rtl/>
        </w:rPr>
        <w:t xml:space="preserve"> باب اجتهاد الرأي في القضاء، رقم:(3592). </w:t>
      </w:r>
    </w:p>
    <w:p w:rsidR="00572FAF" w:rsidRDefault="00572FAF" w:rsidP="003B600D">
      <w:pPr>
        <w:pStyle w:val="FootnoteText"/>
        <w:numPr>
          <w:ilvl w:val="0"/>
          <w:numId w:val="31"/>
        </w:numPr>
        <w:bidi/>
      </w:pPr>
      <w:r>
        <w:rPr>
          <w:rFonts w:ascii="Traditional Arabic" w:hAnsi="Traditional Arabic" w:cs="Traditional Arabic"/>
          <w:rtl/>
        </w:rPr>
        <w:t>وضعفه الألباني في ضعيف سنن أبي داود، ص: 287، مكتبة المعارف، الرياض، الطبعة الأولى، 1419هـ.</w:t>
      </w:r>
    </w:p>
  </w:footnote>
  <w:footnote w:id="57">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انظر: دستور جمهورية الصين، مادة:171، موقع مكتب رئيس الجمهورية (باللغة الصينية) </w:t>
      </w:r>
      <w:r w:rsidRPr="000A312C">
        <w:t>www.president.gov.tw</w:t>
      </w:r>
    </w:p>
  </w:footnote>
  <w:footnote w:id="58">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المبادئ الثلاثة هي: مبدأ القومية، ومبدأ الديمقراطية، ومبدأ الاشتراكية، وهي المادة الأولى من الدستور. انظر موقع مكتب رئيس الجمهورية، المرجع السابق.</w:t>
      </w:r>
    </w:p>
  </w:footnote>
  <w:footnote w:id="59">
    <w:p w:rsidR="00572FAF" w:rsidRPr="000A312C" w:rsidRDefault="00572FAF" w:rsidP="000C3233">
      <w:pPr>
        <w:pStyle w:val="FootnoteText"/>
        <w:bidi/>
        <w:rPr>
          <w:rFonts w:ascii="Traditional Arabic" w:hAnsi="Traditional Arabic" w:cs="Traditional Arabic"/>
          <w:rtl/>
        </w:rPr>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ولد في</w:t>
      </w:r>
      <w:r w:rsidRPr="0032575F">
        <w:rPr>
          <w:rFonts w:ascii="Traditional Arabic" w:hAnsi="Traditional Arabic" w:cs="Traditional Arabic"/>
          <w:rtl/>
        </w:rPr>
        <w:t xml:space="preserve"> منطقة </w:t>
      </w:r>
      <w:hyperlink r:id="rId1" w:tooltip="قوانغدونغ" w:history="1">
        <w:r w:rsidRPr="0032575F">
          <w:rPr>
            <w:rStyle w:val="Hyperlink"/>
            <w:rFonts w:ascii="Traditional Arabic" w:hAnsi="Traditional Arabic" w:cs="Traditional Arabic"/>
            <w:rtl/>
          </w:rPr>
          <w:t>قوانغدونغ</w:t>
        </w:r>
      </w:hyperlink>
      <w:r w:rsidRPr="0032575F">
        <w:rPr>
          <w:rFonts w:ascii="Traditional Arabic" w:hAnsi="Traditional Arabic" w:cs="Traditional Arabic"/>
          <w:rtl/>
        </w:rPr>
        <w:t xml:space="preserve"> بالصين، </w:t>
      </w:r>
      <w:hyperlink r:id="rId2" w:tooltip="12 نوفمبر" w:history="1">
        <w:r w:rsidRPr="0032575F">
          <w:rPr>
            <w:rStyle w:val="Hyperlink"/>
            <w:rFonts w:ascii="Traditional Arabic" w:hAnsi="Traditional Arabic" w:cs="Traditional Arabic"/>
            <w:rtl/>
          </w:rPr>
          <w:t>12 نوفمبر</w:t>
        </w:r>
      </w:hyperlink>
      <w:hyperlink r:id="rId3" w:tooltip="1866" w:history="1">
        <w:r w:rsidRPr="0032575F">
          <w:rPr>
            <w:rStyle w:val="Hyperlink"/>
            <w:rFonts w:ascii="Traditional Arabic" w:hAnsi="Traditional Arabic" w:cs="Traditional Arabic"/>
            <w:rtl/>
          </w:rPr>
          <w:t>1866م</w:t>
        </w:r>
      </w:hyperlink>
      <w:r w:rsidRPr="000A312C">
        <w:rPr>
          <w:rFonts w:ascii="Traditional Arabic" w:hAnsi="Traditional Arabic" w:cs="Traditional Arabic"/>
          <w:rtl/>
        </w:rPr>
        <w:t xml:space="preserve">، وتوفي في </w:t>
      </w:r>
      <w:hyperlink r:id="rId4" w:tooltip="12 مارس" w:history="1">
        <w:r w:rsidRPr="000A312C">
          <w:rPr>
            <w:rStyle w:val="Hyperlink"/>
            <w:rFonts w:ascii="Traditional Arabic" w:hAnsi="Traditional Arabic"/>
            <w:rtl/>
          </w:rPr>
          <w:t>12 مارس</w:t>
        </w:r>
      </w:hyperlink>
      <w:hyperlink r:id="rId5" w:tooltip="1925" w:history="1">
        <w:r w:rsidRPr="000A312C">
          <w:rPr>
            <w:rStyle w:val="Hyperlink"/>
            <w:rFonts w:ascii="Traditional Arabic" w:hAnsi="Traditional Arabic"/>
            <w:rtl/>
          </w:rPr>
          <w:t>1925</w:t>
        </w:r>
      </w:hyperlink>
      <w:r w:rsidRPr="000A312C">
        <w:rPr>
          <w:rFonts w:ascii="Traditional Arabic" w:hAnsi="Traditional Arabic" w:cs="Traditional Arabic"/>
          <w:rtl/>
        </w:rPr>
        <w:t xml:space="preserve">م. قائد سياسي وفيلسوف ومنظر ثوري صيني. قام سنة </w:t>
      </w:r>
      <w:hyperlink r:id="rId6" w:tooltip="1912" w:history="1">
        <w:r w:rsidRPr="000A312C">
          <w:rPr>
            <w:rStyle w:val="Hyperlink"/>
            <w:rFonts w:ascii="Traditional Arabic" w:hAnsi="Traditional Arabic"/>
            <w:rtl/>
          </w:rPr>
          <w:t>1912م</w:t>
        </w:r>
      </w:hyperlink>
      <w:r w:rsidRPr="000A312C">
        <w:rPr>
          <w:rFonts w:ascii="Traditional Arabic" w:hAnsi="Traditional Arabic" w:cs="Traditional Arabic"/>
          <w:rtl/>
        </w:rPr>
        <w:t xml:space="preserve"> بتشكيل حكومة مؤقتة في الصين بعد الإطاحة بأسرة </w:t>
      </w:r>
      <w:hyperlink r:id="rId7" w:tooltip="تشينج" w:history="1">
        <w:r w:rsidRPr="000A312C">
          <w:rPr>
            <w:rStyle w:val="Hyperlink"/>
            <w:rFonts w:ascii="Traditional Arabic" w:hAnsi="Traditional Arabic"/>
            <w:rtl/>
          </w:rPr>
          <w:t>تشينج</w:t>
        </w:r>
      </w:hyperlink>
      <w:r w:rsidRPr="000A312C">
        <w:rPr>
          <w:rFonts w:ascii="Traditional Arabic" w:hAnsi="Traditional Arabic" w:cs="Traditional Arabic"/>
          <w:rtl/>
        </w:rPr>
        <w:t xml:space="preserve"> التي حكمت الصين من عام </w:t>
      </w:r>
      <w:hyperlink r:id="rId8" w:tooltip="1644" w:history="1">
        <w:r w:rsidRPr="000A312C">
          <w:rPr>
            <w:rStyle w:val="Hyperlink"/>
            <w:rFonts w:ascii="Traditional Arabic" w:hAnsi="Traditional Arabic"/>
            <w:rtl/>
          </w:rPr>
          <w:t>1644م</w:t>
        </w:r>
      </w:hyperlink>
      <w:r w:rsidRPr="000A312C">
        <w:rPr>
          <w:rFonts w:ascii="Traditional Arabic" w:hAnsi="Traditional Arabic" w:cs="Traditional Arabic"/>
          <w:rtl/>
        </w:rPr>
        <w:t xml:space="preserve"> حتى عام </w:t>
      </w:r>
      <w:hyperlink r:id="rId9" w:tooltip="1911" w:history="1">
        <w:r w:rsidRPr="000A312C">
          <w:rPr>
            <w:rStyle w:val="Hyperlink"/>
            <w:rFonts w:ascii="Traditional Arabic" w:hAnsi="Traditional Arabic"/>
            <w:rtl/>
          </w:rPr>
          <w:t>1911م</w:t>
        </w:r>
      </w:hyperlink>
      <w:r w:rsidRPr="000A312C">
        <w:rPr>
          <w:rFonts w:ascii="Traditional Arabic" w:hAnsi="Traditional Arabic" w:cs="Traditional Arabic"/>
          <w:rtl/>
        </w:rPr>
        <w:t xml:space="preserve">،وأعلن قيام الجمهورية في الصين عام </w:t>
      </w:r>
      <w:hyperlink r:id="rId10" w:tooltip="1913" w:history="1">
        <w:r w:rsidRPr="000A312C">
          <w:rPr>
            <w:rStyle w:val="Hyperlink"/>
            <w:rFonts w:ascii="Traditional Arabic" w:hAnsi="Traditional Arabic"/>
            <w:rtl/>
          </w:rPr>
          <w:t>1913م</w:t>
        </w:r>
      </w:hyperlink>
      <w:r w:rsidRPr="000A312C">
        <w:rPr>
          <w:rFonts w:ascii="Traditional Arabic" w:hAnsi="Traditional Arabic" w:cs="Traditional Arabic"/>
          <w:rtl/>
        </w:rPr>
        <w:t>. وهو أول رئيس لجمهورية الصين ومؤسس حزب الكومينتانغ، ويعتبر ف</w:t>
      </w:r>
      <w:r w:rsidRPr="000A312C">
        <w:rPr>
          <w:rFonts w:ascii="Traditional Arabic" w:hAnsi="Traditional Arabic" w:cs="Traditional Arabic"/>
          <w:color w:val="00FF00"/>
          <w:rtl/>
        </w:rPr>
        <w:t>ي</w:t>
      </w:r>
      <w:r w:rsidRPr="000A312C">
        <w:rPr>
          <w:rFonts w:ascii="Traditional Arabic" w:hAnsi="Traditional Arabic" w:cs="Traditional Arabic"/>
          <w:rtl/>
        </w:rPr>
        <w:t xml:space="preserve"> تايوان والد الصين الحديثة. انظر: مائة شخصية مؤثرة في تايخ الصين، هوانغ تشن تشون، ص-ص:341-346، هاو تو للنشر المحدودة، تايجونغ، تايوان، الطبعة الأولى، 2001م. (باللغة الصينية)</w:t>
      </w:r>
    </w:p>
    <w:p w:rsidR="00572FAF" w:rsidRDefault="00572FAF" w:rsidP="00A64B49">
      <w:pPr>
        <w:pStyle w:val="FootnoteText"/>
      </w:pPr>
      <w:r w:rsidRPr="000A312C">
        <w:rPr>
          <w:rFonts w:ascii="Traditional Arabic" w:hAnsi="Traditional Arabic" w:cs="Traditional Arabic" w:hint="eastAsia"/>
        </w:rPr>
        <w:t>中國傳奇人物</w:t>
      </w:r>
      <w:r w:rsidRPr="000A312C">
        <w:rPr>
          <w:rFonts w:ascii="Traditional Arabic" w:hAnsi="Traditional Arabic" w:cs="Traditional Arabic"/>
        </w:rPr>
        <w:t>100</w:t>
      </w:r>
      <w:r w:rsidRPr="000A312C">
        <w:rPr>
          <w:rFonts w:ascii="Traditional Arabic" w:hAnsi="Traditional Arabic" w:cs="Traditional Arabic" w:hint="eastAsia"/>
        </w:rPr>
        <w:t>，黃晨淳，頁</w:t>
      </w:r>
      <w:r w:rsidRPr="000A312C">
        <w:rPr>
          <w:rFonts w:ascii="Traditional Arabic" w:hAnsi="Traditional Arabic" w:cs="Traditional Arabic"/>
        </w:rPr>
        <w:t>:341-346</w:t>
      </w:r>
      <w:r w:rsidRPr="000A312C">
        <w:rPr>
          <w:rFonts w:ascii="Traditional Arabic" w:hAnsi="Traditional Arabic" w:cs="Traditional Arabic" w:hint="eastAsia"/>
        </w:rPr>
        <w:t>，好讀出版有限公司，台中市，初版</w:t>
      </w:r>
      <w:r w:rsidRPr="000A312C">
        <w:rPr>
          <w:rFonts w:ascii="Traditional Arabic" w:hAnsi="Traditional Arabic" w:cs="Traditional Arabic"/>
        </w:rPr>
        <w:t>2011</w:t>
      </w:r>
      <w:r w:rsidRPr="000A312C">
        <w:rPr>
          <w:rFonts w:ascii="Traditional Arabic" w:hAnsi="Traditional Arabic" w:cs="Traditional Arabic" w:hint="eastAsia"/>
        </w:rPr>
        <w:t>。</w:t>
      </w:r>
    </w:p>
  </w:footnote>
  <w:footnote w:id="60">
    <w:p w:rsidR="00572FAF" w:rsidRPr="000A312C" w:rsidRDefault="00572FAF" w:rsidP="000C3233">
      <w:pPr>
        <w:pStyle w:val="FootnoteText"/>
        <w:bidi/>
        <w:rPr>
          <w:rFonts w:ascii="Traditional Arabic" w:hAnsi="Traditional Arabic" w:cs="Traditional Arabic"/>
          <w:rtl/>
        </w:rPr>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موقع مكتب رئيس جمهورية الصين، المرجع السابق.</w:t>
      </w:r>
    </w:p>
    <w:p w:rsidR="00572FAF" w:rsidRPr="000A312C" w:rsidRDefault="00572FAF" w:rsidP="000C3233">
      <w:pPr>
        <w:pStyle w:val="FootnoteText"/>
        <w:bidi/>
        <w:rPr>
          <w:rFonts w:ascii="Traditional Arabic" w:hAnsi="Traditional Arabic" w:cs="Traditional Arabic"/>
          <w:rtl/>
        </w:rPr>
      </w:pPr>
      <w:r w:rsidRPr="000A312C">
        <w:rPr>
          <w:rFonts w:ascii="Traditional Arabic" w:hAnsi="Traditional Arabic" w:cs="Traditional Arabic"/>
          <w:rtl/>
        </w:rPr>
        <w:t>وجمهورية الصين وفكرة سون جونغ سان، جو تشين، ص161، مطبعة وو نان، تايبيه، الطبعة الأولى، 1993م.(باللغة الصينية)</w:t>
      </w:r>
    </w:p>
    <w:p w:rsidR="00572FAF" w:rsidRDefault="00572FAF" w:rsidP="00A64B49">
      <w:pPr>
        <w:pStyle w:val="FootnoteText"/>
      </w:pPr>
      <w:r w:rsidRPr="000A312C">
        <w:rPr>
          <w:rFonts w:ascii="Traditional Arabic" w:hAnsi="Traditional Arabic" w:cs="Traditional Arabic" w:hint="eastAsia"/>
        </w:rPr>
        <w:t>中華民國憲法與孫中山思想，朱諶，頁：</w:t>
      </w:r>
      <w:r w:rsidRPr="000A312C">
        <w:rPr>
          <w:rFonts w:ascii="Traditional Arabic" w:hAnsi="Traditional Arabic" w:cs="Traditional Arabic"/>
        </w:rPr>
        <w:t>161</w:t>
      </w:r>
      <w:r w:rsidRPr="000A312C">
        <w:rPr>
          <w:rFonts w:ascii="Traditional Arabic" w:hAnsi="Traditional Arabic" w:cs="Traditional Arabic" w:hint="eastAsia"/>
        </w:rPr>
        <w:t>，五南圖書出版有限公司，台北，初版，民</w:t>
      </w:r>
      <w:r w:rsidRPr="000A312C">
        <w:rPr>
          <w:rFonts w:ascii="Traditional Arabic" w:hAnsi="Traditional Arabic" w:cs="Traditional Arabic"/>
        </w:rPr>
        <w:t>82</w:t>
      </w:r>
      <w:r w:rsidRPr="000A312C">
        <w:rPr>
          <w:rFonts w:ascii="Traditional Arabic" w:hAnsi="Traditional Arabic" w:cs="Traditional Arabic" w:hint="eastAsia"/>
        </w:rPr>
        <w:t>。</w:t>
      </w:r>
    </w:p>
  </w:footnote>
  <w:footnote w:id="61">
    <w:p w:rsidR="00572FAF" w:rsidRPr="000A312C" w:rsidRDefault="00572FAF" w:rsidP="000C3233">
      <w:pPr>
        <w:pStyle w:val="FootnoteText"/>
        <w:bidi/>
        <w:rPr>
          <w:rFonts w:ascii="Traditional Arabic" w:hAnsi="Traditional Arabic" w:cs="Traditional Arabic"/>
          <w:rtl/>
        </w:rPr>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ويسمى أيضاً المدرسة الرومانو-جرمانية (نسبة إلى روما والقبائل الجرمانية) مصطلح يطلق على المدرسة القانونية التي نشأت في قارة أوروبا القارية (باسثناء بريطانيا، والذي تعود جذوره إلى القانون الروماني، كما يطلق على التراث القانوني والنظم القانونية النابعة من تلك المدرسة. وهي المدرسة الأكثر شيوعاً وتأثيراً في العالم، حيث أن معظم دول العالم تستخدم نظماً قانونية نابعة من القانون المدني بشكل مباشر أو غير مباشر، وبشكل كامل أو جزئي. ومن أشهر القوانين المدنية هو قانون نابليون الذي ينسب إلى الامبراطور الفرنسي نابليون بونابرت. ومعظم الدول التي لا تعتمد على القانون المدني تتبع مدرسة القانون المشترك السائد في بريطانيا وبعض مستعمراتها السابقة. انظر: ويكيبيديا الموسوعة الحرة، </w:t>
      </w:r>
      <w:r w:rsidRPr="000A312C">
        <w:t>http://ar.wikipedia.org/wiki</w:t>
      </w:r>
      <w:r w:rsidRPr="000A312C">
        <w:rPr>
          <w:rFonts w:ascii="Traditional Arabic" w:hAnsi="Traditional Arabic" w:cs="Traditional Arabic"/>
          <w:rtl/>
        </w:rPr>
        <w:t xml:space="preserve"> . وانظر: المدخل في القانون، لي يوين هوا، ص:19، شركة يونغ زان للطباعة الثقافية، تايبيه، تايوان، الطبعة الرابعة، 2006م،(باللغة الصينية)</w:t>
      </w:r>
    </w:p>
    <w:p w:rsidR="00572FAF" w:rsidRDefault="00572FAF" w:rsidP="00A64B49">
      <w:pPr>
        <w:pStyle w:val="FootnoteText"/>
      </w:pPr>
      <w:r w:rsidRPr="000A312C">
        <w:rPr>
          <w:rFonts w:ascii="Traditional Arabic" w:hAnsi="Traditional Arabic" w:cs="Traditional Arabic" w:hint="eastAsia"/>
          <w:smallCaps/>
        </w:rPr>
        <w:t>法學入門，李沅樺，頁</w:t>
      </w:r>
      <w:r w:rsidRPr="000A312C">
        <w:rPr>
          <w:rFonts w:ascii="Traditional Arabic" w:hAnsi="Traditional Arabic" w:cs="Traditional Arabic"/>
          <w:smallCaps/>
        </w:rPr>
        <w:t>:19</w:t>
      </w:r>
      <w:r w:rsidRPr="000A312C">
        <w:rPr>
          <w:rFonts w:ascii="Traditional Arabic" w:hAnsi="Traditional Arabic" w:cs="Traditional Arabic" w:hint="eastAsia"/>
          <w:smallCaps/>
        </w:rPr>
        <w:t>，詠然文化出版股份有限公司，台北，四版，民</w:t>
      </w:r>
      <w:r w:rsidRPr="000A312C">
        <w:rPr>
          <w:rFonts w:ascii="Traditional Arabic" w:hAnsi="Traditional Arabic" w:cs="Traditional Arabic"/>
          <w:smallCaps/>
        </w:rPr>
        <w:t>95</w:t>
      </w:r>
      <w:r w:rsidRPr="000A312C">
        <w:rPr>
          <w:rFonts w:ascii="Traditional Arabic" w:hAnsi="Traditional Arabic" w:cs="Traditional Arabic" w:hint="eastAsia"/>
          <w:smallCaps/>
        </w:rPr>
        <w:t>。</w:t>
      </w:r>
    </w:p>
  </w:footnote>
  <w:footnote w:id="62">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انظر: عملية إصدار القوانين، المجلس التشريعي، موقع المجلس التشريعي لجمهورية الصين (باللغة الصينية) </w:t>
      </w:r>
      <w:r w:rsidRPr="000A312C">
        <w:t>www.ly.gov.tw</w:t>
      </w:r>
    </w:p>
  </w:footnote>
  <w:footnote w:id="63">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معايير القانون المركزي، وزارة العدل، الباب الثاني، مادة4. (انظر: موقع المجلس التشريعي، المرجع السابق)، وشبكة قاعدة بيانات القوانين والأنظمة، جمهورية الصين. (باللغة الصينية)</w:t>
      </w:r>
      <w:r w:rsidRPr="000A312C">
        <w:t>http://law.moj.gov.tw</w:t>
      </w:r>
    </w:p>
  </w:footnote>
  <w:footnote w:id="64">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معايير القانون المركزي، المرجع السابق، الباب الثالث، مادة13.</w:t>
      </w:r>
    </w:p>
  </w:footnote>
  <w:footnote w:id="65">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انظر: دستور مادة:172: إذا تعارضت الأوامر مع الدستور أو القانون فهي غير صالحة، انظر: موقع مكتب رئيس الجمهورية، المرجع السابق.</w:t>
      </w:r>
    </w:p>
  </w:footnote>
  <w:footnote w:id="66">
    <w:p w:rsidR="00572FAF" w:rsidRDefault="00572FAF" w:rsidP="00CF33CF">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انظر: مسائل حول الشريعة والقانون، البصيري، سلطان بن عثمان البصيري، موقع صيد الفؤاد، ت:13/8/1433ه، </w:t>
      </w:r>
      <w:r w:rsidRPr="000A312C">
        <w:rPr>
          <w:rFonts w:ascii="Traditional Arabic" w:hAnsi="Traditional Arabic" w:cs="Traditional Arabic"/>
        </w:rPr>
        <w:t>www.saaid.net</w:t>
      </w:r>
    </w:p>
  </w:footnote>
  <w:footnote w:id="67">
    <w:p w:rsidR="00572FAF" w:rsidRDefault="00572FAF" w:rsidP="00A64B49">
      <w:pPr>
        <w:pStyle w:val="FootnoteText"/>
        <w:bidi/>
      </w:pPr>
      <w:r w:rsidRPr="00A64B49">
        <w:rPr>
          <w:rFonts w:ascii="Traditional Arabic" w:hAnsi="Traditional Arabic" w:cs="Traditional Arabic"/>
          <w:vertAlign w:val="superscript"/>
          <w:rtl/>
        </w:rPr>
        <w:t>(</w:t>
      </w:r>
      <w:r w:rsidRPr="00A64B49">
        <w:rPr>
          <w:rStyle w:val="FootnoteReference"/>
          <w:rFonts w:ascii="Traditional Arabic" w:hAnsi="Traditional Arabic" w:cs="Traditional Arabic"/>
        </w:rPr>
        <w:footnoteRef/>
      </w:r>
      <w:r w:rsidRPr="00A64B49">
        <w:rPr>
          <w:rFonts w:ascii="Traditional Arabic" w:hAnsi="Traditional Arabic" w:cs="Traditional Arabic"/>
          <w:vertAlign w:val="superscript"/>
          <w:rtl/>
        </w:rPr>
        <w:t>)</w:t>
      </w:r>
      <w:r w:rsidRPr="00A64B49">
        <w:rPr>
          <w:rFonts w:ascii="Traditional Arabic" w:hAnsi="Traditional Arabic" w:cs="Traditional Arabic"/>
          <w:rtl/>
        </w:rPr>
        <w:t xml:space="preserve"> البقرة 275</w:t>
      </w:r>
    </w:p>
  </w:footnote>
  <w:footnote w:id="68">
    <w:p w:rsidR="00572FAF" w:rsidRDefault="00572FAF" w:rsidP="00A64B49">
      <w:pPr>
        <w:pStyle w:val="FootnoteText"/>
        <w:bidi/>
      </w:pPr>
      <w:r w:rsidRPr="00A64B49">
        <w:rPr>
          <w:rFonts w:ascii="Traditional Arabic" w:hAnsi="Traditional Arabic" w:cs="Traditional Arabic"/>
          <w:vertAlign w:val="superscript"/>
          <w:rtl/>
        </w:rPr>
        <w:t>(</w:t>
      </w:r>
      <w:r w:rsidRPr="00A64B49">
        <w:rPr>
          <w:rStyle w:val="FootnoteReference"/>
          <w:rFonts w:ascii="Traditional Arabic" w:hAnsi="Traditional Arabic" w:cs="Traditional Arabic"/>
        </w:rPr>
        <w:footnoteRef/>
      </w:r>
      <w:r w:rsidRPr="00A64B49">
        <w:rPr>
          <w:rFonts w:ascii="Traditional Arabic" w:hAnsi="Traditional Arabic" w:cs="Traditional Arabic"/>
          <w:vertAlign w:val="superscript"/>
          <w:rtl/>
        </w:rPr>
        <w:t>)</w:t>
      </w:r>
      <w:r w:rsidRPr="00A64B49">
        <w:rPr>
          <w:rFonts w:ascii="Traditional Arabic" w:hAnsi="Traditional Arabic" w:cs="Traditional Arabic"/>
          <w:rtl/>
        </w:rPr>
        <w:t xml:space="preserve"> المائدة 95</w:t>
      </w:r>
    </w:p>
  </w:footnote>
  <w:footnote w:id="69">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انظر: المرجع السابق.</w:t>
      </w:r>
    </w:p>
  </w:footnote>
  <w:footnote w:id="70">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سورة المائدة، الآية:48</w:t>
      </w:r>
    </w:p>
  </w:footnote>
  <w:footnote w:id="71">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سورة النساء، الآية: 59.</w:t>
      </w:r>
    </w:p>
  </w:footnote>
  <w:footnote w:id="72">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سورة المائدة، الآية:3</w:t>
      </w:r>
    </w:p>
  </w:footnote>
  <w:footnote w:id="73">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سورة يونس، الآية:64</w:t>
      </w:r>
    </w:p>
  </w:footnote>
  <w:footnote w:id="74">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سورة الأنعام</w:t>
      </w:r>
      <w:r w:rsidRPr="000A312C">
        <w:rPr>
          <w:rFonts w:cs="Traditional Arabic"/>
          <w:rtl/>
        </w:rPr>
        <w:t>، الآية</w:t>
      </w:r>
      <w:r w:rsidRPr="000A312C">
        <w:rPr>
          <w:rFonts w:ascii="Traditional Arabic" w:hAnsi="Traditional Arabic" w:cs="Traditional Arabic"/>
          <w:rtl/>
        </w:rPr>
        <w:t>:162</w:t>
      </w:r>
    </w:p>
  </w:footnote>
  <w:footnote w:id="75">
    <w:p w:rsidR="00572FAF" w:rsidRDefault="00572FAF" w:rsidP="000C3233">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سورة النحل</w:t>
      </w:r>
      <w:r w:rsidRPr="000A312C">
        <w:rPr>
          <w:rFonts w:cs="Traditional Arabic"/>
          <w:rtl/>
        </w:rPr>
        <w:t>، الآية</w:t>
      </w:r>
      <w:r w:rsidRPr="000A312C">
        <w:rPr>
          <w:rFonts w:ascii="Traditional Arabic" w:hAnsi="Traditional Arabic" w:cs="Traditional Arabic"/>
          <w:rtl/>
        </w:rPr>
        <w:t>: 89</w:t>
      </w:r>
    </w:p>
  </w:footnote>
  <w:footnote w:id="76">
    <w:p w:rsidR="00572FAF" w:rsidRDefault="00572FAF" w:rsidP="003B114B">
      <w:pPr>
        <w:pStyle w:val="FootnoteText"/>
        <w:bidi/>
      </w:pPr>
      <w:r w:rsidRPr="000A312C">
        <w:rPr>
          <w:rFonts w:ascii="Traditional Arabic" w:hAnsi="Traditional Arabic" w:cs="Traditional Arabic"/>
          <w:vertAlign w:val="superscript"/>
          <w:rtl/>
        </w:rPr>
        <w:t>(</w:t>
      </w:r>
      <w:r w:rsidRPr="000A312C">
        <w:rPr>
          <w:rStyle w:val="FootnoteReference"/>
          <w:rFonts w:ascii="Traditional Arabic" w:hAnsi="Traditional Arabic"/>
        </w:rPr>
        <w:footnoteRef/>
      </w:r>
      <w:r w:rsidRPr="000A312C">
        <w:rPr>
          <w:rFonts w:ascii="Traditional Arabic" w:hAnsi="Traditional Arabic" w:cs="Traditional Arabic"/>
          <w:vertAlign w:val="superscript"/>
          <w:rtl/>
        </w:rPr>
        <w:t>)</w:t>
      </w:r>
      <w:r w:rsidRPr="000A312C">
        <w:rPr>
          <w:rFonts w:ascii="Traditional Arabic" w:hAnsi="Traditional Arabic" w:cs="Traditional Arabic"/>
          <w:rtl/>
        </w:rPr>
        <w:t xml:space="preserve"> رواه ابن ماجه،</w:t>
      </w:r>
      <w:r>
        <w:rPr>
          <w:rFonts w:ascii="Traditional Arabic" w:hAnsi="Traditional Arabic" w:cs="Traditional Arabic"/>
          <w:rtl/>
        </w:rPr>
        <w:t xml:space="preserve"> ص: 409، </w:t>
      </w:r>
      <w:r w:rsidRPr="000A312C">
        <w:rPr>
          <w:rFonts w:ascii="Traditional Arabic" w:hAnsi="Traditional Arabic" w:cs="Traditional Arabic"/>
          <w:rtl/>
        </w:rPr>
        <w:t xml:space="preserve"> كتاب الصدقات، باب: العارية، ح:2400، ص: 409. ومسند الدارمي،ص:1691</w:t>
      </w:r>
      <w:r>
        <w:rPr>
          <w:rFonts w:ascii="Traditional Arabic" w:hAnsi="Traditional Arabic" w:cs="Traditional Arabic"/>
          <w:rtl/>
        </w:rPr>
        <w:t>،</w:t>
      </w:r>
      <w:r w:rsidRPr="000A312C">
        <w:rPr>
          <w:rFonts w:ascii="Traditional Arabic" w:hAnsi="Traditional Arabic" w:cs="Traditional Arabic"/>
          <w:rtl/>
        </w:rPr>
        <w:t xml:space="preserve"> كتاب البيوع، باب: في العارية مؤداة، ح:2638،. ومسند أحمد،</w:t>
      </w:r>
      <w:r w:rsidRPr="00D71DB1">
        <w:rPr>
          <w:rFonts w:ascii="Traditional Arabic" w:hAnsi="Traditional Arabic" w:cs="Traditional Arabic"/>
          <w:rtl/>
        </w:rPr>
        <w:t xml:space="preserve"> ص:1473</w:t>
      </w:r>
      <w:r>
        <w:rPr>
          <w:rFonts w:ascii="Traditional Arabic" w:hAnsi="Traditional Arabic" w:cs="Traditional Arabic"/>
          <w:rtl/>
        </w:rPr>
        <w:t>،</w:t>
      </w:r>
      <w:r w:rsidRPr="000A312C">
        <w:rPr>
          <w:rFonts w:ascii="Traditional Arabic" w:hAnsi="Traditional Arabic" w:cs="Traditional Arabic"/>
          <w:rtl/>
        </w:rPr>
        <w:t xml:space="preserve"> مسند البصريين، </w:t>
      </w:r>
      <w:r>
        <w:rPr>
          <w:rFonts w:ascii="Traditional Arabic" w:hAnsi="Traditional Arabic" w:cs="Traditional Arabic"/>
          <w:rtl/>
        </w:rPr>
        <w:t>ح:20346</w:t>
      </w:r>
      <w:r w:rsidRPr="00D71DB1">
        <w:rPr>
          <w:rFonts w:ascii="Traditional Arabic" w:hAnsi="Traditional Arabic" w:cs="Traditional Arabic"/>
          <w:rtl/>
        </w:rPr>
        <w:t>.</w:t>
      </w:r>
      <w:r>
        <w:rPr>
          <w:rFonts w:ascii="Traditional Arabic" w:hAnsi="Traditional Arabic" w:cs="Traditional Arabic"/>
          <w:rtl/>
        </w:rPr>
        <w:t xml:space="preserve"> وضعفه الألباني في صحيح وضعيف سنن ابن ماجه، (5/400).</w:t>
      </w:r>
    </w:p>
  </w:footnote>
  <w:footnote w:id="77">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سورة القلم، الآية: 4</w:t>
      </w:r>
    </w:p>
  </w:footnote>
  <w:footnote w:id="78">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Pr>
          <w:rFonts w:ascii="Traditional Arabic" w:hAnsi="Traditional Arabic" w:cs="Traditional Arabic"/>
          <w:rtl/>
        </w:rPr>
        <w:t xml:space="preserve"> لسان العرب، ابن منظور،(13/</w:t>
      </w:r>
      <w:r w:rsidRPr="00D71DB1">
        <w:rPr>
          <w:rFonts w:ascii="Traditional Arabic" w:hAnsi="Traditional Arabic" w:cs="Traditional Arabic"/>
          <w:rtl/>
        </w:rPr>
        <w:t>1194</w:t>
      </w:r>
      <w:r>
        <w:rPr>
          <w:rFonts w:ascii="Traditional Arabic" w:hAnsi="Traditional Arabic" w:cs="Traditional Arabic"/>
          <w:rtl/>
        </w:rPr>
        <w:t>)</w:t>
      </w:r>
      <w:r w:rsidRPr="00D71DB1">
        <w:rPr>
          <w:rFonts w:ascii="Traditional Arabic" w:hAnsi="Traditional Arabic" w:cs="Traditional Arabic"/>
          <w:rtl/>
        </w:rPr>
        <w:t>، ومحيط المحيط، البستاني، ص:240، ومختار الصحاح، الرازي، ص:76، ومعجم مقاييس اللغة، أبو الحسين أحمد بن فارس بن زكريا، (2/198)، تحقيق: عبد السلام محمد هارون، دار الفكر، 1399ه1979م.</w:t>
      </w:r>
    </w:p>
  </w:footnote>
  <w:footnote w:id="79">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سورة البقرة</w:t>
      </w:r>
      <w:r>
        <w:rPr>
          <w:rFonts w:ascii="Traditional Arabic" w:hAnsi="Traditional Arabic" w:cs="Traditional Arabic"/>
          <w:rtl/>
        </w:rPr>
        <w:t>، الآية</w:t>
      </w:r>
      <w:r w:rsidRPr="00D71DB1">
        <w:rPr>
          <w:rFonts w:ascii="Traditional Arabic" w:hAnsi="Traditional Arabic" w:cs="Traditional Arabic"/>
          <w:rtl/>
        </w:rPr>
        <w:t>:235</w:t>
      </w:r>
    </w:p>
  </w:footnote>
  <w:footnote w:id="80">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سورة الذاريات</w:t>
      </w:r>
      <w:r>
        <w:rPr>
          <w:rFonts w:ascii="Traditional Arabic" w:hAnsi="Traditional Arabic" w:cs="Traditional Arabic"/>
          <w:rtl/>
        </w:rPr>
        <w:t>، الآية:31</w:t>
      </w:r>
    </w:p>
  </w:footnote>
  <w:footnote w:id="81">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جواهر الإكليل شرح مختصر خليل، الأزهري، صالح عبد السميع الآبي،1/275، المكتبة الثقافية، بيروت، (د.ت).</w:t>
      </w:r>
    </w:p>
  </w:footnote>
  <w:footnote w:id="82">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رد المحتار على الدر المختار، ابن عابدين، محمد أمين بن عمر، (3/8)، دار الكتب العلمية، بيروت، (د.ط)، 1412ه/1992م.</w:t>
      </w:r>
    </w:p>
  </w:footnote>
  <w:footnote w:id="83">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مواهب الجليل لشرح مختصر خليل، الحطاب الرعيني، أبو عبد الله محمدبن محمد بن عبد الرحمن المغربي، (5/25)، دار الكتب العلمية، بيروت، الطبعة الأولى، 1416ه-1995م.</w:t>
      </w:r>
    </w:p>
  </w:footnote>
  <w:footnote w:id="84">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الجامع لأحكام القرآن، القرطبي، أبو عبد الله محمد بن أحمد بن أبي بكر، يحقيق: التركي، عبد الله بن عبد المحسن، (4/146)، مؤسسة الرسالة، بيروت، الطبعة الأولى، 1427ه-2006م.</w:t>
      </w:r>
    </w:p>
  </w:footnote>
  <w:footnote w:id="85">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تحفة المحتاج في شرح المنهاج، الهيتمي، أحمد بن محمد بن حجر، (7/209)، دار إحياء التراث العربي، (د.ط: د.ت).</w:t>
      </w:r>
    </w:p>
  </w:footnote>
  <w:footnote w:id="86">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مغني المحتاج إلى معرفة معاني ألفاظ المنهاج، الشربيني، شمس الدين محمد بن الخطيب، (3/183)، دار المعرفة، بيروت، الطبعة الأولى، 1418ه1997م.</w:t>
      </w:r>
    </w:p>
  </w:footnote>
  <w:footnote w:id="87">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المغني، ابن قدامة، موفق الدين عبد الله بن أحمد، (7/109)، دار إحياء التراث العربي، الطبعة الأولى، 1405ه/1985م.</w:t>
      </w:r>
    </w:p>
  </w:footnote>
  <w:footnote w:id="88">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الأحوال الشخصية، أيو زهرة، محمد، ص:26، دار الفكر العربي، القاهرة، (د.ط: د.ت).</w:t>
      </w:r>
    </w:p>
  </w:footnote>
  <w:footnote w:id="89">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طرق إظهار الرغبة في النكاح، نجلاء بنت حمد المبارك، ص: 287، مجلة البحوث الإسلامية، عدد:90(ربيع الأول إلى ربيع الآخرة1431ه).</w:t>
      </w:r>
    </w:p>
  </w:footnote>
  <w:footnote w:id="90">
    <w:p w:rsidR="00572FAF" w:rsidRPr="00D71DB1" w:rsidRDefault="00572FAF" w:rsidP="000C3233">
      <w:pPr>
        <w:pStyle w:val="FootnoteText"/>
        <w:bidi/>
        <w:rPr>
          <w:rFonts w:ascii="Traditional Arabic" w:hAnsi="Traditional Arabic" w:cs="Traditional Arabic"/>
        </w:rPr>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انظر: ، قانون الأسرة والميراث، الشعبة القانونية لوزارة العدل، ص: 2-3، وزارة العدل، تايبيه (تايوان)، (المادة977 إلى 979 من القانون المدني)، 2010م.</w:t>
      </w:r>
    </w:p>
    <w:p w:rsidR="00572FAF" w:rsidRDefault="00572FAF" w:rsidP="000C3233">
      <w:pPr>
        <w:pStyle w:val="FootnoteText"/>
      </w:pPr>
      <w:r w:rsidRPr="00D71DB1">
        <w:rPr>
          <w:rFonts w:ascii="Traditional Arabic" w:hAnsi="Traditional Arabic" w:cs="Traditional Arabic" w:hint="eastAsia"/>
        </w:rPr>
        <w:t>民法親屬‧繼承篇，法務部法律事務司，台北市，第四版，</w:t>
      </w:r>
      <w:r w:rsidRPr="00D71DB1">
        <w:rPr>
          <w:rFonts w:ascii="Traditional Arabic" w:hAnsi="Traditional Arabic" w:cs="Traditional Arabic"/>
        </w:rPr>
        <w:t>99</w:t>
      </w:r>
      <w:r w:rsidRPr="00D71DB1">
        <w:rPr>
          <w:rFonts w:ascii="Traditional Arabic" w:hAnsi="Traditional Arabic" w:cs="Traditional Arabic" w:hint="eastAsia"/>
        </w:rPr>
        <w:t>年，頁：</w:t>
      </w:r>
      <w:r w:rsidRPr="00D71DB1">
        <w:rPr>
          <w:rFonts w:ascii="Traditional Arabic" w:hAnsi="Traditional Arabic" w:cs="Traditional Arabic"/>
        </w:rPr>
        <w:t>2-3</w:t>
      </w:r>
    </w:p>
  </w:footnote>
  <w:footnote w:id="91">
    <w:p w:rsidR="00572FAF" w:rsidRPr="00D71DB1" w:rsidRDefault="00572FAF" w:rsidP="005C393A">
      <w:pPr>
        <w:pStyle w:val="FootnoteText"/>
        <w:numPr>
          <w:ilvl w:val="0"/>
          <w:numId w:val="31"/>
        </w:numPr>
        <w:bidi/>
        <w:rPr>
          <w:rFonts w:ascii="Traditional Arabic" w:hAnsi="Traditional Arabic" w:cs="Traditional Arabic"/>
          <w:rtl/>
        </w:rPr>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بدائع الصنائع في ترتيب الشرائع، الكاساني، أبو بكر مسعود بن أحمد،(3/204)، دار الكبت العلمية، الطبعة الثانية،  1406ه/1986م. </w:t>
      </w:r>
    </w:p>
    <w:p w:rsidR="00572FAF" w:rsidRPr="005C393A" w:rsidRDefault="00572FAF" w:rsidP="005C393A">
      <w:pPr>
        <w:pStyle w:val="FootnoteText"/>
        <w:numPr>
          <w:ilvl w:val="0"/>
          <w:numId w:val="31"/>
        </w:numPr>
        <w:bidi/>
        <w:rPr>
          <w:rFonts w:ascii="Traditional Arabic" w:hAnsi="Traditional Arabic" w:cs="Traditional Arabic"/>
          <w:vertAlign w:val="superscript"/>
        </w:rPr>
      </w:pPr>
      <w:r w:rsidRPr="00D71DB1">
        <w:rPr>
          <w:rFonts w:ascii="Traditional Arabic" w:hAnsi="Traditional Arabic" w:cs="Traditional Arabic"/>
          <w:rtl/>
        </w:rPr>
        <w:t xml:space="preserve">ومواهب الجليل لشرح مختصر خليل، الحطاب الرعيبي، ص: 30-33. </w:t>
      </w:r>
    </w:p>
    <w:p w:rsidR="00572FAF" w:rsidRPr="005C393A" w:rsidRDefault="00572FAF" w:rsidP="005C393A">
      <w:pPr>
        <w:pStyle w:val="FootnoteText"/>
        <w:numPr>
          <w:ilvl w:val="0"/>
          <w:numId w:val="31"/>
        </w:numPr>
        <w:bidi/>
        <w:rPr>
          <w:rFonts w:ascii="Traditional Arabic" w:hAnsi="Traditional Arabic" w:cs="Traditional Arabic"/>
          <w:vertAlign w:val="superscript"/>
          <w:rtl/>
        </w:rPr>
      </w:pPr>
      <w:r>
        <w:rPr>
          <w:rFonts w:ascii="Traditional Arabic" w:hAnsi="Traditional Arabic" w:cs="Traditional Arabic"/>
          <w:rtl/>
        </w:rPr>
        <w:t>و</w:t>
      </w:r>
      <w:r w:rsidRPr="00D71DB1">
        <w:rPr>
          <w:rFonts w:ascii="Traditional Arabic" w:hAnsi="Traditional Arabic" w:cs="Traditional Arabic"/>
          <w:rtl/>
        </w:rPr>
        <w:t>انظر: مغني المحتاج إلى معرفة معاني ألفاظ المنهاج، الشربيني،(3/183-186).</w:t>
      </w:r>
    </w:p>
    <w:p w:rsidR="00572FAF" w:rsidRDefault="00572FAF" w:rsidP="005C393A">
      <w:pPr>
        <w:pStyle w:val="FootnoteText"/>
        <w:numPr>
          <w:ilvl w:val="0"/>
          <w:numId w:val="31"/>
        </w:numPr>
        <w:bidi/>
      </w:pPr>
      <w:r w:rsidRPr="00D71DB1">
        <w:rPr>
          <w:rFonts w:ascii="Traditional Arabic" w:hAnsi="Traditional Arabic" w:cs="Traditional Arabic"/>
          <w:rtl/>
        </w:rPr>
        <w:t>والمغني، ابن قدامة، ص ص: 109-110</w:t>
      </w:r>
    </w:p>
  </w:footnote>
  <w:footnote w:id="92">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لقول النبي صلى الله عليه وسلم:( لا ينكح المحرم ولا ينكح و</w:t>
      </w:r>
      <w:r>
        <w:rPr>
          <w:rFonts w:ascii="Traditional Arabic" w:hAnsi="Traditional Arabic" w:cs="Traditional Arabic"/>
          <w:rtl/>
        </w:rPr>
        <w:t xml:space="preserve">لا يَخطُب)، أخرجه مسلم في صحيحه، (2/1030)، </w:t>
      </w:r>
      <w:r w:rsidRPr="00D71DB1">
        <w:rPr>
          <w:rFonts w:ascii="Traditional Arabic" w:hAnsi="Traditional Arabic" w:cs="Traditional Arabic"/>
          <w:rtl/>
        </w:rPr>
        <w:t xml:space="preserve"> كتاب النكاح باب تحريم نكاح المحرم وكراهة خطبته، ح(1409).</w:t>
      </w:r>
    </w:p>
  </w:footnote>
  <w:footnote w:id="93">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 xml:space="preserve">) </w:t>
      </w:r>
      <w:r w:rsidRPr="00D71DB1">
        <w:rPr>
          <w:rFonts w:ascii="Traditional Arabic" w:hAnsi="Traditional Arabic" w:cs="Traditional Arabic"/>
          <w:rtl/>
        </w:rPr>
        <w:t>وسيأتي تفصيلا في (موانع الزواج) إن شاء الله.</w:t>
      </w:r>
    </w:p>
  </w:footnote>
  <w:footnote w:id="94">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 xml:space="preserve">) </w:t>
      </w:r>
      <w:r w:rsidRPr="00D71DB1">
        <w:rPr>
          <w:rFonts w:ascii="Traditional Arabic" w:hAnsi="Traditional Arabic" w:cs="Traditional Arabic"/>
          <w:rtl/>
        </w:rPr>
        <w:t>سورة البقرة،الآية: 235</w:t>
      </w:r>
    </w:p>
  </w:footnote>
  <w:footnote w:id="95">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 xml:space="preserve">)  </w:t>
      </w:r>
      <w:r>
        <w:rPr>
          <w:rFonts w:ascii="Traditional Arabic" w:hAnsi="Traditional Arabic" w:cs="Traditional Arabic"/>
          <w:rtl/>
        </w:rPr>
        <w:t xml:space="preserve">صحيح مسلم، (2/1032)، </w:t>
      </w:r>
      <w:r w:rsidRPr="00D71DB1">
        <w:rPr>
          <w:rFonts w:ascii="Traditional Arabic" w:hAnsi="Traditional Arabic" w:cs="Traditional Arabic"/>
          <w:rtl/>
        </w:rPr>
        <w:t xml:space="preserve"> كتاب النكاح باب تحريم الخطبة على خطبة أخيه حتى يأذن أو يترك، ح(1412).</w:t>
      </w:r>
    </w:p>
  </w:footnote>
  <w:footnote w:id="96">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المرجع السابق،</w:t>
      </w:r>
      <w:r>
        <w:rPr>
          <w:rFonts w:ascii="Traditional Arabic" w:hAnsi="Traditional Arabic" w:cs="Traditional Arabic"/>
          <w:rtl/>
        </w:rPr>
        <w:t xml:space="preserve"> (2/1034)،</w:t>
      </w:r>
      <w:r w:rsidRPr="00D71DB1">
        <w:rPr>
          <w:rFonts w:ascii="Traditional Arabic" w:hAnsi="Traditional Arabic" w:cs="Traditional Arabic"/>
          <w:rtl/>
        </w:rPr>
        <w:t xml:space="preserve"> ح(1414).</w:t>
      </w:r>
    </w:p>
  </w:footnote>
  <w:footnote w:id="97">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 xml:space="preserve">) </w:t>
      </w:r>
      <w:r w:rsidRPr="00D71DB1">
        <w:rPr>
          <w:rFonts w:ascii="Traditional Arabic" w:hAnsi="Traditional Arabic" w:cs="Traditional Arabic"/>
          <w:rtl/>
        </w:rPr>
        <w:t>انظر: قانون الأسرة والميراث، المرجع السابق، ص:1 (المادة:972 من القانون المدني).</w:t>
      </w:r>
    </w:p>
  </w:footnote>
  <w:footnote w:id="98">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انظر: المرجع السابق، ص:2 (المادة:973 من القانون المدني).</w:t>
      </w:r>
    </w:p>
  </w:footnote>
  <w:footnote w:id="99">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القانون الزوجية مائة في المائة، تشانغ جاو مينغ، ص: 31، يونغ زان للنشر والتوزيع، الطبعة الثالثة، 2006م.</w:t>
      </w:r>
    </w:p>
  </w:footnote>
  <w:footnote w:id="100">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سن الرشد في القانون التايواني هو 20 سنة، لا فرق بين الذكر والأنثى. انظر: معايير القانون المركزي، وزارة العدل (القانون المدني، المادة:12) .</w:t>
      </w:r>
    </w:p>
  </w:footnote>
  <w:footnote w:id="101">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انظر: قانون الأسرة والميراث، المرجع السابق، ص:2 (المادة:974 من القانون المدني).</w:t>
      </w:r>
    </w:p>
  </w:footnote>
  <w:footnote w:id="102">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انظر: المرجع السابق، ص:5 (المادة:990 من القانون المدني).</w:t>
      </w:r>
    </w:p>
  </w:footnote>
  <w:footnote w:id="103">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انظر: المرجع السابق، ص:6 (المادة:997 من القانون المدني).</w:t>
      </w:r>
    </w:p>
  </w:footnote>
  <w:footnote w:id="104">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سورة الطلاق، آية:4</w:t>
      </w:r>
    </w:p>
  </w:footnote>
  <w:footnote w:id="105">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قانون الأسرة والميراث، المرجع السابق، ص: 2</w:t>
      </w:r>
    </w:p>
  </w:footnote>
  <w:footnote w:id="106">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تنص المادة 985 من القانون المدني بمنع تعدد الزوجات أو الأزواج في نفس الوقت. ( قانون الأسرة والميراث، المرجع السابق، ص:4)</w:t>
      </w:r>
    </w:p>
  </w:footnote>
  <w:footnote w:id="107">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المغني لابن قدامة، (7/63).</w:t>
      </w:r>
    </w:p>
  </w:footnote>
  <w:footnote w:id="108">
    <w:p w:rsidR="00572FAF" w:rsidRPr="003569A3" w:rsidRDefault="00572FAF" w:rsidP="00F859CD">
      <w:pPr>
        <w:pStyle w:val="FootnoteText"/>
        <w:bidi/>
        <w:rPr>
          <w:rFonts w:ascii="Traditional Arabic" w:hAnsi="Traditional Arabic" w:cs="Traditional Arabic"/>
          <w:rtl/>
        </w:rPr>
      </w:pPr>
      <w:r w:rsidRPr="003569A3">
        <w:rPr>
          <w:rFonts w:ascii="Traditional Arabic" w:hAnsi="Traditional Arabic" w:cs="Traditional Arabic"/>
          <w:vertAlign w:val="superscript"/>
          <w:rtl/>
        </w:rPr>
        <w:t>(</w:t>
      </w:r>
      <w:r w:rsidRPr="003569A3">
        <w:rPr>
          <w:rStyle w:val="FootnoteReference"/>
          <w:rFonts w:ascii="Traditional Arabic" w:hAnsi="Traditional Arabic"/>
        </w:rPr>
        <w:footnoteRef/>
      </w:r>
      <w:r w:rsidRPr="003569A3">
        <w:rPr>
          <w:rFonts w:ascii="Traditional Arabic" w:hAnsi="Traditional Arabic" w:cs="Traditional Arabic"/>
          <w:vertAlign w:val="superscript"/>
          <w:rtl/>
        </w:rPr>
        <w:t>)</w:t>
      </w:r>
      <w:r w:rsidRPr="003569A3">
        <w:rPr>
          <w:rFonts w:ascii="Traditional Arabic" w:hAnsi="Traditional Arabic" w:cs="Traditional Arabic"/>
          <w:rtl/>
        </w:rPr>
        <w:t xml:space="preserve"> سنن أبي داود، ص:361،  كتاب النكاح باب في الرجل ينظر إلى المرأة وهو يريد تزويجها، ح(2082).</w:t>
      </w:r>
    </w:p>
    <w:p w:rsidR="00572FAF" w:rsidRPr="003569A3" w:rsidRDefault="00572FAF" w:rsidP="00F859CD">
      <w:pPr>
        <w:pStyle w:val="FootnoteText"/>
        <w:numPr>
          <w:ilvl w:val="0"/>
          <w:numId w:val="31"/>
        </w:numPr>
        <w:bidi/>
        <w:rPr>
          <w:rFonts w:ascii="Traditional Arabic" w:hAnsi="Traditional Arabic" w:cs="Traditional Arabic"/>
          <w:rtl/>
        </w:rPr>
      </w:pPr>
      <w:r w:rsidRPr="003569A3">
        <w:rPr>
          <w:rFonts w:ascii="Traditional Arabic" w:hAnsi="Traditional Arabic" w:cs="Traditional Arabic"/>
          <w:rtl/>
        </w:rPr>
        <w:t xml:space="preserve">قال ابن القطان: وهذا حديث لا يصحّ. بيان الوهم والإيهام في كتاب الأحكام، ابن القطان، عليى بن محمد بن عبد الملك الكتامي الحميري الفاسي، (تحقيق: د. الحسين آيت سعيد)، (4/428)، رقم(2007)، دار طيبة، الرياض، الطبعة الأولى، 1418هـ- 1997م. </w:t>
      </w:r>
    </w:p>
    <w:p w:rsidR="00572FAF" w:rsidRPr="003569A3" w:rsidRDefault="00572FAF" w:rsidP="00F859CD">
      <w:pPr>
        <w:pStyle w:val="FootnoteText"/>
        <w:numPr>
          <w:ilvl w:val="0"/>
          <w:numId w:val="31"/>
        </w:numPr>
        <w:bidi/>
      </w:pPr>
      <w:r w:rsidRPr="003569A3">
        <w:rPr>
          <w:rFonts w:ascii="Traditional Arabic" w:hAnsi="Traditional Arabic" w:cs="Traditional Arabic"/>
          <w:rtl/>
        </w:rPr>
        <w:t xml:space="preserve">والتلخيص الحبير في تخريج أحاديث الرافعي الكبير، ابن حجر، أبو الفضل أحمد بن علي بن محمد بن أحمد العسقلاني، (تحقيق: أبو عاصم حسن بن عباس بن قطب)، (3/306)، رقم(1584)، مؤسسة قرطبة، مصر، الطبعة الأولى، 1416هـ/1995م. </w:t>
      </w:r>
    </w:p>
    <w:p w:rsidR="00572FAF" w:rsidRDefault="00572FAF" w:rsidP="00F859CD">
      <w:pPr>
        <w:pStyle w:val="FootnoteText"/>
        <w:numPr>
          <w:ilvl w:val="0"/>
          <w:numId w:val="31"/>
        </w:numPr>
        <w:bidi/>
      </w:pPr>
      <w:r w:rsidRPr="003569A3">
        <w:rPr>
          <w:rFonts w:ascii="Traditional Arabic" w:hAnsi="Traditional Arabic" w:cs="Traditional Arabic"/>
          <w:rtl/>
        </w:rPr>
        <w:t>ونصب الراية، (4/241). وحسنه الألباني في صحيح سنن أبي داود، ص: 584.</w:t>
      </w:r>
    </w:p>
  </w:footnote>
  <w:footnote w:id="109">
    <w:p w:rsidR="00572FAF" w:rsidRPr="00D71DB1" w:rsidRDefault="00572FAF" w:rsidP="000C3233">
      <w:pPr>
        <w:pStyle w:val="FootnoteText"/>
        <w:bidi/>
        <w:rPr>
          <w:rFonts w:ascii="Traditional Arabic" w:hAnsi="Traditional Arabic" w:cs="Traditional Arabic"/>
          <w:rtl/>
        </w:rPr>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Pr>
          <w:rFonts w:ascii="Traditional Arabic" w:hAnsi="Traditional Arabic" w:cs="Traditional Arabic"/>
          <w:rtl/>
        </w:rPr>
        <w:t xml:space="preserve"> سنن أبي داود</w:t>
      </w:r>
      <w:r w:rsidRPr="00D71DB1">
        <w:rPr>
          <w:rFonts w:ascii="Traditional Arabic" w:hAnsi="Traditional Arabic" w:cs="Traditional Arabic"/>
          <w:rtl/>
        </w:rPr>
        <w:t xml:space="preserve">، باب ماجاء في النظر إلى المخطورة، ح(1087). </w:t>
      </w:r>
    </w:p>
    <w:p w:rsidR="00572FAF" w:rsidRDefault="00572FAF" w:rsidP="000C3233">
      <w:pPr>
        <w:pStyle w:val="FootnoteText"/>
        <w:bidi/>
      </w:pPr>
      <w:r w:rsidRPr="00CD0301">
        <w:rPr>
          <w:rFonts w:ascii="Traditional Arabic" w:hAnsi="Traditional Arabic" w:cs="Traditional Arabic"/>
          <w:rtl/>
        </w:rPr>
        <w:t>- سنن ابن ماجه، ص: 324،  كتاب النكاح باب النظر إلى المرأة إن أراد أن يتزوجها، ح(1864)، وقال أبو داود: حديث حسن، وصححه الألباني.</w:t>
      </w:r>
    </w:p>
  </w:footnote>
  <w:footnote w:id="110">
    <w:p w:rsidR="00572FAF" w:rsidRDefault="00572FAF" w:rsidP="00CD0301">
      <w:pPr>
        <w:pStyle w:val="FootnoteText"/>
        <w:bidi/>
      </w:pPr>
      <w:r w:rsidRPr="00CD0301">
        <w:rPr>
          <w:rFonts w:ascii="Traditional Arabic" w:hAnsi="Traditional Arabic" w:cs="Traditional Arabic"/>
          <w:vertAlign w:val="superscript"/>
          <w:rtl/>
        </w:rPr>
        <w:t>(</w:t>
      </w:r>
      <w:r w:rsidRPr="00CD0301">
        <w:rPr>
          <w:rStyle w:val="FootnoteReference"/>
          <w:rFonts w:ascii="Traditional Arabic" w:hAnsi="Traditional Arabic" w:cs="Traditional Arabic"/>
        </w:rPr>
        <w:footnoteRef/>
      </w:r>
      <w:r w:rsidRPr="00CD0301">
        <w:rPr>
          <w:rFonts w:ascii="Traditional Arabic" w:hAnsi="Traditional Arabic" w:cs="Traditional Arabic"/>
          <w:vertAlign w:val="superscript"/>
          <w:rtl/>
        </w:rPr>
        <w:t>)</w:t>
      </w:r>
      <w:r w:rsidRPr="00CD0301">
        <w:rPr>
          <w:rFonts w:ascii="Traditional Arabic" w:hAnsi="Traditional Arabic" w:cs="Traditional Arabic"/>
          <w:rtl/>
        </w:rPr>
        <w:t xml:space="preserve"> نصب الراية، (4/240).</w:t>
      </w:r>
    </w:p>
  </w:footnote>
  <w:footnote w:id="111">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 xml:space="preserve">) </w:t>
      </w:r>
      <w:r>
        <w:rPr>
          <w:rFonts w:ascii="Traditional Arabic" w:hAnsi="Traditional Arabic" w:cs="Traditional Arabic"/>
          <w:rtl/>
        </w:rPr>
        <w:t>أخرجه مسلم في صحيحه، (2/1040)،</w:t>
      </w:r>
      <w:r w:rsidRPr="00D71DB1">
        <w:rPr>
          <w:rFonts w:ascii="Traditional Arabic" w:hAnsi="Traditional Arabic" w:cs="Traditional Arabic"/>
          <w:rtl/>
        </w:rPr>
        <w:t xml:space="preserve"> كتاب النكاح باب ندب النظر إلى وجه المرأة وكفيها لمن يريد تزويجها، ح(1424).</w:t>
      </w:r>
      <w:r>
        <w:rPr>
          <w:rFonts w:ascii="Traditional Arabic" w:hAnsi="Traditional Arabic" w:cs="Traditional Arabic"/>
          <w:rtl/>
        </w:rPr>
        <w:t xml:space="preserve"> وصححه الألباني في سلسلة الأحاديث الصحيحة، (1/197)، رقم(95).</w:t>
      </w:r>
    </w:p>
  </w:footnote>
  <w:footnote w:id="112">
    <w:p w:rsidR="00572FAF" w:rsidRDefault="00572FAF" w:rsidP="00A045E6">
      <w:pPr>
        <w:pStyle w:val="FootnoteText"/>
        <w:bidi/>
      </w:pPr>
      <w:r w:rsidRPr="00A045E6">
        <w:rPr>
          <w:rFonts w:ascii="Traditional Arabic" w:hAnsi="Traditional Arabic" w:cs="Traditional Arabic"/>
          <w:vertAlign w:val="superscript"/>
          <w:rtl/>
        </w:rPr>
        <w:t>(</w:t>
      </w:r>
      <w:r w:rsidRPr="00A045E6">
        <w:rPr>
          <w:rStyle w:val="FootnoteReference"/>
          <w:rFonts w:ascii="Traditional Arabic" w:hAnsi="Traditional Arabic" w:cs="Traditional Arabic"/>
        </w:rPr>
        <w:footnoteRef/>
      </w:r>
      <w:r w:rsidRPr="00A045E6">
        <w:rPr>
          <w:rFonts w:ascii="Traditional Arabic" w:hAnsi="Traditional Arabic" w:cs="Traditional Arabic"/>
          <w:vertAlign w:val="superscript"/>
          <w:rtl/>
        </w:rPr>
        <w:t>)</w:t>
      </w:r>
      <w:r>
        <w:rPr>
          <w:rFonts w:ascii="Traditional Arabic" w:hAnsi="Traditional Arabic" w:cs="Traditional Arabic"/>
          <w:rtl/>
        </w:rPr>
        <w:t>سلسلة الأحاديث الصحيحة، المرجع السابق.</w:t>
      </w:r>
    </w:p>
  </w:footnote>
  <w:footnote w:id="113">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المغني لابن قدامة، (7/73).</w:t>
      </w:r>
    </w:p>
  </w:footnote>
  <w:footnote w:id="114">
    <w:p w:rsidR="00572FAF" w:rsidRPr="003F25E4" w:rsidRDefault="00572FAF" w:rsidP="003F25E4">
      <w:pPr>
        <w:pStyle w:val="FootnoteText"/>
        <w:bidi/>
        <w:rPr>
          <w:rFonts w:ascii="Traditional Arabic" w:hAnsi="Traditional Arabic" w:cs="Traditional Arabic"/>
          <w:rtl/>
        </w:rPr>
      </w:pPr>
      <w:r w:rsidRPr="00257808">
        <w:rPr>
          <w:rFonts w:ascii="Traditional Arabic" w:hAnsi="Traditional Arabic" w:cs="Traditional Arabic"/>
          <w:vertAlign w:val="superscript"/>
          <w:rtl/>
        </w:rPr>
        <w:t>(</w:t>
      </w:r>
      <w:r w:rsidRPr="00257808">
        <w:rPr>
          <w:rStyle w:val="FootnoteReference"/>
          <w:rFonts w:ascii="Traditional Arabic" w:hAnsi="Traditional Arabic" w:cs="Traditional Arabic"/>
        </w:rPr>
        <w:footnoteRef/>
      </w:r>
      <w:r w:rsidRPr="00257808">
        <w:rPr>
          <w:rFonts w:ascii="Traditional Arabic" w:hAnsi="Traditional Arabic" w:cs="Traditional Arabic"/>
          <w:vertAlign w:val="superscript"/>
          <w:rtl/>
        </w:rPr>
        <w:t>)</w:t>
      </w:r>
      <w:r>
        <w:rPr>
          <w:rFonts w:ascii="Traditional Arabic" w:hAnsi="Traditional Arabic" w:cs="Traditional Arabic"/>
          <w:rtl/>
        </w:rPr>
        <w:t xml:space="preserve"> بدائع الصنائع، الكاساني، (5/122).</w:t>
      </w:r>
    </w:p>
    <w:p w:rsidR="00572FAF" w:rsidRDefault="00572FAF" w:rsidP="003F25E4">
      <w:pPr>
        <w:pStyle w:val="FootnoteText"/>
        <w:numPr>
          <w:ilvl w:val="0"/>
          <w:numId w:val="31"/>
        </w:numPr>
        <w:bidi/>
        <w:rPr>
          <w:rFonts w:ascii="Traditional Arabic" w:hAnsi="Traditional Arabic" w:cs="Traditional Arabic"/>
        </w:rPr>
      </w:pPr>
      <w:r>
        <w:rPr>
          <w:rFonts w:ascii="Traditional Arabic" w:hAnsi="Traditional Arabic" w:cs="Traditional Arabic"/>
          <w:rtl/>
        </w:rPr>
        <w:t>و</w:t>
      </w:r>
      <w:r w:rsidRPr="00D71DB1">
        <w:rPr>
          <w:rFonts w:ascii="Traditional Arabic" w:hAnsi="Traditional Arabic" w:cs="Traditional Arabic"/>
          <w:rtl/>
        </w:rPr>
        <w:t>حاشية الدسوقي على الشرح الكبير، الدسدوفي، محمد بن أحمد بن عرفة،(2/215)، دار إحياء الكتب العربية، القاهرة، (د.ط: د.ت).</w:t>
      </w:r>
    </w:p>
    <w:p w:rsidR="00572FAF" w:rsidRDefault="00572FAF" w:rsidP="001779A4">
      <w:pPr>
        <w:pStyle w:val="FootnoteText"/>
        <w:numPr>
          <w:ilvl w:val="0"/>
          <w:numId w:val="31"/>
        </w:numPr>
        <w:bidi/>
        <w:rPr>
          <w:rFonts w:ascii="Traditional Arabic" w:hAnsi="Traditional Arabic" w:cs="Traditional Arabic"/>
        </w:rPr>
      </w:pPr>
      <w:r w:rsidRPr="00D71DB1">
        <w:rPr>
          <w:rFonts w:ascii="Traditional Arabic" w:hAnsi="Traditional Arabic" w:cs="Traditional Arabic"/>
          <w:rtl/>
        </w:rPr>
        <w:t>روضة الطالبين وعمدة المفتين، النووي، أبو زكريا يحي بن شرف، (7/</w:t>
      </w:r>
      <w:r>
        <w:rPr>
          <w:rFonts w:ascii="Traditional Arabic" w:hAnsi="Traditional Arabic" w:cs="Traditional Arabic"/>
          <w:rtl/>
        </w:rPr>
        <w:t>19)</w:t>
      </w:r>
      <w:r w:rsidRPr="00D71DB1">
        <w:rPr>
          <w:rFonts w:ascii="Traditional Arabic" w:hAnsi="Traditional Arabic" w:cs="Traditional Arabic"/>
          <w:rtl/>
        </w:rPr>
        <w:t>، المكتب الإسلامي، بيروت، (د.ط)، 1412ه/1991م.</w:t>
      </w:r>
    </w:p>
    <w:p w:rsidR="00572FAF" w:rsidRPr="00D71DB1" w:rsidRDefault="00572FAF" w:rsidP="001779A4">
      <w:pPr>
        <w:pStyle w:val="FootnoteText"/>
        <w:numPr>
          <w:ilvl w:val="0"/>
          <w:numId w:val="31"/>
        </w:numPr>
        <w:bidi/>
        <w:rPr>
          <w:rFonts w:ascii="Traditional Arabic" w:hAnsi="Traditional Arabic" w:cs="Traditional Arabic"/>
          <w:rtl/>
        </w:rPr>
      </w:pPr>
      <w:r w:rsidRPr="00D71DB1">
        <w:rPr>
          <w:rFonts w:ascii="Traditional Arabic" w:hAnsi="Traditional Arabic" w:cs="Traditional Arabic"/>
          <w:rtl/>
        </w:rPr>
        <w:t>والإنصاف، المروادي، علي بن سليمان بن أحمد، (8/17-18)، دار إحياء التراث العربي، بيروت، (د.ط: د.ت).</w:t>
      </w:r>
    </w:p>
    <w:p w:rsidR="00572FAF" w:rsidRPr="00216CA1" w:rsidRDefault="00572FAF" w:rsidP="003F25E4">
      <w:pPr>
        <w:pStyle w:val="FootnoteText"/>
        <w:numPr>
          <w:ilvl w:val="0"/>
          <w:numId w:val="31"/>
        </w:numPr>
        <w:bidi/>
      </w:pPr>
      <w:r w:rsidRPr="00D71DB1">
        <w:rPr>
          <w:rFonts w:ascii="Traditional Arabic" w:hAnsi="Traditional Arabic" w:cs="Traditional Arabic"/>
          <w:rtl/>
        </w:rPr>
        <w:t>والمحلى بالآثار، ابن حزم، علي بن أحمد بن سعيد، (9/162)وما بعدها، دار الفكر، دمشق.</w:t>
      </w:r>
    </w:p>
    <w:p w:rsidR="00572FAF" w:rsidRDefault="00572FAF" w:rsidP="003F25E4">
      <w:pPr>
        <w:pStyle w:val="FootnoteText"/>
        <w:numPr>
          <w:ilvl w:val="0"/>
          <w:numId w:val="31"/>
        </w:numPr>
        <w:bidi/>
      </w:pPr>
      <w:r>
        <w:rPr>
          <w:rFonts w:ascii="Traditional Arabic" w:hAnsi="Traditional Arabic" w:cs="Traditional Arabic"/>
          <w:rtl/>
        </w:rPr>
        <w:t>والمغني لابن قدامة، (7/74).</w:t>
      </w:r>
    </w:p>
  </w:footnote>
  <w:footnote w:id="115">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التصريح بالخِطبة هو: أن يخاطب الرجل المرأة خطاباً صريحاً لا يحتمل فيه غير إرادة النكاح ، بأن يقول لها : إذا انقضت عدّتك تزوجتك. (المبسوط، السرخسي، محمد بن أحمد بن أبي سهل، (4/218)، دار المعرفة، بيروت، (د.ط)، 1409ه/1989م.</w:t>
      </w:r>
    </w:p>
  </w:footnote>
  <w:footnote w:id="116">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التعريض بالخطبة هو: أن يخاطب الرجل المرأة بكلام يحتمل فيه إرادة النكاح وغيره ، مثل أن يقول لها : رُبّ راغب فيك ، رُبّ حريص عليك ، لا تبقين بلا زوج. المبسوط، المرجع السابق.</w:t>
      </w:r>
    </w:p>
  </w:footnote>
  <w:footnote w:id="117">
    <w:p w:rsidR="00572FAF" w:rsidRDefault="00572FAF" w:rsidP="00F0302E">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Pr>
          <w:rFonts w:ascii="Traditional Arabic" w:hAnsi="Traditional Arabic" w:cs="Traditional Arabic"/>
          <w:rtl/>
        </w:rPr>
        <w:t>المبسوط، السرخسي</w:t>
      </w:r>
      <w:r w:rsidRPr="00D71DB1">
        <w:rPr>
          <w:rFonts w:ascii="Traditional Arabic" w:hAnsi="Traditional Arabic" w:cs="Traditional Arabic"/>
          <w:rtl/>
        </w:rPr>
        <w:t>، (4/217)</w:t>
      </w:r>
    </w:p>
  </w:footnote>
  <w:footnote w:id="118">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بدائع الصنائع، الكاساني، (3/204)</w:t>
      </w:r>
    </w:p>
  </w:footnote>
  <w:footnote w:id="119">
    <w:p w:rsidR="00572FAF" w:rsidRDefault="00572FAF" w:rsidP="000C3233">
      <w:pPr>
        <w:pStyle w:val="FootnoteText"/>
        <w:bidi/>
        <w:rPr>
          <w:rFonts w:ascii="Traditional Arabic" w:hAnsi="Traditional Arabic" w:cs="Traditional Arabic"/>
          <w:rtl/>
        </w:rPr>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Pr>
          <w:rFonts w:ascii="Traditional Arabic" w:hAnsi="Traditional Arabic" w:cs="Traditional Arabic"/>
          <w:rtl/>
        </w:rPr>
        <w:t>بداية المجتهد ونهاية المقتصد، ابن رشد، (1/418) وما بعدها.</w:t>
      </w:r>
    </w:p>
    <w:p w:rsidR="00572FAF" w:rsidRDefault="00572FAF" w:rsidP="0044344D">
      <w:pPr>
        <w:pStyle w:val="FootnoteText"/>
        <w:bidi/>
      </w:pPr>
      <w:r>
        <w:rPr>
          <w:rFonts w:ascii="Traditional Arabic" w:hAnsi="Traditional Arabic" w:cs="Traditional Arabic"/>
          <w:rtl/>
        </w:rPr>
        <w:t xml:space="preserve">- </w:t>
      </w:r>
      <w:r w:rsidRPr="00D71DB1">
        <w:rPr>
          <w:rFonts w:ascii="Traditional Arabic" w:hAnsi="Traditional Arabic" w:cs="Traditional Arabic"/>
          <w:rtl/>
        </w:rPr>
        <w:t xml:space="preserve">الموسوعة الفقهية الكويتية، خرف الخاء، خِطبة، أولا اختلاف حكم الخطبة بالنظر إلى حال المرأة، خطبة الخلية، </w:t>
      </w:r>
      <w:r>
        <w:rPr>
          <w:rFonts w:ascii="Traditional Arabic" w:hAnsi="Traditional Arabic" w:cs="Traditional Arabic"/>
          <w:rtl/>
        </w:rPr>
        <w:t>(</w:t>
      </w:r>
      <w:r w:rsidRPr="00D71DB1">
        <w:rPr>
          <w:rFonts w:ascii="Traditional Arabic" w:hAnsi="Traditional Arabic" w:cs="Traditional Arabic"/>
          <w:rtl/>
        </w:rPr>
        <w:t>19/190-191</w:t>
      </w:r>
      <w:r>
        <w:rPr>
          <w:rFonts w:ascii="Traditional Arabic" w:hAnsi="Traditional Arabic" w:cs="Traditional Arabic"/>
          <w:rtl/>
        </w:rPr>
        <w:t>).</w:t>
      </w:r>
    </w:p>
  </w:footnote>
  <w:footnote w:id="120">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سورة البقرة، الآية: 234-235</w:t>
      </w:r>
    </w:p>
  </w:footnote>
  <w:footnote w:id="121">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انظر: قانون الأسرة والميراث، المرجع السابق، (المادة:975 من القانون المدني).</w:t>
      </w:r>
    </w:p>
  </w:footnote>
  <w:footnote w:id="122">
    <w:p w:rsidR="00572FAF" w:rsidRDefault="00572FAF" w:rsidP="00E111B8">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لسان العرب، ابن منظور، </w:t>
      </w:r>
      <w:r>
        <w:rPr>
          <w:rFonts w:ascii="Traditional Arabic" w:hAnsi="Traditional Arabic" w:cs="Traditional Arabic"/>
          <w:rtl/>
        </w:rPr>
        <w:t>(21/</w:t>
      </w:r>
      <w:r w:rsidRPr="00D71DB1">
        <w:rPr>
          <w:rFonts w:ascii="Traditional Arabic" w:hAnsi="Traditional Arabic" w:cs="Traditional Arabic"/>
          <w:rtl/>
        </w:rPr>
        <w:t>1885</w:t>
      </w:r>
      <w:r>
        <w:rPr>
          <w:rFonts w:ascii="Traditional Arabic" w:hAnsi="Traditional Arabic" w:cs="Traditional Arabic"/>
          <w:rtl/>
        </w:rPr>
        <w:t>)، ومحيط المحيط، البستاني، ص</w:t>
      </w:r>
      <w:r w:rsidRPr="00D71DB1">
        <w:rPr>
          <w:rFonts w:ascii="Traditional Arabic" w:hAnsi="Traditional Arabic" w:cs="Traditional Arabic"/>
          <w:rtl/>
        </w:rPr>
        <w:t>: 383، ومعجم مقاييس اللغة، ابن فارس، (3/35)، والمعجم الوسيط، إبراهيم مصطفى، وآخرون،  ص: 406، مكتة الشروق الدولية، القاهرة، الطبعة الرابعة، 1425هـ/2004م، مادة (زوج).</w:t>
      </w:r>
    </w:p>
  </w:footnote>
  <w:footnote w:id="123">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سورة الدخان، الآية: 54</w:t>
      </w:r>
    </w:p>
  </w:footnote>
  <w:footnote w:id="124">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سورة الص</w:t>
      </w:r>
      <w:r>
        <w:rPr>
          <w:rFonts w:ascii="Traditional Arabic" w:hAnsi="Traditional Arabic" w:cs="Traditional Arabic"/>
          <w:rtl/>
        </w:rPr>
        <w:t>ا</w:t>
      </w:r>
      <w:r w:rsidRPr="00D71DB1">
        <w:rPr>
          <w:rFonts w:ascii="Traditional Arabic" w:hAnsi="Traditional Arabic" w:cs="Traditional Arabic"/>
          <w:rtl/>
        </w:rPr>
        <w:t>فات، الآية:22</w:t>
      </w:r>
    </w:p>
  </w:footnote>
  <w:footnote w:id="125">
    <w:p w:rsidR="00572FAF" w:rsidRDefault="00572FAF" w:rsidP="001479BB">
      <w:pPr>
        <w:pStyle w:val="FootnoteText"/>
        <w:bidi/>
      </w:pPr>
      <w:r w:rsidRPr="001479BB">
        <w:rPr>
          <w:rFonts w:ascii="Traditional Arabic" w:hAnsi="Traditional Arabic" w:cs="Traditional Arabic"/>
          <w:vertAlign w:val="superscript"/>
          <w:rtl/>
        </w:rPr>
        <w:t>(</w:t>
      </w:r>
      <w:r w:rsidRPr="001479BB">
        <w:rPr>
          <w:rStyle w:val="FootnoteReference"/>
          <w:rFonts w:ascii="Traditional Arabic" w:hAnsi="Traditional Arabic" w:cs="Traditional Arabic"/>
        </w:rPr>
        <w:footnoteRef/>
      </w:r>
      <w:r w:rsidRPr="001479BB">
        <w:rPr>
          <w:rFonts w:ascii="Traditional Arabic" w:hAnsi="Traditional Arabic" w:cs="Traditional Arabic"/>
          <w:vertAlign w:val="superscript"/>
          <w:rtl/>
        </w:rPr>
        <w:t>)</w:t>
      </w:r>
      <w:r w:rsidRPr="00D71DB1">
        <w:rPr>
          <w:rFonts w:ascii="Traditional Arabic" w:hAnsi="Traditional Arabic" w:cs="Traditional Arabic"/>
          <w:rtl/>
        </w:rPr>
        <w:t>لسان العرب، ابن منظور، ص: 1885</w:t>
      </w:r>
      <w:r>
        <w:rPr>
          <w:rFonts w:ascii="Traditional Arabic" w:hAnsi="Traditional Arabic" w:cs="Traditional Arabic"/>
          <w:rtl/>
        </w:rPr>
        <w:t>.</w:t>
      </w:r>
    </w:p>
  </w:footnote>
  <w:footnote w:id="126">
    <w:p w:rsidR="00572FAF" w:rsidRDefault="00572FAF" w:rsidP="00190470">
      <w:pPr>
        <w:pStyle w:val="FootnoteText"/>
        <w:bidi/>
      </w:pPr>
      <w:r w:rsidRPr="00190470">
        <w:rPr>
          <w:rFonts w:ascii="Traditional Arabic" w:hAnsi="Traditional Arabic" w:cs="Traditional Arabic"/>
          <w:vertAlign w:val="superscript"/>
          <w:rtl/>
        </w:rPr>
        <w:t>(</w:t>
      </w:r>
      <w:r w:rsidRPr="00190470">
        <w:rPr>
          <w:rStyle w:val="FootnoteReference"/>
          <w:rFonts w:ascii="Traditional Arabic" w:hAnsi="Traditional Arabic" w:cs="Traditional Arabic"/>
        </w:rPr>
        <w:footnoteRef/>
      </w:r>
      <w:r w:rsidRPr="00190470">
        <w:rPr>
          <w:rFonts w:ascii="Traditional Arabic" w:hAnsi="Traditional Arabic" w:cs="Traditional Arabic"/>
          <w:vertAlign w:val="superscript"/>
          <w:rtl/>
        </w:rPr>
        <w:t>)</w:t>
      </w:r>
      <w:r w:rsidRPr="00190470">
        <w:rPr>
          <w:rFonts w:ascii="Traditional Arabic" w:hAnsi="Traditional Arabic" w:cs="Traditional Arabic"/>
          <w:rtl/>
        </w:rPr>
        <w:t xml:space="preserve"> بلاغات النساء، ابن طيفور، أبو الفضل أحمد بن أبي طاهر، ص: 103، مطبعة مدرسة والدة عباس الأول، القاهرة، 1326هـ - 1908م.</w:t>
      </w:r>
    </w:p>
  </w:footnote>
  <w:footnote w:id="127">
    <w:p w:rsidR="00572FAF" w:rsidRDefault="00572FAF" w:rsidP="00190470">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بدائع الصنائع، الكاساني، (7/347)، والمبسوط، السرخسي، (4/192).</w:t>
      </w:r>
    </w:p>
  </w:footnote>
  <w:footnote w:id="128">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لسان العرب، ابن منظور، ص: 4537، مادة (نكح).</w:t>
      </w:r>
    </w:p>
  </w:footnote>
  <w:footnote w:id="129">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المرجع السابق.</w:t>
      </w:r>
    </w:p>
  </w:footnote>
  <w:footnote w:id="130">
    <w:p w:rsidR="00572FAF" w:rsidRDefault="00572FAF" w:rsidP="00C06526">
      <w:pPr>
        <w:pStyle w:val="FootnoteText"/>
        <w:bidi/>
      </w:pPr>
      <w:r w:rsidRPr="00C06526">
        <w:rPr>
          <w:rFonts w:ascii="Traditional Arabic" w:hAnsi="Traditional Arabic" w:cs="Traditional Arabic"/>
          <w:vertAlign w:val="superscript"/>
          <w:rtl/>
        </w:rPr>
        <w:t>(</w:t>
      </w:r>
      <w:r w:rsidRPr="00C06526">
        <w:rPr>
          <w:rStyle w:val="FootnoteReference"/>
          <w:rFonts w:ascii="Traditional Arabic" w:hAnsi="Traditional Arabic" w:cs="Traditional Arabic"/>
        </w:rPr>
        <w:footnoteRef/>
      </w:r>
      <w:r w:rsidRPr="00C06526">
        <w:rPr>
          <w:rFonts w:ascii="Traditional Arabic" w:hAnsi="Traditional Arabic" w:cs="Traditional Arabic"/>
          <w:vertAlign w:val="superscript"/>
          <w:rtl/>
        </w:rPr>
        <w:t>)</w:t>
      </w:r>
      <w:r w:rsidRPr="00C06526">
        <w:rPr>
          <w:rFonts w:ascii="Traditional Arabic" w:hAnsi="Traditional Arabic" w:cs="Traditional Arabic"/>
          <w:rtl/>
        </w:rPr>
        <w:t xml:space="preserve"> هو محمد أمين بن عمر بن عبد العزيز عابدين الدمشقي، فقيه الديار الشامية وإمام الحنفية في عصره، ولد في دمشق عام 1198هـ، وتوفي فيه عام 1252هـ.</w:t>
      </w:r>
      <w:r>
        <w:rPr>
          <w:rFonts w:ascii="Traditional Arabic" w:hAnsi="Traditional Arabic" w:cs="Traditional Arabic"/>
          <w:rtl/>
        </w:rPr>
        <w:t xml:space="preserve"> (انظر: الأعلام، خير الدين الزركلي، (6/42).</w:t>
      </w:r>
    </w:p>
  </w:footnote>
  <w:footnote w:id="131">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سورة البقرة، الآية: 230</w:t>
      </w:r>
    </w:p>
  </w:footnote>
  <w:footnote w:id="132">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رد المحتار على الدر المختار، ابن عابدين، (3/3-6)</w:t>
      </w:r>
    </w:p>
  </w:footnote>
  <w:footnote w:id="133">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هو محمد بن الحسين بن محمد بن خلف ابن الفراء، أبو يعلى: عالم في الأصول والفروع وأنواع الفنون، من أهل بغداد، شيخ الحنابلة، له تصانيف كثيرة، منها: الكفاية في أصول الفقه، والأحكام السلطانية، وغيرهما، ولد عام 380ه/990م، وتوفي في عام458ه/1066م (الأعلام، الزركلي، 6/99-100)</w:t>
      </w:r>
    </w:p>
  </w:footnote>
  <w:footnote w:id="134">
    <w:p w:rsidR="00572FAF" w:rsidRDefault="00572FAF" w:rsidP="008D6399">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سورة النساء، الآية: 22</w:t>
      </w:r>
      <w:r>
        <w:rPr>
          <w:rFonts w:ascii="Traditional Arabic" w:hAnsi="Traditional Arabic" w:cs="Traditional Arabic"/>
          <w:rtl/>
        </w:rPr>
        <w:t>.</w:t>
      </w:r>
    </w:p>
  </w:footnote>
  <w:footnote w:id="135">
    <w:p w:rsidR="00572FAF" w:rsidRDefault="00572FAF" w:rsidP="00E111B8">
      <w:pPr>
        <w:pStyle w:val="FootnoteText"/>
        <w:bidi/>
      </w:pPr>
      <w:r w:rsidRPr="002749C9">
        <w:rPr>
          <w:rFonts w:ascii="Traditional Arabic" w:hAnsi="Traditional Arabic" w:cs="Traditional Arabic"/>
          <w:vertAlign w:val="superscript"/>
          <w:rtl/>
        </w:rPr>
        <w:t>(</w:t>
      </w:r>
      <w:r w:rsidRPr="002749C9">
        <w:rPr>
          <w:rStyle w:val="FootnoteReference"/>
          <w:rFonts w:ascii="Traditional Arabic" w:hAnsi="Traditional Arabic" w:cs="Traditional Arabic"/>
        </w:rPr>
        <w:footnoteRef/>
      </w:r>
      <w:r w:rsidRPr="002749C9">
        <w:rPr>
          <w:rFonts w:ascii="Traditional Arabic" w:hAnsi="Traditional Arabic" w:cs="Traditional Arabic"/>
          <w:vertAlign w:val="superscript"/>
          <w:rtl/>
        </w:rPr>
        <w:t>)</w:t>
      </w:r>
      <w:r w:rsidRPr="002749C9">
        <w:rPr>
          <w:rFonts w:ascii="Traditional Arabic" w:hAnsi="Traditional Arabic" w:cs="Traditional Arabic"/>
          <w:rtl/>
        </w:rPr>
        <w:t xml:space="preserve"> الفرأ</w:t>
      </w:r>
      <w:r>
        <w:rPr>
          <w:rFonts w:ascii="Traditional Arabic" w:hAnsi="Traditional Arabic" w:cs="Traditional Arabic"/>
          <w:rtl/>
        </w:rPr>
        <w:t>، مهموز مقصور: حمار الوحش، قيل الفتي منها. انظر: لسان العرب، ابن منظور، (37/3367). ومحيط المحيط، البستاني، ص:681، مادة(فرأ).</w:t>
      </w:r>
    </w:p>
  </w:footnote>
  <w:footnote w:id="136">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Pr>
          <w:rFonts w:ascii="Traditional Arabic" w:hAnsi="Traditional Arabic" w:cs="Traditional Arabic"/>
          <w:rtl/>
        </w:rPr>
        <w:t xml:space="preserve"> المغني، </w:t>
      </w:r>
      <w:r w:rsidRPr="00D71DB1">
        <w:rPr>
          <w:rFonts w:ascii="Traditional Arabic" w:hAnsi="Traditional Arabic" w:cs="Traditional Arabic"/>
          <w:rtl/>
        </w:rPr>
        <w:t>ابن قدامة، (7/3)</w:t>
      </w:r>
    </w:p>
  </w:footnote>
  <w:footnote w:id="137">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 xml:space="preserve">) </w:t>
      </w:r>
      <w:r w:rsidRPr="00D71DB1">
        <w:rPr>
          <w:rFonts w:ascii="Traditional Arabic" w:hAnsi="Traditional Arabic" w:cs="Traditional Arabic"/>
          <w:rtl/>
        </w:rPr>
        <w:t>انظر: قانون الأسرة والميراث، المرجع السابق، ص:7 (المادة:1001و 1002 من القانون المدني). والقانون الزوجية مائة في المائة، تشانغ جاو مينغ، يونغ زان للنشر والتوزيع، ص: 17</w:t>
      </w:r>
    </w:p>
  </w:footnote>
  <w:footnote w:id="138">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بدائع الصنائع، الكاساني، (2/229)، وفتح القدير، ابن الهمام، كمال الدين بن عبد الواحد، (3/190)، دار الفكر، بيروت، (د.ط: د.ت).</w:t>
      </w:r>
    </w:p>
  </w:footnote>
  <w:footnote w:id="139">
    <w:p w:rsidR="00572FAF" w:rsidRPr="00D71DB1" w:rsidRDefault="00572FAF" w:rsidP="000C3233">
      <w:pPr>
        <w:pStyle w:val="FootnoteText"/>
        <w:bidi/>
        <w:rPr>
          <w:rFonts w:ascii="Traditional Arabic" w:hAnsi="Traditional Arabic" w:cs="Traditional Arabic"/>
          <w:rtl/>
        </w:rPr>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حاشية الدسوقي على الشرح الكبير، الدسوقي، (2/220).</w:t>
      </w:r>
    </w:p>
    <w:p w:rsidR="00572FAF" w:rsidRDefault="00572FAF" w:rsidP="000C3233">
      <w:pPr>
        <w:pStyle w:val="FootnoteText"/>
        <w:bidi/>
      </w:pPr>
      <w:r w:rsidRPr="00D71DB1">
        <w:rPr>
          <w:rFonts w:ascii="Traditional Arabic" w:hAnsi="Traditional Arabic" w:cs="Traditional Arabic"/>
          <w:rtl/>
        </w:rPr>
        <w:t>- والقوانين الفقهية في تلخيص مذهب المالكية، ابن جُزَيْ، أبو القاسم محمد بن أحمد بن جزي الكلبي الغرناطي المالكي، (تحقيق: محمد بن سيدي محمد مولاي)، ص:329، دار نشر:غير معروف،(د.ط: د.ت).</w:t>
      </w:r>
    </w:p>
  </w:footnote>
  <w:footnote w:id="140">
    <w:p w:rsidR="00572FAF" w:rsidRPr="00D71DB1" w:rsidRDefault="00572FAF" w:rsidP="000C3233">
      <w:pPr>
        <w:pStyle w:val="FootnoteText"/>
        <w:bidi/>
        <w:rPr>
          <w:rFonts w:ascii="Traditional Arabic" w:hAnsi="Traditional Arabic" w:cs="Traditional Arabic"/>
          <w:rtl/>
        </w:rPr>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تحفة المحتاج في شرح المنهاج،الهيتمي، أحمد بن محمد بن علي بن حجر، (7/217)، دار إحياء التراث العربي،بيروت، (د.ط: د.ت).</w:t>
      </w:r>
    </w:p>
    <w:p w:rsidR="00572FAF" w:rsidRDefault="00572FAF" w:rsidP="000C3233">
      <w:pPr>
        <w:pStyle w:val="FootnoteText"/>
        <w:bidi/>
      </w:pPr>
      <w:r w:rsidRPr="00D71DB1">
        <w:rPr>
          <w:rFonts w:ascii="Traditional Arabic" w:hAnsi="Traditional Arabic" w:cs="Traditional Arabic"/>
          <w:rtl/>
        </w:rPr>
        <w:t xml:space="preserve">- وروضة الطالبين وعمدة المفتين، النووي، أبو زكريا يحي بن </w:t>
      </w:r>
      <w:r>
        <w:rPr>
          <w:rFonts w:ascii="Traditional Arabic" w:hAnsi="Traditional Arabic" w:cs="Traditional Arabic"/>
          <w:rtl/>
        </w:rPr>
        <w:t>شرف، (7/36)ومابعدها.</w:t>
      </w:r>
    </w:p>
  </w:footnote>
  <w:footnote w:id="141">
    <w:p w:rsidR="00572FAF" w:rsidRDefault="00572FAF" w:rsidP="00CE5B37">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كشاف القناع عن متن الإقناع، البهوتي،منصور بن يونس،</w:t>
      </w:r>
      <w:r>
        <w:rPr>
          <w:rFonts w:ascii="Traditional Arabic" w:hAnsi="Traditional Arabic" w:cs="Traditional Arabic"/>
          <w:rtl/>
        </w:rPr>
        <w:t xml:space="preserve"> (5/37)،</w:t>
      </w:r>
      <w:r w:rsidRPr="00D71DB1">
        <w:rPr>
          <w:rFonts w:ascii="Traditional Arabic" w:hAnsi="Traditional Arabic" w:cs="Traditional Arabic"/>
          <w:rtl/>
        </w:rPr>
        <w:t xml:space="preserve"> دار الفكر، بيروت، (د.ط)، 1402ه/1982م</w:t>
      </w:r>
    </w:p>
  </w:footnote>
  <w:footnote w:id="142">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Pr>
          <w:rFonts w:ascii="Traditional Arabic" w:hAnsi="Traditional Arabic" w:cs="Traditional Arabic"/>
          <w:rtl/>
        </w:rPr>
        <w:t xml:space="preserve">المغني، ابن قدامة، ص: (7/61)، </w:t>
      </w:r>
      <w:r w:rsidRPr="00D71DB1">
        <w:rPr>
          <w:rFonts w:ascii="Traditional Arabic" w:hAnsi="Traditional Arabic" w:cs="Traditional Arabic"/>
          <w:rtl/>
        </w:rPr>
        <w:t>الفقه الإسلامي وأدلته، الزحيلي، وهبة،(7/37)، دار الفكر، دمشق، الطبعة الثانية، 1405ه/1985م.</w:t>
      </w:r>
    </w:p>
  </w:footnote>
  <w:footnote w:id="143">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كشفاف القناع،</w:t>
      </w:r>
      <w:r>
        <w:rPr>
          <w:rFonts w:ascii="Traditional Arabic" w:hAnsi="Traditional Arabic" w:cs="Traditional Arabic"/>
          <w:rtl/>
        </w:rPr>
        <w:t xml:space="preserve"> البهوتي،</w:t>
      </w:r>
      <w:r w:rsidRPr="00D71DB1">
        <w:rPr>
          <w:rFonts w:ascii="Traditional Arabic" w:hAnsi="Traditional Arabic" w:cs="Traditional Arabic"/>
          <w:rtl/>
        </w:rPr>
        <w:t xml:space="preserve"> (5/37).</w:t>
      </w:r>
    </w:p>
  </w:footnote>
  <w:footnote w:id="144">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سورة الأحزاب، الآية: 37</w:t>
      </w:r>
    </w:p>
  </w:footnote>
  <w:footnote w:id="145">
    <w:p w:rsidR="00572FAF" w:rsidRDefault="00572FAF" w:rsidP="002E1613">
      <w:pPr>
        <w:pStyle w:val="FootnoteText"/>
        <w:bidi/>
      </w:pPr>
      <w:r w:rsidRPr="002E1613">
        <w:rPr>
          <w:rFonts w:ascii="Traditional Arabic" w:hAnsi="Traditional Arabic" w:cs="Traditional Arabic"/>
          <w:vertAlign w:val="superscript"/>
          <w:rtl/>
        </w:rPr>
        <w:t>(</w:t>
      </w:r>
      <w:r w:rsidRPr="002E1613">
        <w:rPr>
          <w:rStyle w:val="FootnoteReference"/>
          <w:rFonts w:ascii="Traditional Arabic" w:hAnsi="Traditional Arabic" w:cs="Traditional Arabic"/>
        </w:rPr>
        <w:footnoteRef/>
      </w:r>
      <w:r w:rsidRPr="002E1613">
        <w:rPr>
          <w:rFonts w:ascii="Traditional Arabic" w:hAnsi="Traditional Arabic" w:cs="Traditional Arabic"/>
          <w:vertAlign w:val="superscript"/>
          <w:rtl/>
        </w:rPr>
        <w:t>)</w:t>
      </w:r>
      <w:r w:rsidRPr="002E1613">
        <w:rPr>
          <w:rFonts w:ascii="Traditional Arabic" w:hAnsi="Traditional Arabic" w:cs="Traditional Arabic"/>
          <w:rtl/>
        </w:rPr>
        <w:t xml:space="preserve"> هو</w:t>
      </w:r>
      <w:r>
        <w:rPr>
          <w:rFonts w:ascii="Traditional Arabic" w:hAnsi="Traditional Arabic" w:cs="Traditional Arabic"/>
          <w:rtl/>
        </w:rPr>
        <w:t xml:space="preserve"> سعد</w:t>
      </w:r>
      <w:r w:rsidRPr="002E1613">
        <w:rPr>
          <w:rFonts w:ascii="Traditional Arabic" w:hAnsi="Traditional Arabic" w:cs="Traditional Arabic"/>
          <w:rtl/>
        </w:rPr>
        <w:t xml:space="preserve"> بن سعد بن مالك بن </w:t>
      </w:r>
      <w:r>
        <w:rPr>
          <w:rFonts w:ascii="Traditional Arabic" w:hAnsi="Traditional Arabic" w:cs="Traditional Arabic"/>
          <w:rtl/>
        </w:rPr>
        <w:t>خالد بن ثعلبة، الإمام ، الفاضل</w:t>
      </w:r>
      <w:r w:rsidRPr="002E1613">
        <w:rPr>
          <w:rFonts w:ascii="Traditional Arabic" w:hAnsi="Traditional Arabic" w:cs="Traditional Arabic"/>
          <w:rtl/>
        </w:rPr>
        <w:t>، المعمر بقية أصحاب رسول الله - صلى الله عليه وسلم - أبو العباس الخزرجي الأنصاري الساعدي</w:t>
      </w:r>
      <w:r w:rsidRPr="002E1613">
        <w:rPr>
          <w:rFonts w:ascii="Traditional Arabic" w:hAnsi="Traditional Arabic" w:cs="Traditional Arabic"/>
        </w:rPr>
        <w:t xml:space="preserve"> .</w:t>
      </w:r>
      <w:r w:rsidRPr="002E1613">
        <w:rPr>
          <w:rFonts w:ascii="Traditional Arabic" w:hAnsi="Traditional Arabic" w:cs="Traditional Arabic"/>
        </w:rPr>
        <w:br/>
      </w:r>
      <w:r w:rsidRPr="002E1613">
        <w:rPr>
          <w:rFonts w:ascii="Traditional Arabic" w:hAnsi="Traditional Arabic" w:cs="Traditional Arabic"/>
          <w:rtl/>
        </w:rPr>
        <w:t>وكان أبوه من الصحابة الذين توفوا في حياة النبي - صلى الله عليه وسلم.كانسهليقول : شهدت المتلاعنين عند رسول الله وأنا ابن خمس عشرة سنة، وهو آخر من ماتبالمدينةمن الصحابة</w:t>
      </w:r>
      <w:r>
        <w:rPr>
          <w:rFonts w:ascii="Traditional Arabic" w:hAnsi="Traditional Arabic" w:cs="Traditional Arabic"/>
          <w:rtl/>
        </w:rPr>
        <w:t>، وكان وفاته في عام 91هـ. ( انظر: سير أعلام النبلاء، الذهبي، محمد بن أحمد بن عثمان، (3/422-423)، مؤسسة الرسالة، (د.ط)، 1422هـ/ 2001م)</w:t>
      </w:r>
    </w:p>
  </w:footnote>
  <w:footnote w:id="146">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Pr>
          <w:rFonts w:ascii="Traditional Arabic" w:hAnsi="Traditional Arabic" w:cs="Traditional Arabic"/>
          <w:rtl/>
        </w:rPr>
        <w:t xml:space="preserve"> صحيح</w:t>
      </w:r>
      <w:r w:rsidRPr="00D71DB1">
        <w:rPr>
          <w:rFonts w:ascii="Traditional Arabic" w:hAnsi="Traditional Arabic" w:cs="Traditional Arabic"/>
          <w:rtl/>
        </w:rPr>
        <w:t xml:space="preserve"> البخاري</w:t>
      </w:r>
      <w:r>
        <w:rPr>
          <w:rFonts w:ascii="Traditional Arabic" w:hAnsi="Traditional Arabic" w:cs="Traditional Arabic"/>
          <w:rtl/>
        </w:rPr>
        <w:t>، ص:555،</w:t>
      </w:r>
      <w:r w:rsidRPr="00D71DB1">
        <w:rPr>
          <w:rFonts w:ascii="Traditional Arabic" w:hAnsi="Traditional Arabic" w:cs="Traditional Arabic"/>
          <w:rtl/>
        </w:rPr>
        <w:t xml:space="preserve"> كتاب الوكالة، باب: وكالة المرأةِ الإمامَ في النكاح، ح(2310).</w:t>
      </w:r>
    </w:p>
  </w:footnote>
  <w:footnote w:id="147">
    <w:p w:rsidR="00572FAF" w:rsidRDefault="00572FAF" w:rsidP="00BF00E7">
      <w:pPr>
        <w:pStyle w:val="FootnoteText"/>
        <w:bidi/>
      </w:pPr>
      <w:r w:rsidRPr="00BF00E7">
        <w:rPr>
          <w:rFonts w:ascii="Traditional Arabic" w:hAnsi="Traditional Arabic" w:cs="Traditional Arabic"/>
          <w:vertAlign w:val="superscript"/>
          <w:rtl/>
        </w:rPr>
        <w:t>(</w:t>
      </w:r>
      <w:r w:rsidRPr="00BF00E7">
        <w:rPr>
          <w:rStyle w:val="FootnoteReference"/>
          <w:rFonts w:ascii="Traditional Arabic" w:hAnsi="Traditional Arabic" w:cs="Traditional Arabic"/>
        </w:rPr>
        <w:footnoteRef/>
      </w:r>
      <w:r w:rsidRPr="00BF00E7">
        <w:rPr>
          <w:rFonts w:ascii="Traditional Arabic" w:hAnsi="Traditional Arabic" w:cs="Traditional Arabic"/>
          <w:vertAlign w:val="superscript"/>
          <w:rtl/>
        </w:rPr>
        <w:t>)</w:t>
      </w:r>
      <w:r w:rsidRPr="00BF00E7">
        <w:rPr>
          <w:rFonts w:ascii="Traditional Arabic" w:hAnsi="Traditional Arabic" w:cs="Traditional Arabic"/>
          <w:rtl/>
        </w:rPr>
        <w:t xml:space="preserve"> بداية المجتهد ونهاية المقتصد، ابن رشد، (1/398).</w:t>
      </w:r>
    </w:p>
  </w:footnote>
  <w:footnote w:id="148">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Pr>
          <w:rFonts w:ascii="Traditional Arabic" w:hAnsi="Traditional Arabic" w:cs="Traditional Arabic"/>
          <w:rtl/>
        </w:rPr>
        <w:t xml:space="preserve"> صحيح مسلم، ((2/1030)، كتاب النكاح، باب تحريم نكاح المحرم وكراهة خطبة، ح(1409). وسنن أبي داود، ص: 320، </w:t>
      </w:r>
      <w:r w:rsidRPr="00D71DB1">
        <w:rPr>
          <w:rFonts w:ascii="Traditional Arabic" w:hAnsi="Traditional Arabic" w:cs="Traditional Arabic"/>
          <w:rtl/>
        </w:rPr>
        <w:t xml:space="preserve"> كتاب المناسك، باب: المحرم يتزوج، ح(1841)، وصححه الألباني.</w:t>
      </w:r>
    </w:p>
  </w:footnote>
  <w:footnote w:id="149">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ويأتي تفصيلا في موانع النكاح إن شاء الله.</w:t>
      </w:r>
    </w:p>
  </w:footnote>
  <w:footnote w:id="150">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شرح حدود ابن عرفة، أبو عبد الله محمد الأنصاري الرصاع، ص:241، تحقيق: محمد أبو الأجفان والطاهر المعموري، دار الغرب الإسلامي، بيروت، الطبعة الأولى، 1993م.</w:t>
      </w:r>
    </w:p>
  </w:footnote>
  <w:footnote w:id="151">
    <w:p w:rsidR="00572FAF" w:rsidRPr="00D71DB1" w:rsidRDefault="00572FAF" w:rsidP="000C3233">
      <w:pPr>
        <w:pStyle w:val="FootnoteText"/>
        <w:bidi/>
        <w:rPr>
          <w:rFonts w:ascii="Traditional Arabic" w:hAnsi="Traditional Arabic" w:cs="Traditional Arabic"/>
          <w:rtl/>
        </w:rPr>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Pr>
          <w:rFonts w:ascii="Traditional Arabic" w:hAnsi="Traditional Arabic" w:cs="Traditional Arabic"/>
          <w:rtl/>
        </w:rPr>
        <w:t xml:space="preserve"> سنن الترمذي، ص: 259، </w:t>
      </w:r>
      <w:r w:rsidRPr="00D71DB1">
        <w:rPr>
          <w:rFonts w:ascii="Traditional Arabic" w:hAnsi="Traditional Arabic" w:cs="Traditional Arabic"/>
          <w:rtl/>
        </w:rPr>
        <w:t xml:space="preserve">كتاب النكاح، باب ماجاء لا نكاح إلا بولي، ح(1101). </w:t>
      </w:r>
    </w:p>
    <w:p w:rsidR="00572FAF" w:rsidRPr="00D71DB1" w:rsidRDefault="00572FAF" w:rsidP="000C3233">
      <w:pPr>
        <w:pStyle w:val="FootnoteText"/>
        <w:numPr>
          <w:ilvl w:val="0"/>
          <w:numId w:val="31"/>
        </w:numPr>
        <w:bidi/>
        <w:rPr>
          <w:rFonts w:ascii="Traditional Arabic" w:hAnsi="Traditional Arabic" w:cs="Traditional Arabic"/>
          <w:rtl/>
        </w:rPr>
      </w:pPr>
      <w:r>
        <w:rPr>
          <w:rFonts w:ascii="Traditional Arabic" w:hAnsi="Traditional Arabic" w:cs="Traditional Arabic"/>
          <w:rtl/>
        </w:rPr>
        <w:t xml:space="preserve">سنن أبي داود، ص: 361، </w:t>
      </w:r>
      <w:r w:rsidRPr="00D71DB1">
        <w:rPr>
          <w:rFonts w:ascii="Traditional Arabic" w:hAnsi="Traditional Arabic" w:cs="Traditional Arabic"/>
          <w:rtl/>
        </w:rPr>
        <w:t xml:space="preserve"> كتاب النكاح، باب في الولي، ح(2085).</w:t>
      </w:r>
    </w:p>
    <w:p w:rsidR="00572FAF" w:rsidRPr="00574586" w:rsidRDefault="00572FAF" w:rsidP="000C3233">
      <w:pPr>
        <w:pStyle w:val="FootnoteText"/>
        <w:numPr>
          <w:ilvl w:val="0"/>
          <w:numId w:val="31"/>
        </w:numPr>
        <w:bidi/>
      </w:pPr>
      <w:r>
        <w:rPr>
          <w:rFonts w:ascii="Traditional Arabic" w:hAnsi="Traditional Arabic" w:cs="Traditional Arabic"/>
          <w:rtl/>
        </w:rPr>
        <w:t>سنن</w:t>
      </w:r>
      <w:r w:rsidRPr="00D71DB1">
        <w:rPr>
          <w:rFonts w:ascii="Traditional Arabic" w:hAnsi="Traditional Arabic" w:cs="Traditional Arabic"/>
          <w:rtl/>
        </w:rPr>
        <w:t xml:space="preserve"> ابن ماج</w:t>
      </w:r>
      <w:r>
        <w:rPr>
          <w:rFonts w:ascii="Traditional Arabic" w:hAnsi="Traditional Arabic" w:cs="Traditional Arabic"/>
          <w:rtl/>
        </w:rPr>
        <w:t xml:space="preserve">ه، ص: 327، </w:t>
      </w:r>
      <w:r w:rsidRPr="00D71DB1">
        <w:rPr>
          <w:rFonts w:ascii="Traditional Arabic" w:hAnsi="Traditional Arabic" w:cs="Traditional Arabic"/>
          <w:rtl/>
        </w:rPr>
        <w:t xml:space="preserve"> كتاب النكاح</w:t>
      </w:r>
      <w:r>
        <w:rPr>
          <w:rFonts w:ascii="Traditional Arabic" w:hAnsi="Traditional Arabic" w:cs="Traditional Arabic"/>
          <w:rtl/>
        </w:rPr>
        <w:t>، باب لا نكاح إلا بولي، ح(1880).</w:t>
      </w:r>
    </w:p>
    <w:p w:rsidR="00572FAF" w:rsidRDefault="00572FAF" w:rsidP="00574586">
      <w:pPr>
        <w:pStyle w:val="FootnoteText"/>
        <w:numPr>
          <w:ilvl w:val="0"/>
          <w:numId w:val="31"/>
        </w:numPr>
        <w:bidi/>
      </w:pPr>
      <w:r>
        <w:rPr>
          <w:rFonts w:ascii="Traditional Arabic" w:hAnsi="Traditional Arabic" w:cs="Traditional Arabic"/>
          <w:rtl/>
        </w:rPr>
        <w:t>وقال الحاكم صحيح على شرط الشيخين. وصححه الألباني في سلسلة الأحاديث الصحيحة، ((1/622)، رقم(313).</w:t>
      </w:r>
    </w:p>
  </w:footnote>
  <w:footnote w:id="152">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القوانين الفقهية، ص ص: 335-336. وشرح حدود ابن عرفة، ص:246.</w:t>
      </w:r>
    </w:p>
  </w:footnote>
  <w:footnote w:id="153">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بدائع الصنائع،</w:t>
      </w:r>
      <w:r>
        <w:rPr>
          <w:rFonts w:ascii="Traditional Arabic" w:hAnsi="Traditional Arabic" w:cs="Traditional Arabic"/>
          <w:rtl/>
        </w:rPr>
        <w:t xml:space="preserve"> الكاساني،</w:t>
      </w:r>
      <w:r w:rsidRPr="00D71DB1">
        <w:rPr>
          <w:rFonts w:ascii="Traditional Arabic" w:hAnsi="Traditional Arabic" w:cs="Traditional Arabic"/>
          <w:rtl/>
        </w:rPr>
        <w:t xml:space="preserve"> (2/248).</w:t>
      </w:r>
    </w:p>
  </w:footnote>
  <w:footnote w:id="154">
    <w:p w:rsidR="00572FAF" w:rsidRDefault="00572FAF" w:rsidP="00655F12">
      <w:pPr>
        <w:pStyle w:val="FootnoteText"/>
        <w:bidi/>
      </w:pPr>
      <w:r w:rsidRPr="00655F12">
        <w:rPr>
          <w:rFonts w:ascii="Traditional Arabic" w:hAnsi="Traditional Arabic" w:cs="Traditional Arabic"/>
          <w:vertAlign w:val="superscript"/>
          <w:rtl/>
        </w:rPr>
        <w:t>(</w:t>
      </w:r>
      <w:r w:rsidRPr="00655F12">
        <w:rPr>
          <w:rStyle w:val="FootnoteReference"/>
          <w:rFonts w:ascii="Traditional Arabic" w:hAnsi="Traditional Arabic" w:cs="Traditional Arabic"/>
        </w:rPr>
        <w:footnoteRef/>
      </w:r>
      <w:r w:rsidRPr="00655F12">
        <w:rPr>
          <w:rFonts w:ascii="Traditional Arabic" w:hAnsi="Traditional Arabic" w:cs="Traditional Arabic"/>
          <w:vertAlign w:val="superscript"/>
          <w:rtl/>
        </w:rPr>
        <w:t>)</w:t>
      </w:r>
      <w:r w:rsidRPr="00655F12">
        <w:rPr>
          <w:rFonts w:ascii="Traditional Arabic" w:hAnsi="Traditional Arabic" w:cs="Traditional Arabic"/>
          <w:rtl/>
        </w:rPr>
        <w:t xml:space="preserve"> بداية المجتهد ونهاية المقتصد، ابن رشد، (1/399).</w:t>
      </w:r>
    </w:p>
  </w:footnote>
  <w:footnote w:id="155">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سورة النساء، الآية:4</w:t>
      </w:r>
    </w:p>
  </w:footnote>
  <w:footnote w:id="156">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منح الجليل شرح مختصر خليل، عليش، محمد بن محمد بن محمد، (3/415)، دار الفكر، بيروت، (د.ط)، 1409ه/1989م.</w:t>
      </w:r>
    </w:p>
  </w:footnote>
  <w:footnote w:id="157">
    <w:p w:rsidR="00572FAF" w:rsidRDefault="00572FAF" w:rsidP="006546F6">
      <w:pPr>
        <w:pStyle w:val="FootnoteText"/>
        <w:bidi/>
      </w:pPr>
      <w:r w:rsidRPr="006546F6">
        <w:rPr>
          <w:rFonts w:ascii="Traditional Arabic" w:hAnsi="Traditional Arabic" w:cs="Traditional Arabic"/>
          <w:vertAlign w:val="superscript"/>
          <w:rtl/>
        </w:rPr>
        <w:t>(</w:t>
      </w:r>
      <w:r w:rsidRPr="006546F6">
        <w:rPr>
          <w:rStyle w:val="FootnoteReference"/>
          <w:rFonts w:ascii="Traditional Arabic" w:hAnsi="Traditional Arabic" w:cs="Traditional Arabic"/>
        </w:rPr>
        <w:footnoteRef/>
      </w:r>
      <w:r w:rsidRPr="006546F6">
        <w:rPr>
          <w:rFonts w:ascii="Traditional Arabic" w:hAnsi="Traditional Arabic" w:cs="Traditional Arabic"/>
          <w:vertAlign w:val="superscript"/>
          <w:rtl/>
        </w:rPr>
        <w:t>)</w:t>
      </w:r>
      <w:r w:rsidRPr="006546F6">
        <w:rPr>
          <w:rFonts w:ascii="Traditional Arabic" w:hAnsi="Traditional Arabic" w:cs="Traditional Arabic"/>
          <w:rtl/>
        </w:rPr>
        <w:t xml:space="preserve"> حاشية الدسوقي على شرح الكبير، الدسوقي، (2/220).</w:t>
      </w:r>
    </w:p>
  </w:footnote>
  <w:footnote w:id="158">
    <w:p w:rsidR="00572FAF" w:rsidRDefault="00572FAF" w:rsidP="000C3233">
      <w:pPr>
        <w:pStyle w:val="FootnoteText"/>
        <w:bidi/>
      </w:pPr>
      <w:r w:rsidRPr="00EE1889">
        <w:rPr>
          <w:rFonts w:ascii="Traditional Arabic" w:hAnsi="Traditional Arabic" w:cs="Traditional Arabic"/>
          <w:vertAlign w:val="superscript"/>
          <w:rtl/>
        </w:rPr>
        <w:t>(</w:t>
      </w:r>
      <w:r w:rsidRPr="00EE1889">
        <w:rPr>
          <w:rStyle w:val="FootnoteReference"/>
          <w:rFonts w:ascii="Traditional Arabic" w:hAnsi="Traditional Arabic" w:cs="Traditional Arabic"/>
        </w:rPr>
        <w:footnoteRef/>
      </w:r>
      <w:r w:rsidRPr="00EE1889">
        <w:rPr>
          <w:rFonts w:ascii="Traditional Arabic" w:hAnsi="Traditional Arabic" w:cs="Traditional Arabic"/>
          <w:vertAlign w:val="superscript"/>
          <w:rtl/>
        </w:rPr>
        <w:t>)</w:t>
      </w:r>
      <w:r w:rsidRPr="00EE1889">
        <w:rPr>
          <w:rFonts w:ascii="Traditional Arabic" w:hAnsi="Traditional Arabic" w:cs="Traditional Arabic"/>
          <w:rtl/>
        </w:rPr>
        <w:t xml:space="preserve"> روض</w:t>
      </w:r>
      <w:r w:rsidRPr="00D71DB1">
        <w:rPr>
          <w:rFonts w:ascii="Traditional Arabic" w:hAnsi="Traditional Arabic" w:cs="Traditional Arabic"/>
          <w:rtl/>
        </w:rPr>
        <w:t>ة الطالبين وعمدة المفتين، (7/249)</w:t>
      </w:r>
    </w:p>
  </w:footnote>
  <w:footnote w:id="159">
    <w:p w:rsidR="00572FAF" w:rsidRDefault="00572FAF" w:rsidP="00EE1889">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تحفة المحتاج في شرح المنهاج، (7/230). وروضة الطالبين وعمدة المفتين، (7/</w:t>
      </w:r>
      <w:r>
        <w:rPr>
          <w:rFonts w:ascii="Traditional Arabic" w:hAnsi="Traditional Arabic" w:cs="Traditional Arabic"/>
          <w:rtl/>
        </w:rPr>
        <w:t>45</w:t>
      </w:r>
      <w:r w:rsidRPr="00D71DB1">
        <w:rPr>
          <w:rFonts w:ascii="Traditional Arabic" w:hAnsi="Traditional Arabic" w:cs="Traditional Arabic"/>
          <w:rtl/>
        </w:rPr>
        <w:t>).</w:t>
      </w:r>
    </w:p>
  </w:footnote>
  <w:footnote w:id="160">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Pr>
          <w:rFonts w:ascii="Traditional Arabic" w:hAnsi="Traditional Arabic" w:cs="Traditional Arabic"/>
          <w:rtl/>
        </w:rPr>
        <w:t xml:space="preserve"> سنن الترمذي، ص: 259، </w:t>
      </w:r>
      <w:r w:rsidRPr="00D71DB1">
        <w:rPr>
          <w:rFonts w:ascii="Traditional Arabic" w:hAnsi="Traditional Arabic" w:cs="Traditional Arabic"/>
          <w:rtl/>
        </w:rPr>
        <w:t xml:space="preserve"> كتاب النكاح،</w:t>
      </w:r>
      <w:r>
        <w:rPr>
          <w:rFonts w:ascii="Traditional Arabic" w:hAnsi="Traditional Arabic" w:cs="Traditional Arabic"/>
          <w:rtl/>
        </w:rPr>
        <w:t xml:space="preserve"> باب: ، ح(1102). وسنن أبي داود، ص: 361،</w:t>
      </w:r>
      <w:r w:rsidRPr="00D71DB1">
        <w:rPr>
          <w:rFonts w:ascii="Traditional Arabic" w:hAnsi="Traditional Arabic" w:cs="Traditional Arabic"/>
          <w:rtl/>
        </w:rPr>
        <w:t xml:space="preserve"> كتاب النكاح، باب في</w:t>
      </w:r>
      <w:r>
        <w:rPr>
          <w:rFonts w:ascii="Traditional Arabic" w:hAnsi="Traditional Arabic" w:cs="Traditional Arabic"/>
          <w:rtl/>
        </w:rPr>
        <w:t xml:space="preserve"> الولي، ح(2083). وصححه الألباني في صحيح سنن الترمذي، (1/558).</w:t>
      </w:r>
    </w:p>
  </w:footnote>
  <w:footnote w:id="161">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الحاوي الكبير في فقه مذهب الإمام الشافعي، البصري، أبو الحسن علي بن محمد بن حبيب الماوردي، (9/40)، دار الكتب العلمية، بيروت، (د.ط)، 1419ه/1999م.</w:t>
      </w:r>
    </w:p>
  </w:footnote>
  <w:footnote w:id="162">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حاشية الدسوقي، (2/220)</w:t>
      </w:r>
    </w:p>
  </w:footnote>
  <w:footnote w:id="163">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المادة:982 من القانون المدني.</w:t>
      </w:r>
    </w:p>
  </w:footnote>
  <w:footnote w:id="164">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سورة البقرة،الآية: 282</w:t>
      </w:r>
    </w:p>
  </w:footnote>
  <w:footnote w:id="165">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انظر: فقه السنة، السيد سابق،(2/45)، الفتح للإعلام، القاهرة، (د.ط: د.ت).</w:t>
      </w:r>
    </w:p>
  </w:footnote>
  <w:footnote w:id="166">
    <w:p w:rsidR="00572FAF" w:rsidRDefault="00572FAF" w:rsidP="000C3233">
      <w:pPr>
        <w:bidi/>
      </w:pPr>
      <w:r w:rsidRPr="007970CD">
        <w:rPr>
          <w:rFonts w:ascii="Traditional Arabic" w:hAnsi="Traditional Arabic" w:cs="Traditional Arabic"/>
          <w:sz w:val="20"/>
          <w:szCs w:val="20"/>
          <w:vertAlign w:val="superscript"/>
          <w:rtl/>
        </w:rPr>
        <w:t>(</w:t>
      </w:r>
      <w:r w:rsidRPr="007970CD">
        <w:rPr>
          <w:rStyle w:val="FootnoteReference"/>
          <w:rFonts w:ascii="Traditional Arabic" w:hAnsi="Traditional Arabic"/>
          <w:sz w:val="20"/>
          <w:szCs w:val="20"/>
        </w:rPr>
        <w:footnoteRef/>
      </w:r>
      <w:r w:rsidRPr="007970CD">
        <w:rPr>
          <w:rFonts w:ascii="Traditional Arabic" w:hAnsi="Traditional Arabic" w:cs="Traditional Arabic"/>
          <w:sz w:val="20"/>
          <w:szCs w:val="20"/>
          <w:vertAlign w:val="superscript"/>
          <w:rtl/>
        </w:rPr>
        <w:t>)</w:t>
      </w:r>
      <w:r w:rsidRPr="007970CD">
        <w:rPr>
          <w:rFonts w:ascii="Traditional Arabic" w:hAnsi="Traditional Arabic" w:cs="Traditional Arabic"/>
          <w:sz w:val="20"/>
          <w:szCs w:val="20"/>
          <w:rtl/>
        </w:rPr>
        <w:t xml:space="preserve"> ويأتي تفصيلا عن الولاية في شروط النكاح إن شاء الله.</w:t>
      </w:r>
    </w:p>
  </w:footnote>
  <w:footnote w:id="167">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شرح منتهى الإرادات، البهوتي، منصور بن يونس، (2/633)، عالم الك</w:t>
      </w:r>
      <w:r>
        <w:rPr>
          <w:rFonts w:ascii="Traditional Arabic" w:hAnsi="Traditional Arabic" w:cs="Traditional Arabic"/>
          <w:rtl/>
        </w:rPr>
        <w:t>تب، (د.ط: د.ت). وروضة الطالبين و</w:t>
      </w:r>
      <w:r w:rsidRPr="00D71DB1">
        <w:rPr>
          <w:rFonts w:ascii="Traditional Arabic" w:hAnsi="Traditional Arabic" w:cs="Traditional Arabic"/>
          <w:rtl/>
        </w:rPr>
        <w:t>عمدة المفتين، (7/43). والفقه الإسلامي وأدلته، (7/79).</w:t>
      </w:r>
    </w:p>
  </w:footnote>
  <w:footnote w:id="168">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شرح منتهى الإرادات</w:t>
      </w:r>
      <w:r>
        <w:rPr>
          <w:rFonts w:ascii="Traditional Arabic" w:hAnsi="Traditional Arabic" w:cs="Traditional Arabic"/>
          <w:rtl/>
        </w:rPr>
        <w:t>، ا</w:t>
      </w:r>
      <w:r w:rsidRPr="00D71DB1">
        <w:rPr>
          <w:rFonts w:ascii="Traditional Arabic" w:hAnsi="Traditional Arabic" w:cs="Traditional Arabic"/>
          <w:rtl/>
        </w:rPr>
        <w:t>لبهوتي، (2/635).</w:t>
      </w:r>
    </w:p>
  </w:footnote>
  <w:footnote w:id="169">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Pr>
          <w:rFonts w:ascii="Traditional Arabic" w:hAnsi="Traditional Arabic" w:cs="Traditional Arabic"/>
          <w:rtl/>
        </w:rPr>
        <w:t xml:space="preserve"> صحيح البخاري، ص: 1725، </w:t>
      </w:r>
      <w:r w:rsidRPr="00D71DB1">
        <w:rPr>
          <w:rFonts w:ascii="Traditional Arabic" w:hAnsi="Traditional Arabic" w:cs="Traditional Arabic"/>
          <w:rtl/>
        </w:rPr>
        <w:t xml:space="preserve"> كتاب الحي</w:t>
      </w:r>
      <w:r>
        <w:rPr>
          <w:rFonts w:ascii="Traditional Arabic" w:hAnsi="Traditional Arabic" w:cs="Traditional Arabic"/>
          <w:rtl/>
        </w:rPr>
        <w:t xml:space="preserve">ل، باب في النكاح، ح(6970). صحيح مسلم، (2/1036)، </w:t>
      </w:r>
      <w:r w:rsidRPr="00D71DB1">
        <w:rPr>
          <w:rFonts w:ascii="Traditional Arabic" w:hAnsi="Traditional Arabic" w:cs="Traditional Arabic"/>
          <w:rtl/>
        </w:rPr>
        <w:t>كتاب النكاح، باب استئذان الالثيب في النكاح بالنطق والبكر بالسكوت،ح(1419).</w:t>
      </w:r>
    </w:p>
  </w:footnote>
  <w:footnote w:id="170">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Pr>
          <w:rFonts w:ascii="Traditional Arabic" w:hAnsi="Traditional Arabic" w:cs="Traditional Arabic"/>
          <w:rtl/>
        </w:rPr>
        <w:t xml:space="preserve"> سنن الترمذي، ص: 262</w:t>
      </w:r>
      <w:r w:rsidRPr="00D71DB1">
        <w:rPr>
          <w:rFonts w:ascii="Traditional Arabic" w:hAnsi="Traditional Arabic" w:cs="Traditional Arabic"/>
          <w:rtl/>
        </w:rPr>
        <w:t>، كتاب النكاح باب: ماجاء في إكراه اليتيمة على التزويج، ح</w:t>
      </w:r>
      <w:r>
        <w:rPr>
          <w:rFonts w:ascii="Traditional Arabic" w:hAnsi="Traditional Arabic" w:cs="Traditional Arabic"/>
          <w:rtl/>
        </w:rPr>
        <w:t>(1109). وقال الألباني: حسن صحيح في صحيح سنن الترمذي، (1/563).</w:t>
      </w:r>
    </w:p>
  </w:footnote>
  <w:footnote w:id="171">
    <w:p w:rsidR="00572FAF" w:rsidRDefault="00572FAF" w:rsidP="00A77BCC">
      <w:pPr>
        <w:pStyle w:val="FootnoteText"/>
        <w:bidi/>
      </w:pPr>
      <w:r w:rsidRPr="00A77BCC">
        <w:rPr>
          <w:rFonts w:ascii="Traditional Arabic" w:hAnsi="Traditional Arabic" w:cs="Traditional Arabic"/>
          <w:vertAlign w:val="superscript"/>
          <w:rtl/>
        </w:rPr>
        <w:t>(</w:t>
      </w:r>
      <w:r w:rsidRPr="00A77BCC">
        <w:rPr>
          <w:rStyle w:val="FootnoteReference"/>
          <w:rFonts w:ascii="Traditional Arabic" w:hAnsi="Traditional Arabic" w:cs="Traditional Arabic"/>
        </w:rPr>
        <w:footnoteRef/>
      </w:r>
      <w:r w:rsidRPr="00A77BCC">
        <w:rPr>
          <w:rFonts w:ascii="Traditional Arabic" w:hAnsi="Traditional Arabic" w:cs="Traditional Arabic"/>
          <w:vertAlign w:val="superscript"/>
          <w:rtl/>
        </w:rPr>
        <w:t>)</w:t>
      </w:r>
      <w:r w:rsidRPr="00A77BCC">
        <w:rPr>
          <w:rFonts w:ascii="Traditional Arabic" w:hAnsi="Traditional Arabic" w:cs="Traditional Arabic"/>
          <w:rtl/>
        </w:rPr>
        <w:t xml:space="preserve"> شرح منتهى الإرادات، البهوتي، (2/634-635)</w:t>
      </w:r>
      <w:r>
        <w:rPr>
          <w:rFonts w:ascii="Traditional Arabic" w:hAnsi="Traditional Arabic" w:cs="Traditional Arabic"/>
          <w:rtl/>
        </w:rPr>
        <w:t>. وانظر: المبدع في شرح المقنع، أبو أسحاق الحنبلي، (7/24).</w:t>
      </w:r>
    </w:p>
  </w:footnote>
  <w:footnote w:id="172">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شرح منتهى الإرادات للبهوتي، (2/637-640).</w:t>
      </w:r>
    </w:p>
  </w:footnote>
  <w:footnote w:id="173">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سورة البقرة، الآية:232</w:t>
      </w:r>
    </w:p>
  </w:footnote>
  <w:footnote w:id="174">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الأم، الشافعي، محمد بن إدريس، (5/13)، دار المعرفة، بيروت، (د.ط)، 1410ه/1990م.</w:t>
      </w:r>
    </w:p>
  </w:footnote>
  <w:footnote w:id="175">
    <w:p w:rsidR="00572FAF" w:rsidRPr="00D71DB1" w:rsidRDefault="00572FAF" w:rsidP="009B4E6F">
      <w:pPr>
        <w:pStyle w:val="FootnoteText"/>
        <w:bidi/>
        <w:rPr>
          <w:rFonts w:ascii="Traditional Arabic" w:hAnsi="Traditional Arabic" w:cs="Traditional Arabic"/>
          <w:rtl/>
        </w:rPr>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Pr>
          <w:rFonts w:ascii="Traditional Arabic" w:hAnsi="Traditional Arabic" w:cs="Traditional Arabic"/>
          <w:rtl/>
        </w:rPr>
        <w:t xml:space="preserve">سنن الترمذي، ص: 259، </w:t>
      </w:r>
      <w:r w:rsidRPr="00D71DB1">
        <w:rPr>
          <w:rFonts w:ascii="Traditional Arabic" w:hAnsi="Traditional Arabic" w:cs="Traditional Arabic"/>
          <w:rtl/>
        </w:rPr>
        <w:t xml:space="preserve">كتاب النكاح، باب ماجاء لا نكاح إلا بولي، ح(1101). </w:t>
      </w:r>
    </w:p>
    <w:p w:rsidR="00572FAF" w:rsidRPr="00D71DB1" w:rsidRDefault="00572FAF" w:rsidP="009B4E6F">
      <w:pPr>
        <w:pStyle w:val="FootnoteText"/>
        <w:numPr>
          <w:ilvl w:val="0"/>
          <w:numId w:val="31"/>
        </w:numPr>
        <w:bidi/>
        <w:rPr>
          <w:rFonts w:ascii="Traditional Arabic" w:hAnsi="Traditional Arabic" w:cs="Traditional Arabic"/>
          <w:rtl/>
        </w:rPr>
      </w:pPr>
      <w:r>
        <w:rPr>
          <w:rFonts w:ascii="Traditional Arabic" w:hAnsi="Traditional Arabic" w:cs="Traditional Arabic"/>
          <w:rtl/>
        </w:rPr>
        <w:t xml:space="preserve">سنن أبي داود، ص: 361، </w:t>
      </w:r>
      <w:r w:rsidRPr="00D71DB1">
        <w:rPr>
          <w:rFonts w:ascii="Traditional Arabic" w:hAnsi="Traditional Arabic" w:cs="Traditional Arabic"/>
          <w:rtl/>
        </w:rPr>
        <w:t xml:space="preserve"> كتاب النكاح، باب في الولي، ح(2085).</w:t>
      </w:r>
    </w:p>
    <w:p w:rsidR="00572FAF" w:rsidRDefault="00572FAF" w:rsidP="009B4E6F">
      <w:pPr>
        <w:pStyle w:val="FootnoteText"/>
        <w:numPr>
          <w:ilvl w:val="0"/>
          <w:numId w:val="31"/>
        </w:numPr>
        <w:bidi/>
      </w:pPr>
      <w:r>
        <w:rPr>
          <w:rFonts w:ascii="Traditional Arabic" w:hAnsi="Traditional Arabic" w:cs="Traditional Arabic"/>
          <w:rtl/>
        </w:rPr>
        <w:t>سنن</w:t>
      </w:r>
      <w:r w:rsidRPr="00D71DB1">
        <w:rPr>
          <w:rFonts w:ascii="Traditional Arabic" w:hAnsi="Traditional Arabic" w:cs="Traditional Arabic"/>
          <w:rtl/>
        </w:rPr>
        <w:t xml:space="preserve"> ابن ماج</w:t>
      </w:r>
      <w:r>
        <w:rPr>
          <w:rFonts w:ascii="Traditional Arabic" w:hAnsi="Traditional Arabic" w:cs="Traditional Arabic"/>
          <w:rtl/>
        </w:rPr>
        <w:t xml:space="preserve">ه، ص: 327، </w:t>
      </w:r>
      <w:r w:rsidRPr="00D71DB1">
        <w:rPr>
          <w:rFonts w:ascii="Traditional Arabic" w:hAnsi="Traditional Arabic" w:cs="Traditional Arabic"/>
          <w:rtl/>
        </w:rPr>
        <w:t xml:space="preserve"> كتاب النكاح</w:t>
      </w:r>
      <w:r>
        <w:rPr>
          <w:rFonts w:ascii="Traditional Arabic" w:hAnsi="Traditional Arabic" w:cs="Traditional Arabic"/>
          <w:rtl/>
        </w:rPr>
        <w:t>، باب لا نكاح إلا بولي، ح(1880).</w:t>
      </w:r>
    </w:p>
    <w:p w:rsidR="00572FAF" w:rsidRDefault="00572FAF" w:rsidP="009B4E6F">
      <w:pPr>
        <w:pStyle w:val="FootnoteText"/>
        <w:numPr>
          <w:ilvl w:val="0"/>
          <w:numId w:val="31"/>
        </w:numPr>
        <w:bidi/>
      </w:pPr>
      <w:r>
        <w:rPr>
          <w:rFonts w:ascii="Traditional Arabic" w:hAnsi="Traditional Arabic" w:cs="Traditional Arabic"/>
          <w:rtl/>
        </w:rPr>
        <w:t>وقال الحاكم صحيح على شرط الشيخين. وصححه الألباني في سلسلة الأحاديث الصحيحة، ((1/622)، رقم(313).</w:t>
      </w:r>
    </w:p>
  </w:footnote>
  <w:footnote w:id="176">
    <w:p w:rsidR="00572FAF" w:rsidRDefault="00572FAF" w:rsidP="009F50EC">
      <w:pPr>
        <w:pStyle w:val="FootnoteText"/>
        <w:bidi/>
        <w:rPr>
          <w:rFonts w:ascii="Traditional Arabic" w:hAnsi="Traditional Arabic" w:cs="Traditional Arabic"/>
          <w:rtl/>
        </w:rPr>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Pr>
          <w:rFonts w:ascii="Traditional Arabic" w:hAnsi="Traditional Arabic" w:cs="Traditional Arabic"/>
          <w:rtl/>
        </w:rPr>
        <w:t xml:space="preserve"> سنن الترمذي، ص: 259،</w:t>
      </w:r>
      <w:r w:rsidRPr="00D71DB1">
        <w:rPr>
          <w:rFonts w:ascii="Traditional Arabic" w:hAnsi="Traditional Arabic" w:cs="Traditional Arabic"/>
          <w:rtl/>
        </w:rPr>
        <w:t xml:space="preserve"> كتاب</w:t>
      </w:r>
      <w:r>
        <w:rPr>
          <w:rFonts w:ascii="Traditional Arabic" w:hAnsi="Traditional Arabic" w:cs="Traditional Arabic"/>
          <w:rtl/>
        </w:rPr>
        <w:t xml:space="preserve"> النكاح، باب ماجاء لا نكاح إلا بولي، ح(1102). </w:t>
      </w:r>
    </w:p>
    <w:p w:rsidR="00572FAF" w:rsidRDefault="00572FAF" w:rsidP="0034623B">
      <w:pPr>
        <w:pStyle w:val="FootnoteText"/>
        <w:numPr>
          <w:ilvl w:val="0"/>
          <w:numId w:val="31"/>
        </w:numPr>
        <w:bidi/>
        <w:rPr>
          <w:rFonts w:ascii="Traditional Arabic" w:hAnsi="Traditional Arabic" w:cs="Traditional Arabic"/>
          <w:rtl/>
        </w:rPr>
      </w:pPr>
      <w:r>
        <w:rPr>
          <w:rFonts w:ascii="Traditional Arabic" w:hAnsi="Traditional Arabic" w:cs="Traditional Arabic"/>
          <w:rtl/>
        </w:rPr>
        <w:t>وسنن أبي داود، ص: 361،</w:t>
      </w:r>
      <w:r w:rsidRPr="00D71DB1">
        <w:rPr>
          <w:rFonts w:ascii="Traditional Arabic" w:hAnsi="Traditional Arabic" w:cs="Traditional Arabic"/>
          <w:rtl/>
        </w:rPr>
        <w:t xml:space="preserve"> كتاب النكاح، باب في</w:t>
      </w:r>
      <w:r>
        <w:rPr>
          <w:rFonts w:ascii="Traditional Arabic" w:hAnsi="Traditional Arabic" w:cs="Traditional Arabic"/>
          <w:rtl/>
        </w:rPr>
        <w:t xml:space="preserve"> الولي، ح(2083). </w:t>
      </w:r>
    </w:p>
    <w:p w:rsidR="00572FAF" w:rsidRDefault="00572FAF" w:rsidP="0034623B">
      <w:pPr>
        <w:pStyle w:val="FootnoteText"/>
        <w:numPr>
          <w:ilvl w:val="0"/>
          <w:numId w:val="31"/>
        </w:numPr>
        <w:bidi/>
      </w:pPr>
      <w:r>
        <w:rPr>
          <w:rFonts w:ascii="Traditional Arabic" w:hAnsi="Traditional Arabic" w:cs="Traditional Arabic"/>
          <w:rtl/>
        </w:rPr>
        <w:t xml:space="preserve">وصححه الألباني في </w:t>
      </w:r>
      <w:r w:rsidRPr="0034623B">
        <w:rPr>
          <w:rFonts w:ascii="Traditional Arabic" w:hAnsi="Traditional Arabic" w:cs="Traditional Arabic"/>
          <w:rtl/>
        </w:rPr>
        <w:t>إرواء ال</w:t>
      </w:r>
      <w:r>
        <w:rPr>
          <w:rFonts w:ascii="Traditional Arabic" w:hAnsi="Traditional Arabic" w:cs="Traditional Arabic"/>
          <w:rtl/>
        </w:rPr>
        <w:t>غليل، (6/243)، رقم(1840). وصحيح سنن الترمذي، (1/558).</w:t>
      </w:r>
    </w:p>
  </w:footnote>
  <w:footnote w:id="177">
    <w:p w:rsidR="00572FAF" w:rsidRDefault="00572FAF" w:rsidP="00447318">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بدائع الصنائع،</w:t>
      </w:r>
      <w:r>
        <w:rPr>
          <w:rFonts w:ascii="Traditional Arabic" w:hAnsi="Traditional Arabic" w:cs="Traditional Arabic"/>
          <w:rtl/>
        </w:rPr>
        <w:t xml:space="preserve"> الكاساني،</w:t>
      </w:r>
      <w:r w:rsidRPr="00D71DB1">
        <w:rPr>
          <w:rFonts w:ascii="Traditional Arabic" w:hAnsi="Traditional Arabic" w:cs="Traditional Arabic"/>
          <w:rtl/>
        </w:rPr>
        <w:t xml:space="preserve"> (2/253).</w:t>
      </w:r>
      <w:r>
        <w:rPr>
          <w:rFonts w:ascii="Traditional Arabic" w:hAnsi="Traditional Arabic" w:cs="Traditional Arabic"/>
          <w:rtl/>
        </w:rPr>
        <w:t xml:space="preserve"> والمقدمات الممهدات، ابن رشد، أبو الوليد محمد بن أحمد القرطبي، (تحقيق: الدكتور محمد حجي، (1/479)، دار الغرب الإسلامي، بيروت، الطبعة الأولى، 1408هـ - 1988م. و</w:t>
      </w:r>
      <w:r w:rsidRPr="00447318">
        <w:rPr>
          <w:rFonts w:ascii="Traditional Arabic" w:hAnsi="Traditional Arabic" w:cs="Traditional Arabic"/>
          <w:rtl/>
        </w:rPr>
        <w:t>تحفة المحتاج في شرح المنهاج، (7/230).</w:t>
      </w:r>
      <w:r w:rsidRPr="00D71DB1">
        <w:rPr>
          <w:rFonts w:ascii="Traditional Arabic" w:hAnsi="Traditional Arabic" w:cs="Traditional Arabic"/>
          <w:rtl/>
        </w:rPr>
        <w:t xml:space="preserve"> وشرح منتهى الإرادات، (2/648).</w:t>
      </w:r>
    </w:p>
  </w:footnote>
  <w:footnote w:id="178">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Pr>
          <w:rFonts w:ascii="Traditional Arabic" w:hAnsi="Traditional Arabic" w:cs="Traditional Arabic"/>
          <w:rtl/>
        </w:rPr>
        <w:t xml:space="preserve"> سنن الترمذي، ص: 261،</w:t>
      </w:r>
      <w:r w:rsidRPr="00D71DB1">
        <w:rPr>
          <w:rFonts w:ascii="Traditional Arabic" w:hAnsi="Traditional Arabic" w:cs="Traditional Arabic"/>
          <w:rtl/>
        </w:rPr>
        <w:t xml:space="preserve"> كتاب النكاح، باب ما جاء لا نكاح إلا</w:t>
      </w:r>
      <w:r>
        <w:rPr>
          <w:rFonts w:ascii="Traditional Arabic" w:hAnsi="Traditional Arabic" w:cs="Traditional Arabic"/>
          <w:rtl/>
        </w:rPr>
        <w:t xml:space="preserve"> ببينة، ح(1103). وضعفه الألباني في إرواء الغليل، (6/261)، (1862).</w:t>
      </w:r>
    </w:p>
  </w:footnote>
  <w:footnote w:id="179">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وسيأتي تفصيلا في موانع النكاح إن شاء الله.</w:t>
      </w:r>
    </w:p>
  </w:footnote>
  <w:footnote w:id="180">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المادتين:996-997 من القانون المدني.</w:t>
      </w:r>
    </w:p>
  </w:footnote>
  <w:footnote w:id="181">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المادة: 980 من القانون المدني.</w:t>
      </w:r>
    </w:p>
  </w:footnote>
  <w:footnote w:id="182">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المادة: 989 من القانون المدني.</w:t>
      </w:r>
    </w:p>
  </w:footnote>
  <w:footnote w:id="183">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سن الرشد في القانون التايواني هو 20 سنة، لا فرق بين الذكر والأنثى. (القانون المدني، المادة:12) .</w:t>
      </w:r>
    </w:p>
  </w:footnote>
  <w:footnote w:id="184">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 xml:space="preserve">) </w:t>
      </w:r>
      <w:r w:rsidRPr="00D71DB1">
        <w:rPr>
          <w:rFonts w:ascii="Traditional Arabic" w:hAnsi="Traditional Arabic" w:cs="Traditional Arabic"/>
          <w:rtl/>
        </w:rPr>
        <w:t>المادة: 981 من القانون المدني.</w:t>
      </w:r>
    </w:p>
  </w:footnote>
  <w:footnote w:id="185">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 xml:space="preserve">) </w:t>
      </w:r>
      <w:r w:rsidRPr="00D71DB1">
        <w:rPr>
          <w:rFonts w:ascii="Traditional Arabic" w:hAnsi="Traditional Arabic" w:cs="Traditional Arabic"/>
          <w:rtl/>
        </w:rPr>
        <w:t>المادة:990 من القانون المدني.</w:t>
      </w:r>
    </w:p>
  </w:footnote>
  <w:footnote w:id="186">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المادة:994 من القانون المدني.</w:t>
      </w:r>
    </w:p>
  </w:footnote>
  <w:footnote w:id="187">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المادة:991 من القانون المدني.</w:t>
      </w:r>
    </w:p>
  </w:footnote>
  <w:footnote w:id="188">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المادة:995 من القانون المدني.</w:t>
      </w:r>
    </w:p>
  </w:footnote>
  <w:footnote w:id="189">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المادة: 983 من القانون المدني، ويأتي تفصيلا  في موانع النكاح، إن شاء الله.</w:t>
      </w:r>
    </w:p>
  </w:footnote>
  <w:footnote w:id="190">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المادة: 988 من القانون المدني.</w:t>
      </w:r>
    </w:p>
  </w:footnote>
  <w:footnote w:id="191">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انظر: المغني لإبن قدامة، (7/30).</w:t>
      </w:r>
    </w:p>
  </w:footnote>
  <w:footnote w:id="192">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سورة الطلاق، الآية: 4</w:t>
      </w:r>
    </w:p>
  </w:footnote>
  <w:footnote w:id="193">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شبكة وزارة الداخلية التايوانية، </w:t>
      </w:r>
      <w:r w:rsidRPr="00D71DB1">
        <w:t>(www.moi.gov.tw)</w:t>
      </w:r>
    </w:p>
  </w:footnote>
  <w:footnote w:id="194">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المغني لابن قدامة، (7/142).</w:t>
      </w:r>
    </w:p>
  </w:footnote>
  <w:footnote w:id="195">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بدائع الصنائع، (2/256).</w:t>
      </w:r>
      <w:r>
        <w:rPr>
          <w:rFonts w:ascii="Traditional Arabic" w:hAnsi="Traditional Arabic" w:cs="Traditional Arabic"/>
          <w:rtl/>
        </w:rPr>
        <w:t xml:space="preserve"> حاشية الدسوقي على الشرح الكبير، الدسوقي، (2/503)</w:t>
      </w:r>
      <w:r w:rsidRPr="00D71DB1">
        <w:rPr>
          <w:rFonts w:ascii="Traditional Arabic" w:hAnsi="Traditional Arabic" w:cs="Traditional Arabic"/>
          <w:rtl/>
        </w:rPr>
        <w:t xml:space="preserve"> وروضة الطالبين وعمدة المفتين، (7/107-108). و شرح منتهى الإرادات. (2/651)، وبداية المجتهد ونهاية المقتصد، ابن رشد، (1/418) وما بعدها.</w:t>
      </w:r>
    </w:p>
  </w:footnote>
  <w:footnote w:id="196">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سورة النساء، الآية: 23.</w:t>
      </w:r>
    </w:p>
  </w:footnote>
  <w:footnote w:id="197">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بدائع الصنائع، (2/258) وما بعدها. وروضة الطالبين وعمدة المفتين، (7/111). وشرح منتهى الإرادات، (2/652)، وبداية المجتهد ونهاية المقتصد، المرجع السابق.</w:t>
      </w:r>
    </w:p>
  </w:footnote>
  <w:footnote w:id="198">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سورة النساء، الآية:22</w:t>
      </w:r>
    </w:p>
  </w:footnote>
  <w:footnote w:id="199">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سورة النساء، الآية:23.</w:t>
      </w:r>
    </w:p>
  </w:footnote>
  <w:footnote w:id="200">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المرجع السابق.</w:t>
      </w:r>
    </w:p>
  </w:footnote>
  <w:footnote w:id="201">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المرجع السابق.</w:t>
      </w:r>
    </w:p>
  </w:footnote>
  <w:footnote w:id="202">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بدائع الصنائع، (2/262)، وروضة الطالبين، (7/109). وشرح منتهى الإرادات، (2/652).</w:t>
      </w:r>
    </w:p>
  </w:footnote>
  <w:footnote w:id="203">
    <w:p w:rsidR="00572FAF" w:rsidRDefault="00572FAF" w:rsidP="000C3233">
      <w:pPr>
        <w:pStyle w:val="FootnoteText"/>
        <w:bidi/>
      </w:pPr>
      <w:r w:rsidRPr="00D71DB1">
        <w:rPr>
          <w:rFonts w:ascii="Traditional Arabic" w:hAnsi="Traditional Arabic" w:cs="Traditional Arabic"/>
          <w:vertAlign w:val="superscript"/>
          <w:rtl/>
        </w:rPr>
        <w:t>(</w:t>
      </w:r>
      <w:r w:rsidRPr="00D71DB1">
        <w:rPr>
          <w:rStyle w:val="FootnoteReference"/>
          <w:rFonts w:ascii="Traditional Arabic" w:hAnsi="Traditional Arabic"/>
        </w:rPr>
        <w:footnoteRef/>
      </w:r>
      <w:r w:rsidRPr="00D71DB1">
        <w:rPr>
          <w:rFonts w:ascii="Traditional Arabic" w:hAnsi="Traditional Arabic" w:cs="Traditional Arabic"/>
          <w:vertAlign w:val="superscript"/>
          <w:rtl/>
        </w:rPr>
        <w:t>)</w:t>
      </w:r>
      <w:r w:rsidRPr="00D71DB1">
        <w:rPr>
          <w:rFonts w:ascii="Traditional Arabic" w:hAnsi="Traditional Arabic" w:cs="Traditional Arabic"/>
          <w:rtl/>
        </w:rPr>
        <w:t xml:space="preserve"> سورة النساء، الآية:23</w:t>
      </w:r>
    </w:p>
  </w:footnote>
  <w:footnote w:id="204">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Pr>
          <w:rFonts w:ascii="Traditional Arabic" w:hAnsi="Traditional Arabic" w:cs="Traditional Arabic"/>
          <w:rtl/>
        </w:rPr>
        <w:t xml:space="preserve"> صحيح البخاري، ص: 642،</w:t>
      </w:r>
      <w:r w:rsidRPr="0076256E">
        <w:rPr>
          <w:rFonts w:ascii="Traditional Arabic" w:hAnsi="Traditional Arabic" w:cs="Traditional Arabic"/>
          <w:rtl/>
        </w:rPr>
        <w:t xml:space="preserve"> كتاب الشهادات، باب الشهادة على الأنساب، ح(2644). </w:t>
      </w:r>
    </w:p>
  </w:footnote>
  <w:footnote w:id="205">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المرجع السابق،</w:t>
      </w:r>
      <w:r>
        <w:rPr>
          <w:rFonts w:ascii="Traditional Arabic" w:hAnsi="Traditional Arabic" w:cs="Traditional Arabic"/>
          <w:rtl/>
        </w:rPr>
        <w:t xml:space="preserve"> ص: 643،</w:t>
      </w:r>
      <w:r w:rsidRPr="0076256E">
        <w:rPr>
          <w:rFonts w:ascii="Traditional Arabic" w:hAnsi="Traditional Arabic" w:cs="Traditional Arabic"/>
          <w:rtl/>
        </w:rPr>
        <w:t xml:space="preserve"> ح(2645).</w:t>
      </w:r>
    </w:p>
  </w:footnote>
  <w:footnote w:id="206">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بدائع الصنائع، (2/262) وما بعدها، وحاشية الدسوقي (2/267) وما بعدها، وروضة الطالبين وعمدة المفتين، (7/117) ومابعدها، وشرح منتهى الإرادات، (2/659) وما بعدها.</w:t>
      </w:r>
    </w:p>
  </w:footnote>
  <w:footnote w:id="207">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النساء، الآية:24</w:t>
      </w:r>
    </w:p>
  </w:footnote>
  <w:footnote w:id="208">
    <w:p w:rsidR="00572FAF" w:rsidRPr="0076256E" w:rsidRDefault="00572FAF" w:rsidP="000C3233">
      <w:pPr>
        <w:pStyle w:val="FootnoteText"/>
        <w:bidi/>
        <w:rPr>
          <w:rFonts w:ascii="Traditional Arabic" w:hAnsi="Traditional Arabic" w:cs="Traditional Arabic"/>
          <w:rtl/>
        </w:rPr>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Pr>
          <w:rFonts w:ascii="Traditional Arabic" w:hAnsi="Traditional Arabic" w:cs="Traditional Arabic"/>
          <w:rtl/>
        </w:rPr>
        <w:t xml:space="preserve"> صحيح البخاري، ص: 1355،</w:t>
      </w:r>
      <w:r w:rsidRPr="0076256E">
        <w:rPr>
          <w:rFonts w:ascii="Traditional Arabic" w:hAnsi="Traditional Arabic" w:cs="Traditional Arabic"/>
          <w:rtl/>
        </w:rPr>
        <w:t xml:space="preserve"> كتاب الطلاق، باب إذا طلقها ثلاثا ثم تزوجت بعد العدة زوجا غيره فلم يمسها، ح(5317). </w:t>
      </w:r>
    </w:p>
    <w:p w:rsidR="00572FAF" w:rsidRDefault="00572FAF" w:rsidP="000C3233">
      <w:pPr>
        <w:pStyle w:val="FootnoteText"/>
        <w:bidi/>
      </w:pPr>
      <w:r>
        <w:rPr>
          <w:rFonts w:ascii="Traditional Arabic" w:hAnsi="Traditional Arabic" w:cs="Traditional Arabic"/>
          <w:rtl/>
        </w:rPr>
        <w:t>- وصحيح مسلم، ص: (2/1055)،</w:t>
      </w:r>
      <w:r w:rsidRPr="0076256E">
        <w:rPr>
          <w:rFonts w:ascii="Traditional Arabic" w:hAnsi="Traditional Arabic" w:cs="Traditional Arabic"/>
          <w:rtl/>
        </w:rPr>
        <w:t xml:space="preserve"> كتاب النكاح، باب لاتحل المطلقة ثلاثا لمطلقها حتى تنكح زوجا غيره ويطأها، ثم يفارقها، وتنقضي عدتها، ح(1433).</w:t>
      </w:r>
    </w:p>
  </w:footnote>
  <w:footnote w:id="209">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البقرة، الآية: 234</w:t>
      </w:r>
    </w:p>
  </w:footnote>
  <w:footnote w:id="210">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البقرة، الآية: 228</w:t>
      </w:r>
    </w:p>
  </w:footnote>
  <w:footnote w:id="211">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الممتحنة، الآية: 10</w:t>
      </w:r>
    </w:p>
  </w:footnote>
  <w:footnote w:id="212">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البقرة، الآية: 221</w:t>
      </w:r>
    </w:p>
  </w:footnote>
  <w:footnote w:id="213">
    <w:p w:rsidR="00572FAF" w:rsidRDefault="00572FAF" w:rsidP="00210C24">
      <w:pPr>
        <w:pStyle w:val="FootnoteText"/>
        <w:bidi/>
        <w:rPr>
          <w:rFonts w:ascii="Traditional Arabic" w:hAnsi="Traditional Arabic" w:cs="Traditional Arabic"/>
          <w:rtl/>
        </w:rPr>
      </w:pPr>
      <w:r w:rsidRPr="00210C24">
        <w:rPr>
          <w:rFonts w:ascii="Traditional Arabic" w:hAnsi="Traditional Arabic" w:cs="Traditional Arabic"/>
          <w:vertAlign w:val="superscript"/>
          <w:rtl/>
        </w:rPr>
        <w:t>(</w:t>
      </w:r>
      <w:r w:rsidRPr="00210C24">
        <w:rPr>
          <w:rStyle w:val="FootnoteReference"/>
          <w:rFonts w:ascii="Traditional Arabic" w:hAnsi="Traditional Arabic" w:cs="Traditional Arabic"/>
        </w:rPr>
        <w:footnoteRef/>
      </w:r>
      <w:r w:rsidRPr="00210C24">
        <w:rPr>
          <w:rFonts w:ascii="Traditional Arabic" w:hAnsi="Traditional Arabic" w:cs="Traditional Arabic"/>
          <w:vertAlign w:val="superscript"/>
          <w:rtl/>
        </w:rPr>
        <w:t>)</w:t>
      </w:r>
      <w:r w:rsidRPr="00210C24">
        <w:rPr>
          <w:rFonts w:ascii="Traditional Arabic" w:hAnsi="Traditional Arabic" w:cs="Traditional Arabic"/>
          <w:rtl/>
        </w:rPr>
        <w:t xml:space="preserve"> مجموع</w:t>
      </w:r>
      <w:r>
        <w:rPr>
          <w:rFonts w:ascii="Traditional Arabic" w:hAnsi="Traditional Arabic" w:cs="Traditional Arabic"/>
          <w:rtl/>
        </w:rPr>
        <w:t xml:space="preserve"> فتاوى، ابن تيمية، أحمد بن عبد الحليم، (جمع وتريب: عبد الله بن محمد بن قاسم، وابنه محمد)، (32/69)، مجمع الملك فهد لطباعة المصحف الشريف، (د.ط)، 1425هـ - 2004م.</w:t>
      </w:r>
    </w:p>
    <w:p w:rsidR="00572FAF" w:rsidRDefault="00572FAF" w:rsidP="00077337">
      <w:pPr>
        <w:pStyle w:val="FootnoteText"/>
        <w:bidi/>
      </w:pPr>
      <w:r>
        <w:rPr>
          <w:rFonts w:ascii="Traditional Arabic" w:hAnsi="Traditional Arabic" w:cs="Traditional Arabic"/>
          <w:rtl/>
        </w:rPr>
        <w:t>- وموسوعة الإجماع، ابن تيمية، أحمد بن عبد الحليم، (جمع وترتيب: عبد الله بن مبارك البوصي)، ص: 486، دار البيان الحديثة، الطائف، الطبعة الأولى: 1420هـ- 1999م.</w:t>
      </w:r>
    </w:p>
  </w:footnote>
  <w:footnote w:id="214">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النساء، الآية: 23</w:t>
      </w:r>
    </w:p>
  </w:footnote>
  <w:footnote w:id="215">
    <w:p w:rsidR="00572FAF" w:rsidRDefault="00572FAF" w:rsidP="001E3B07">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Pr>
          <w:rFonts w:ascii="Traditional Arabic" w:hAnsi="Traditional Arabic" w:cs="Traditional Arabic"/>
          <w:rtl/>
        </w:rPr>
        <w:t xml:space="preserve"> صحيح مسلم،</w:t>
      </w:r>
      <w:r w:rsidRPr="001E3B07">
        <w:rPr>
          <w:rFonts w:ascii="Traditional Arabic" w:hAnsi="Traditional Arabic" w:cs="Traditional Arabic"/>
          <w:rtl/>
        </w:rPr>
        <w:t xml:space="preserve"> ص: 1028،</w:t>
      </w:r>
      <w:r w:rsidRPr="0076256E">
        <w:rPr>
          <w:rFonts w:ascii="Traditional Arabic" w:hAnsi="Traditional Arabic" w:cs="Traditional Arabic"/>
          <w:rtl/>
        </w:rPr>
        <w:t xml:space="preserve">كتاب النكاح،باب: تحريم الجمع بين المرأة وعمتها أو خالتها في النكاح، ح(1408). </w:t>
      </w:r>
    </w:p>
  </w:footnote>
  <w:footnote w:id="216">
    <w:p w:rsidR="00572FAF" w:rsidRDefault="00572FAF" w:rsidP="001E3B07">
      <w:pPr>
        <w:pStyle w:val="FootnoteText"/>
        <w:bidi/>
      </w:pPr>
      <w:r w:rsidRPr="001E3B07">
        <w:rPr>
          <w:rFonts w:ascii="Traditional Arabic" w:hAnsi="Traditional Arabic" w:cs="Traditional Arabic"/>
          <w:vertAlign w:val="superscript"/>
          <w:rtl/>
        </w:rPr>
        <w:t>(</w:t>
      </w:r>
      <w:r w:rsidRPr="001E3B07">
        <w:rPr>
          <w:rStyle w:val="FootnoteReference"/>
          <w:rFonts w:ascii="Traditional Arabic" w:hAnsi="Traditional Arabic" w:cs="Traditional Arabic"/>
        </w:rPr>
        <w:footnoteRef/>
      </w:r>
      <w:r w:rsidRPr="001E3B07">
        <w:rPr>
          <w:rFonts w:ascii="Traditional Arabic" w:hAnsi="Traditional Arabic" w:cs="Traditional Arabic"/>
          <w:vertAlign w:val="superscript"/>
          <w:rtl/>
        </w:rPr>
        <w:t>)</w:t>
      </w:r>
      <w:r w:rsidRPr="00210C24">
        <w:rPr>
          <w:rFonts w:ascii="Traditional Arabic" w:hAnsi="Traditional Arabic" w:cs="Traditional Arabic"/>
          <w:rtl/>
        </w:rPr>
        <w:t>مجموع</w:t>
      </w:r>
      <w:r>
        <w:rPr>
          <w:rFonts w:ascii="Traditional Arabic" w:hAnsi="Traditional Arabic" w:cs="Traditional Arabic"/>
          <w:rtl/>
        </w:rPr>
        <w:t xml:space="preserve"> فتاوى، ابن تيمية، المرجع السابق، وموسوعة الإجماع، المرجع السابق.</w:t>
      </w:r>
    </w:p>
  </w:footnote>
  <w:footnote w:id="217">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النساء، الآية: 3</w:t>
      </w:r>
    </w:p>
  </w:footnote>
  <w:footnote w:id="218">
    <w:p w:rsidR="00572FAF" w:rsidRDefault="00572FAF" w:rsidP="000C3233">
      <w:pPr>
        <w:pStyle w:val="FootnoteText"/>
        <w:tabs>
          <w:tab w:val="right" w:pos="3563"/>
        </w:tabs>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أحكام القرآن، ابن العربي، محمد بن عبد الله الأندلسيِ، (1/408)، دار الكتب العلمية، بيروت، الطبعة الأولى، (د.ت).</w:t>
      </w:r>
    </w:p>
  </w:footnote>
  <w:footnote w:id="219">
    <w:p w:rsidR="00572FAF" w:rsidRDefault="00572FAF" w:rsidP="008F442F">
      <w:pPr>
        <w:pStyle w:val="FootnoteText"/>
        <w:bidi/>
      </w:pPr>
      <w:r w:rsidRPr="008F442F">
        <w:rPr>
          <w:rFonts w:ascii="Traditional Arabic" w:hAnsi="Traditional Arabic" w:cs="Traditional Arabic"/>
          <w:vertAlign w:val="superscript"/>
          <w:rtl/>
        </w:rPr>
        <w:t>(</w:t>
      </w:r>
      <w:r w:rsidRPr="008F442F">
        <w:rPr>
          <w:rStyle w:val="FootnoteReference"/>
          <w:rFonts w:ascii="Traditional Arabic" w:hAnsi="Traditional Arabic" w:cs="Traditional Arabic"/>
        </w:rPr>
        <w:footnoteRef/>
      </w:r>
      <w:r w:rsidRPr="008F442F">
        <w:rPr>
          <w:rFonts w:ascii="Traditional Arabic" w:hAnsi="Traditional Arabic" w:cs="Traditional Arabic"/>
          <w:vertAlign w:val="superscript"/>
          <w:rtl/>
        </w:rPr>
        <w:t>)</w:t>
      </w:r>
      <w:r w:rsidRPr="008F442F">
        <w:rPr>
          <w:rFonts w:ascii="Traditional Arabic" w:hAnsi="Traditional Arabic" w:cs="Traditional Arabic"/>
          <w:rtl/>
        </w:rPr>
        <w:t xml:space="preserve"> شرح صحيح البخاري، ابن بطال، أبو الحسن علي بن خلف بن عبد الملك</w:t>
      </w:r>
      <w:r>
        <w:rPr>
          <w:rFonts w:ascii="Traditional Arabic" w:hAnsi="Traditional Arabic" w:cs="Traditional Arabic"/>
          <w:rtl/>
        </w:rPr>
        <w:t>، (</w:t>
      </w:r>
      <w:r w:rsidRPr="008F442F">
        <w:rPr>
          <w:rFonts w:ascii="Traditional Arabic" w:hAnsi="Traditional Arabic" w:cs="Traditional Arabic"/>
          <w:rtl/>
        </w:rPr>
        <w:t>تحقيق : أبو تميم ياسر بن إبراهيم</w:t>
      </w:r>
      <w:r>
        <w:rPr>
          <w:rFonts w:ascii="Traditional Arabic" w:hAnsi="Traditional Arabic" w:cs="Traditional Arabic"/>
          <w:rtl/>
        </w:rPr>
        <w:t>)، ص: 3501، مكتبة الرشد</w:t>
      </w:r>
      <w:r w:rsidRPr="008F442F">
        <w:rPr>
          <w:rFonts w:ascii="Traditional Arabic" w:hAnsi="Traditional Arabic" w:cs="Traditional Arabic"/>
          <w:rtl/>
        </w:rPr>
        <w:t>، الرياض</w:t>
      </w:r>
      <w:r>
        <w:rPr>
          <w:rFonts w:ascii="Traditional Arabic" w:hAnsi="Traditional Arabic" w:cs="Traditional Arabic"/>
          <w:rtl/>
        </w:rPr>
        <w:t>، الطبعة الثانية، 1423هـ- 2003م.</w:t>
      </w:r>
    </w:p>
  </w:footnote>
  <w:footnote w:id="220">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Pr>
          <w:rFonts w:ascii="Traditional Arabic" w:hAnsi="Traditional Arabic" w:cs="Traditional Arabic"/>
          <w:rtl/>
        </w:rPr>
        <w:t xml:space="preserve"> صحيح</w:t>
      </w:r>
      <w:r w:rsidRPr="0076256E">
        <w:rPr>
          <w:rFonts w:ascii="Traditional Arabic" w:hAnsi="Traditional Arabic" w:cs="Traditional Arabic"/>
          <w:rtl/>
        </w:rPr>
        <w:t xml:space="preserve"> مسلم</w:t>
      </w:r>
      <w:r>
        <w:rPr>
          <w:rFonts w:ascii="Traditional Arabic" w:hAnsi="Traditional Arabic" w:cs="Traditional Arabic"/>
          <w:rtl/>
        </w:rPr>
        <w:t xml:space="preserve">، ص: (2/1030)، </w:t>
      </w:r>
      <w:r w:rsidRPr="0076256E">
        <w:rPr>
          <w:rFonts w:ascii="Traditional Arabic" w:hAnsi="Traditional Arabic" w:cs="Traditional Arabic"/>
          <w:rtl/>
        </w:rPr>
        <w:t xml:space="preserve"> كتاب النكاح ، باب: تحريم نكاح المحرم وكراهة خطبة، ح(1409).</w:t>
      </w:r>
    </w:p>
  </w:footnote>
  <w:footnote w:id="221">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المادة: 983 من القانون المدني.</w:t>
      </w:r>
    </w:p>
  </w:footnote>
  <w:footnote w:id="222">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الأحزاب، الآية: 50</w:t>
      </w:r>
    </w:p>
  </w:footnote>
  <w:footnote w:id="223">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مستشار الأمراض الباطنية، ورئيس لجنة الإعجاز العلمي بالمجلس الأعلى للشؤون الإسلامية.</w:t>
      </w:r>
    </w:p>
  </w:footnote>
  <w:footnote w:id="224">
    <w:p w:rsidR="00572FAF" w:rsidRPr="0076256E" w:rsidRDefault="00572FAF" w:rsidP="000C3233">
      <w:pPr>
        <w:pStyle w:val="FootnoteText"/>
        <w:bidi/>
        <w:rPr>
          <w:rFonts w:ascii="Traditional Arabic" w:hAnsi="Traditional Arabic" w:cs="Traditional Arabic"/>
        </w:rPr>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زواج الأقارب، أحمد شوقي إبراهيم، مجلة المنال، عدد أبريل 2012م.</w:t>
      </w:r>
    </w:p>
    <w:p w:rsidR="00572FAF" w:rsidRDefault="00572FAF" w:rsidP="000C3233">
      <w:pPr>
        <w:pStyle w:val="FootnoteText"/>
        <w:bidi/>
      </w:pPr>
      <w:r w:rsidRPr="0076256E">
        <w:rPr>
          <w:rtl/>
        </w:rPr>
        <w:t>(</w:t>
      </w:r>
      <w:r w:rsidRPr="0076256E">
        <w:t>www.almanalmagazine.com</w:t>
      </w:r>
      <w:r w:rsidRPr="0076256E">
        <w:rPr>
          <w:rtl/>
        </w:rPr>
        <w:t>)</w:t>
      </w:r>
    </w:p>
  </w:footnote>
  <w:footnote w:id="225">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الأحزاب، الآية:5</w:t>
      </w:r>
    </w:p>
  </w:footnote>
  <w:footnote w:id="226">
    <w:p w:rsidR="00572FAF" w:rsidRPr="0076256E" w:rsidRDefault="00572FAF" w:rsidP="000C3233">
      <w:pPr>
        <w:pStyle w:val="FootnoteText"/>
        <w:bidi/>
        <w:rPr>
          <w:rFonts w:ascii="Traditional Arabic" w:hAnsi="Traditional Arabic" w:cs="Traditional Arabic"/>
          <w:rtl/>
        </w:rPr>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رواه البخاري في كتاب المناقب، باب. ح(3508)، </w:t>
      </w:r>
    </w:p>
    <w:p w:rsidR="00572FAF" w:rsidRDefault="00572FAF" w:rsidP="000C3233">
      <w:pPr>
        <w:pStyle w:val="FootnoteText"/>
        <w:bidi/>
      </w:pPr>
      <w:r w:rsidRPr="0076256E">
        <w:rPr>
          <w:rFonts w:ascii="Traditional Arabic" w:hAnsi="Traditional Arabic" w:cs="Traditional Arabic"/>
          <w:rtl/>
        </w:rPr>
        <w:t>- ورواه مسلم في كتاب الإيمان، باب بيان حال إيمان من رغب أبيه وهو يعلم، ح(112).</w:t>
      </w:r>
    </w:p>
  </w:footnote>
  <w:footnote w:id="227">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الجامع لأحكام القرآن، القرطبي، محمد بن أحمد الأنصاري القرطبي، (5/100) دار الفكر، (د.ط: د.ت).</w:t>
      </w:r>
    </w:p>
  </w:footnote>
  <w:footnote w:id="228">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النساء، الآية: 22</w:t>
      </w:r>
    </w:p>
  </w:footnote>
  <w:footnote w:id="229">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النساء، الآية: 23</w:t>
      </w:r>
    </w:p>
  </w:footnote>
  <w:footnote w:id="230">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المرجع السابق.</w:t>
      </w:r>
    </w:p>
  </w:footnote>
  <w:footnote w:id="231">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موقع رابطة العالم الإسلامي </w:t>
      </w:r>
      <w:r w:rsidRPr="0076256E">
        <w:rPr>
          <w:rtl/>
        </w:rPr>
        <w:t>(</w:t>
      </w:r>
      <w:hyperlink r:id="rId11" w:history="1">
        <w:r w:rsidRPr="0076256E">
          <w:rPr>
            <w:rStyle w:val="Hyperlink"/>
          </w:rPr>
          <w:t>www.themwl.org</w:t>
        </w:r>
      </w:hyperlink>
      <w:r w:rsidRPr="0076256E">
        <w:rPr>
          <w:rtl/>
        </w:rPr>
        <w:t>)</w:t>
      </w:r>
      <w:r w:rsidRPr="0076256E">
        <w:rPr>
          <w:rFonts w:ascii="Traditional Arabic" w:hAnsi="Traditional Arabic" w:cs="Traditional Arabic"/>
          <w:rtl/>
        </w:rPr>
        <w:t>، وانظر: أعمال وبحوث الدورة السادسة عشرة للمجمع الفقهي الإسلامي في مكة المكرمة، مجلة المجمع الفقهي الإسلامي، (3/244) ومابعدها.</w:t>
      </w:r>
    </w:p>
  </w:footnote>
  <w:footnote w:id="232">
    <w:p w:rsidR="00572FAF" w:rsidRDefault="00572FAF" w:rsidP="005B78A3">
      <w:pPr>
        <w:pStyle w:val="FootnoteText"/>
        <w:bidi/>
      </w:pPr>
      <w:r w:rsidRPr="00E7439B">
        <w:rPr>
          <w:rFonts w:ascii="Traditional Arabic" w:hAnsi="Traditional Arabic" w:cs="Traditional Arabic"/>
          <w:vertAlign w:val="superscript"/>
          <w:rtl/>
        </w:rPr>
        <w:t>(</w:t>
      </w:r>
      <w:r w:rsidRPr="00E7439B">
        <w:rPr>
          <w:rStyle w:val="FootnoteReference"/>
          <w:rFonts w:ascii="Traditional Arabic" w:hAnsi="Traditional Arabic" w:cs="Traditional Arabic"/>
        </w:rPr>
        <w:footnoteRef/>
      </w:r>
      <w:r w:rsidRPr="00E7439B">
        <w:rPr>
          <w:rFonts w:ascii="Traditional Arabic" w:hAnsi="Traditional Arabic" w:cs="Traditional Arabic"/>
          <w:vertAlign w:val="superscript"/>
          <w:rtl/>
        </w:rPr>
        <w:t>)</w:t>
      </w:r>
      <w:r w:rsidRPr="00E7439B">
        <w:rPr>
          <w:rFonts w:ascii="Traditional Arabic" w:hAnsi="Traditional Arabic" w:cs="Traditional Arabic"/>
          <w:rtl/>
        </w:rPr>
        <w:t xml:space="preserve"> كنز العمال في سنن الأقوال والأفعال،</w:t>
      </w:r>
      <w:r>
        <w:rPr>
          <w:rFonts w:ascii="Traditional Arabic" w:hAnsi="Traditional Arabic" w:cs="Traditional Arabic"/>
          <w:rtl/>
        </w:rPr>
        <w:t xml:space="preserve"> الهندي، علاء الدين علي المتقي بن حسام الدين</w:t>
      </w:r>
      <w:r w:rsidRPr="00E7439B">
        <w:rPr>
          <w:rFonts w:ascii="Traditional Arabic" w:hAnsi="Traditional Arabic" w:cs="Traditional Arabic"/>
          <w:rtl/>
        </w:rPr>
        <w:t xml:space="preserve">، (5/305)، </w:t>
      </w:r>
      <w:r>
        <w:rPr>
          <w:rFonts w:ascii="Traditional Arabic" w:hAnsi="Traditional Arabic" w:cs="Traditional Arabic"/>
          <w:rtl/>
        </w:rPr>
        <w:t xml:space="preserve">مؤسسة الرسالة، بيروت، الطبعة الخامسة، 1405هـ- 1985م. قال الحافظ ابن حجر: وفي سنده من لا يعرف. انظر: كشف الخفاء ومزيل الإلباس عما اشتهر من الأحاديث على ألسنة الناس، العجلوني، </w:t>
      </w:r>
      <w:r w:rsidRPr="005B78A3">
        <w:rPr>
          <w:rFonts w:ascii="Traditional Arabic" w:hAnsi="Traditional Arabic" w:cs="Traditional Arabic"/>
          <w:rtl/>
        </w:rPr>
        <w:t>إسماعيل بن محمد بن عبد الهادي بن عبد الغني الجراحي</w:t>
      </w:r>
      <w:r>
        <w:rPr>
          <w:rFonts w:ascii="Traditional Arabic" w:hAnsi="Traditional Arabic" w:cs="Traditional Arabic"/>
          <w:rtl/>
        </w:rPr>
        <w:t>، ص: 71، مكتبة القدس، (د.ط)، 1351هـ</w:t>
      </w:r>
    </w:p>
  </w:footnote>
  <w:footnote w:id="233">
    <w:p w:rsidR="00572FAF" w:rsidRDefault="00572FAF" w:rsidP="000C3233">
      <w:pPr>
        <w:pStyle w:val="FootnoteText"/>
        <w:bidi/>
      </w:pPr>
      <w:r w:rsidRPr="0076256E">
        <w:rPr>
          <w:vertAlign w:val="superscript"/>
          <w:rtl/>
        </w:rPr>
        <w:t>(</w:t>
      </w:r>
      <w:r w:rsidRPr="0076256E">
        <w:rPr>
          <w:rStyle w:val="FootnoteReference"/>
        </w:rPr>
        <w:footnoteRef/>
      </w:r>
      <w:r w:rsidRPr="0076256E">
        <w:rPr>
          <w:vertAlign w:val="superscript"/>
          <w:rtl/>
        </w:rPr>
        <w:t>)</w:t>
      </w:r>
      <w:r w:rsidRPr="0076256E">
        <w:t>www.nsysu.edu.tw</w:t>
      </w:r>
    </w:p>
  </w:footnote>
  <w:footnote w:id="234">
    <w:p w:rsidR="00572FAF" w:rsidRDefault="00572FAF" w:rsidP="000C3233">
      <w:pPr>
        <w:pStyle w:val="FootnoteText"/>
        <w:bidi/>
      </w:pPr>
      <w:r w:rsidRPr="0076256E">
        <w:rPr>
          <w:vertAlign w:val="superscript"/>
          <w:rtl/>
        </w:rPr>
        <w:t>(</w:t>
      </w:r>
      <w:r w:rsidRPr="0076256E">
        <w:rPr>
          <w:rStyle w:val="FootnoteReference"/>
        </w:rPr>
        <w:footnoteRef/>
      </w:r>
      <w:r w:rsidRPr="0076256E">
        <w:rPr>
          <w:vertAlign w:val="superscript"/>
          <w:rtl/>
        </w:rPr>
        <w:t>)</w:t>
      </w:r>
      <w:r w:rsidRPr="0076256E">
        <w:rPr>
          <w:rFonts w:ascii="Traditional Arabic" w:hAnsi="Traditional Arabic" w:cs="Traditional Arabic"/>
          <w:rtl/>
        </w:rPr>
        <w:t>بدائع الصنائع، الكاساني، (2/331). والذخيرة، القرافي، وروضة الطالبين وعمدة المفتين، (7/321). شهاب الدين أحمد بن إدريس، (4/450)، دار الغرب الإسلامي، (د.ط)، 1994م. وكشاف القناع للبهوتي، (5/128).</w:t>
      </w:r>
    </w:p>
  </w:footnote>
  <w:footnote w:id="235">
    <w:p w:rsidR="00572FAF" w:rsidRDefault="00572FAF" w:rsidP="00D72A6D">
      <w:pPr>
        <w:pStyle w:val="FootnoteText"/>
        <w:bidi/>
      </w:pPr>
      <w:r w:rsidRPr="00D72A6D">
        <w:rPr>
          <w:rFonts w:ascii="Traditional Arabic" w:hAnsi="Traditional Arabic" w:cs="Traditional Arabic"/>
          <w:vertAlign w:val="superscript"/>
          <w:rtl/>
        </w:rPr>
        <w:t>(</w:t>
      </w:r>
      <w:r w:rsidRPr="00D72A6D">
        <w:rPr>
          <w:rStyle w:val="FootnoteReference"/>
          <w:rFonts w:ascii="Traditional Arabic" w:hAnsi="Traditional Arabic" w:cs="Traditional Arabic"/>
        </w:rPr>
        <w:footnoteRef/>
      </w:r>
      <w:r w:rsidRPr="00D72A6D">
        <w:rPr>
          <w:rFonts w:ascii="Traditional Arabic" w:hAnsi="Traditional Arabic" w:cs="Traditional Arabic"/>
          <w:vertAlign w:val="superscript"/>
          <w:rtl/>
        </w:rPr>
        <w:t>)</w:t>
      </w:r>
      <w:r w:rsidRPr="00D72A6D">
        <w:rPr>
          <w:rFonts w:ascii="Traditional Arabic" w:hAnsi="Traditional Arabic" w:cs="Traditional Arabic"/>
          <w:rtl/>
        </w:rPr>
        <w:t xml:space="preserve"> بداية المجتهد ونهاية المقتصد، ابن رشد، (1/407).</w:t>
      </w:r>
    </w:p>
  </w:footnote>
  <w:footnote w:id="236">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النساء، الآية: 4</w:t>
      </w:r>
    </w:p>
  </w:footnote>
  <w:footnote w:id="237">
    <w:p w:rsidR="00572FAF" w:rsidRDefault="00572FAF" w:rsidP="00D72A6D">
      <w:pPr>
        <w:pStyle w:val="FootnoteText"/>
        <w:bidi/>
      </w:pPr>
      <w:r w:rsidRPr="00D72A6D">
        <w:rPr>
          <w:rFonts w:ascii="Traditional Arabic" w:hAnsi="Traditional Arabic" w:cs="Traditional Arabic"/>
          <w:vertAlign w:val="superscript"/>
          <w:rtl/>
        </w:rPr>
        <w:t>(</w:t>
      </w:r>
      <w:r w:rsidRPr="00D72A6D">
        <w:rPr>
          <w:rStyle w:val="FootnoteReference"/>
          <w:rFonts w:ascii="Traditional Arabic" w:hAnsi="Traditional Arabic" w:cs="Traditional Arabic"/>
        </w:rPr>
        <w:footnoteRef/>
      </w:r>
      <w:r w:rsidRPr="00D72A6D">
        <w:rPr>
          <w:rFonts w:ascii="Traditional Arabic" w:hAnsi="Traditional Arabic" w:cs="Traditional Arabic"/>
          <w:vertAlign w:val="superscript"/>
          <w:rtl/>
        </w:rPr>
        <w:t>)</w:t>
      </w:r>
      <w:r w:rsidRPr="00D72A6D">
        <w:rPr>
          <w:rFonts w:ascii="Traditional Arabic" w:hAnsi="Traditional Arabic" w:cs="Traditional Arabic"/>
          <w:rtl/>
        </w:rPr>
        <w:t xml:space="preserve"> سورة النساء، الآية: 25</w:t>
      </w:r>
    </w:p>
  </w:footnote>
  <w:footnote w:id="238">
    <w:p w:rsidR="00572FAF" w:rsidRDefault="00572FAF" w:rsidP="00C66F4D">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بدئع الصنائع، الكاساني، (2/332). وكشاف القناع عن متن الإقناع، (5/459). وروضة الطالبين وعمدة المفتين،</w:t>
      </w:r>
      <w:r>
        <w:rPr>
          <w:rFonts w:ascii="Traditional Arabic" w:hAnsi="Traditional Arabic" w:cs="Traditional Arabic"/>
          <w:rtl/>
        </w:rPr>
        <w:t xml:space="preserve"> النووي،</w:t>
      </w:r>
      <w:r w:rsidRPr="0076256E">
        <w:rPr>
          <w:rFonts w:ascii="Traditional Arabic" w:hAnsi="Traditional Arabic" w:cs="Traditional Arabic"/>
          <w:rtl/>
        </w:rPr>
        <w:t xml:space="preserve"> (9/40</w:t>
      </w:r>
      <w:r>
        <w:rPr>
          <w:rFonts w:ascii="Traditional Arabic" w:hAnsi="Traditional Arabic" w:cs="Traditional Arabic"/>
          <w:rtl/>
        </w:rPr>
        <w:t>، 7/17</w:t>
      </w:r>
      <w:r w:rsidRPr="0076256E">
        <w:rPr>
          <w:rFonts w:ascii="Traditional Arabic" w:hAnsi="Traditional Arabic" w:cs="Traditional Arabic"/>
          <w:rtl/>
        </w:rPr>
        <w:t>). و وبداية الم</w:t>
      </w:r>
      <w:r>
        <w:rPr>
          <w:rFonts w:ascii="Traditional Arabic" w:hAnsi="Traditional Arabic" w:cs="Traditional Arabic"/>
          <w:rtl/>
        </w:rPr>
        <w:t>جتهد ونهاية المقتصد لابن رشد، (1/</w:t>
      </w:r>
      <w:r w:rsidRPr="0076256E">
        <w:rPr>
          <w:rFonts w:ascii="Traditional Arabic" w:hAnsi="Traditional Arabic" w:cs="Traditional Arabic"/>
          <w:rtl/>
        </w:rPr>
        <w:t>437</w:t>
      </w:r>
      <w:r>
        <w:rPr>
          <w:rFonts w:ascii="Traditional Arabic" w:hAnsi="Traditional Arabic" w:cs="Traditional Arabic"/>
          <w:rtl/>
        </w:rPr>
        <w:t>)</w:t>
      </w:r>
      <w:r w:rsidRPr="0076256E">
        <w:rPr>
          <w:rFonts w:ascii="Traditional Arabic" w:hAnsi="Traditional Arabic" w:cs="Traditional Arabic"/>
          <w:rtl/>
        </w:rPr>
        <w:t>.</w:t>
      </w:r>
      <w:r>
        <w:rPr>
          <w:rFonts w:ascii="Traditional Arabic" w:hAnsi="Traditional Arabic" w:cs="Traditional Arabic"/>
          <w:rtl/>
        </w:rPr>
        <w:t xml:space="preserve"> والمغني، ابن قدامة، (8/156، 165-166). </w:t>
      </w:r>
    </w:p>
  </w:footnote>
  <w:footnote w:id="239">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البقرة، الآية: 233</w:t>
      </w:r>
    </w:p>
  </w:footnote>
  <w:footnote w:id="240">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Pr>
          <w:rFonts w:ascii="Traditional Arabic" w:hAnsi="Traditional Arabic" w:cs="Traditional Arabic"/>
          <w:rtl/>
        </w:rPr>
        <w:t xml:space="preserve"> سنن ابن ماجه، ص: 322،</w:t>
      </w:r>
      <w:r w:rsidRPr="0076256E">
        <w:rPr>
          <w:rFonts w:ascii="Traditional Arabic" w:hAnsi="Traditional Arabic" w:cs="Traditional Arabic"/>
          <w:rtl/>
        </w:rPr>
        <w:t xml:space="preserve"> كتاب النكاح، باب: حق المرأة على</w:t>
      </w:r>
      <w:r>
        <w:rPr>
          <w:rFonts w:ascii="Traditional Arabic" w:hAnsi="Traditional Arabic" w:cs="Traditional Arabic"/>
          <w:rtl/>
        </w:rPr>
        <w:t xml:space="preserve"> الزوج، ح(1850)، وصححه الألباني في إرواء الغليل، (7/97)، رقم(2033).</w:t>
      </w:r>
    </w:p>
  </w:footnote>
  <w:footnote w:id="241">
    <w:p w:rsidR="00572FAF" w:rsidRDefault="00572FAF" w:rsidP="00CC6A1E">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Pr>
          <w:rFonts w:ascii="Traditional Arabic" w:hAnsi="Traditional Arabic" w:cs="Traditional Arabic"/>
          <w:rtl/>
        </w:rPr>
        <w:t xml:space="preserve"> صحيح مسلم، (2/890)،</w:t>
      </w:r>
      <w:r w:rsidRPr="0076256E">
        <w:rPr>
          <w:rFonts w:ascii="Traditional Arabic" w:hAnsi="Traditional Arabic" w:cs="Traditional Arabic"/>
          <w:rtl/>
        </w:rPr>
        <w:t xml:space="preserve"> كتاب الحج، باب: حجة النبي صل</w:t>
      </w:r>
      <w:r>
        <w:rPr>
          <w:rFonts w:ascii="Traditional Arabic" w:hAnsi="Traditional Arabic" w:cs="Traditional Arabic"/>
          <w:rtl/>
        </w:rPr>
        <w:t>ى الله عليه وسلم، ح(1218)</w:t>
      </w:r>
      <w:r w:rsidRPr="0076256E">
        <w:rPr>
          <w:rFonts w:ascii="Traditional Arabic" w:hAnsi="Traditional Arabic" w:cs="Traditional Arabic"/>
          <w:rtl/>
        </w:rPr>
        <w:t>، وصححه الألباني</w:t>
      </w:r>
      <w:r>
        <w:rPr>
          <w:rFonts w:ascii="Traditional Arabic" w:hAnsi="Traditional Arabic" w:cs="Traditional Arabic"/>
          <w:rtl/>
        </w:rPr>
        <w:t xml:space="preserve"> إرواء الغليل، (7/227)، رقم(2156). وسنن أبي داود، ص: 332،</w:t>
      </w:r>
      <w:r w:rsidRPr="0076256E">
        <w:rPr>
          <w:rFonts w:ascii="Traditional Arabic" w:hAnsi="Traditional Arabic" w:cs="Traditional Arabic"/>
          <w:rtl/>
        </w:rPr>
        <w:t xml:space="preserve"> كتاب المناسك، باب: صفة حجة النبي صلى الله عليه وسلم،</w:t>
      </w:r>
      <w:r>
        <w:rPr>
          <w:rFonts w:ascii="Traditional Arabic" w:hAnsi="Traditional Arabic" w:cs="Traditional Arabic"/>
          <w:rtl/>
        </w:rPr>
        <w:t xml:space="preserve"> ح(1905)، وسنن ابن ماجه، ص:521،</w:t>
      </w:r>
      <w:r w:rsidRPr="0076256E">
        <w:rPr>
          <w:rFonts w:ascii="Traditional Arabic" w:hAnsi="Traditional Arabic" w:cs="Traditional Arabic"/>
          <w:rtl/>
        </w:rPr>
        <w:t xml:space="preserve"> كتاب المناسك، باب: حجة رسول الله صلى الله عليه وسلم، ح(3074).</w:t>
      </w:r>
    </w:p>
  </w:footnote>
  <w:footnote w:id="242">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الطلاق، الآية: 6</w:t>
      </w:r>
    </w:p>
  </w:footnote>
  <w:footnote w:id="243">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بدائع الصنائع للكاساني، (2/334). وكشاف القناع، عن متن الإقناع، (5/184).</w:t>
      </w:r>
    </w:p>
  </w:footnote>
  <w:footnote w:id="244">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النساء، الآية: 19</w:t>
      </w:r>
    </w:p>
  </w:footnote>
  <w:footnote w:id="245">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الجامع لأحكام القرآن للقرطبي، (5/85).</w:t>
      </w:r>
    </w:p>
  </w:footnote>
  <w:footnote w:id="246">
    <w:p w:rsidR="00572FAF" w:rsidRDefault="00572FAF" w:rsidP="00490226">
      <w:pPr>
        <w:pStyle w:val="FootnoteText"/>
        <w:bidi/>
        <w:rPr>
          <w:rFonts w:ascii="Traditional Arabic" w:hAnsi="Traditional Arabic" w:cs="Traditional Arabic"/>
          <w:rtl/>
        </w:rPr>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Pr>
          <w:rFonts w:ascii="Traditional Arabic" w:hAnsi="Traditional Arabic" w:cs="Traditional Arabic"/>
          <w:rtl/>
        </w:rPr>
        <w:t xml:space="preserve"> سنن الترمذي، ص: 875، كتاب المناقب</w:t>
      </w:r>
      <w:r w:rsidRPr="0076256E">
        <w:rPr>
          <w:rFonts w:ascii="Traditional Arabic" w:hAnsi="Traditional Arabic" w:cs="Traditional Arabic"/>
          <w:rtl/>
        </w:rPr>
        <w:t>، باب فضل أزواج النبي صل</w:t>
      </w:r>
      <w:r>
        <w:rPr>
          <w:rFonts w:ascii="Traditional Arabic" w:hAnsi="Traditional Arabic" w:cs="Traditional Arabic"/>
          <w:rtl/>
        </w:rPr>
        <w:t xml:space="preserve">ى الله عليه وسلم، ح(3895). </w:t>
      </w:r>
    </w:p>
    <w:p w:rsidR="00572FAF" w:rsidRDefault="00572FAF" w:rsidP="00490226">
      <w:pPr>
        <w:pStyle w:val="FootnoteText"/>
        <w:numPr>
          <w:ilvl w:val="0"/>
          <w:numId w:val="31"/>
        </w:numPr>
        <w:bidi/>
        <w:rPr>
          <w:rFonts w:ascii="Traditional Arabic" w:hAnsi="Traditional Arabic" w:cs="Traditional Arabic"/>
          <w:rtl/>
        </w:rPr>
      </w:pPr>
      <w:r>
        <w:rPr>
          <w:rFonts w:ascii="Traditional Arabic" w:hAnsi="Traditional Arabic" w:cs="Traditional Arabic"/>
          <w:rtl/>
        </w:rPr>
        <w:t>سنن ابن ماجه، ص: 342</w:t>
      </w:r>
      <w:r w:rsidRPr="0076256E">
        <w:rPr>
          <w:rFonts w:ascii="Traditional Arabic" w:hAnsi="Traditional Arabic" w:cs="Traditional Arabic"/>
          <w:rtl/>
        </w:rPr>
        <w:t xml:space="preserve">، كتاب النكاح، </w:t>
      </w:r>
      <w:r>
        <w:rPr>
          <w:rFonts w:ascii="Traditional Arabic" w:hAnsi="Traditional Arabic" w:cs="Traditional Arabic"/>
          <w:rtl/>
        </w:rPr>
        <w:t>باب حسن معاشرة النساء، ح(1977)،</w:t>
      </w:r>
    </w:p>
    <w:p w:rsidR="00572FAF" w:rsidRDefault="00572FAF" w:rsidP="00490226">
      <w:pPr>
        <w:pStyle w:val="FootnoteText"/>
        <w:numPr>
          <w:ilvl w:val="0"/>
          <w:numId w:val="31"/>
        </w:numPr>
        <w:bidi/>
      </w:pPr>
      <w:r>
        <w:rPr>
          <w:rFonts w:ascii="Traditional Arabic" w:hAnsi="Traditional Arabic" w:cs="Traditional Arabic"/>
          <w:rtl/>
        </w:rPr>
        <w:t>وقال الترمذي: هذا حديث حسن غريب. وقال الأ</w:t>
      </w:r>
      <w:r w:rsidRPr="00490226">
        <w:rPr>
          <w:rFonts w:ascii="Traditional Arabic" w:hAnsi="Traditional Arabic" w:cs="Traditional Arabic"/>
          <w:rtl/>
        </w:rPr>
        <w:t>لباني</w:t>
      </w:r>
      <w:r>
        <w:rPr>
          <w:rFonts w:ascii="Traditional Arabic" w:hAnsi="Traditional Arabic" w:cs="Traditional Arabic"/>
          <w:rtl/>
        </w:rPr>
        <w:t xml:space="preserve"> في سلسلة الأحاديث الصحيحة</w:t>
      </w:r>
      <w:r w:rsidRPr="00490226">
        <w:rPr>
          <w:rFonts w:ascii="Traditional Arabic" w:hAnsi="Traditional Arabic" w:cs="Traditional Arabic"/>
          <w:rtl/>
        </w:rPr>
        <w:t>: وإسناده صحيح على شرط الشيخين</w:t>
      </w:r>
      <w:r>
        <w:rPr>
          <w:rFonts w:ascii="Traditional Arabic" w:hAnsi="Traditional Arabic" w:cs="Traditional Arabic"/>
          <w:rtl/>
        </w:rPr>
        <w:t xml:space="preserve">، (1/575)، رقم(285). </w:t>
      </w:r>
    </w:p>
  </w:footnote>
  <w:footnote w:id="247">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النساء، الآية: 3</w:t>
      </w:r>
    </w:p>
  </w:footnote>
  <w:footnote w:id="248">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القانون الزوجية مائة في المائة، تشانغ جاو مينغ، يونغ زان للنشر والتوزيع، ص: 216.</w:t>
      </w:r>
    </w:p>
  </w:footnote>
  <w:footnote w:id="249">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Pr>
          <w:rFonts w:ascii="Traditional Arabic" w:hAnsi="Traditional Arabic" w:cs="Traditional Arabic"/>
          <w:rtl/>
        </w:rPr>
        <w:t xml:space="preserve"> صحيح مسلم، (2/1041)</w:t>
      </w:r>
      <w:r w:rsidRPr="0076256E">
        <w:rPr>
          <w:rFonts w:ascii="Traditional Arabic" w:hAnsi="Traditional Arabic" w:cs="Traditional Arabic"/>
          <w:rtl/>
        </w:rPr>
        <w:t>، كتاب النكاح، باب الصداق وجواز كونه تعليم قرآن وخاتم حديد، وغير ذلك من قليل وكثير، ح(1425).</w:t>
      </w:r>
    </w:p>
  </w:footnote>
  <w:footnote w:id="250">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انظر: مقارنة بين النظرة التكاملية الإسلامية بين الرجل والمرأة والنظرة التنافسية العلمانية، الغامدي، محمد بن حامد آل عثمان، موقع صيد الفؤاد، </w:t>
      </w:r>
      <w:r w:rsidRPr="0076256E">
        <w:rPr>
          <w:rtl/>
        </w:rPr>
        <w:t>(</w:t>
      </w:r>
      <w:r w:rsidRPr="0076256E">
        <w:t>http://saaid.net</w:t>
      </w:r>
      <w:r w:rsidRPr="0076256E">
        <w:rPr>
          <w:rtl/>
        </w:rPr>
        <w:t>)</w:t>
      </w:r>
      <w:r>
        <w:rPr>
          <w:rFonts w:ascii="Traditional Arabic" w:hAnsi="Traditional Arabic" w:cs="Traditional Arabic"/>
          <w:sz w:val="24"/>
          <w:szCs w:val="24"/>
          <w:rtl/>
        </w:rPr>
        <w:t>.</w:t>
      </w:r>
    </w:p>
  </w:footnote>
  <w:footnote w:id="251">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بدائع الصنائع، للكاساني، (2/334). وروضة الطالبين وعمدة المفتين، للنووي، (7/368). وبداية المجتهد ونهاية المقتصد، لابن رشد، ص:440، 439. والفقه الإسلامي وأدلته، للزحيلي، (7/334) وما بعدها.</w:t>
      </w:r>
    </w:p>
  </w:footnote>
  <w:footnote w:id="252">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البقرة، الآية: 228.</w:t>
      </w:r>
    </w:p>
  </w:footnote>
  <w:footnote w:id="253">
    <w:p w:rsidR="00572FAF" w:rsidRDefault="00572FAF" w:rsidP="000C3233">
      <w:pPr>
        <w:pStyle w:val="FootnoteText"/>
        <w:bidi/>
        <w:rPr>
          <w:rFonts w:ascii="Traditional Arabic" w:hAnsi="Traditional Arabic" w:cs="Traditional Arabic"/>
          <w:rtl/>
        </w:rPr>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Pr>
          <w:rFonts w:ascii="Traditional Arabic" w:hAnsi="Traditional Arabic" w:cs="Traditional Arabic"/>
          <w:rtl/>
        </w:rPr>
        <w:t xml:space="preserve"> سنن</w:t>
      </w:r>
      <w:r w:rsidRPr="0076256E">
        <w:rPr>
          <w:rFonts w:ascii="Traditional Arabic" w:hAnsi="Traditional Arabic" w:cs="Traditional Arabic"/>
          <w:rtl/>
        </w:rPr>
        <w:t xml:space="preserve"> الترمذي في سننه</w:t>
      </w:r>
      <w:r>
        <w:rPr>
          <w:rFonts w:ascii="Traditional Arabic" w:hAnsi="Traditional Arabic" w:cs="Traditional Arabic"/>
          <w:rtl/>
        </w:rPr>
        <w:t>، ص:275</w:t>
      </w:r>
      <w:r w:rsidRPr="0076256E">
        <w:rPr>
          <w:rFonts w:ascii="Traditional Arabic" w:hAnsi="Traditional Arabic" w:cs="Traditional Arabic"/>
          <w:rtl/>
        </w:rPr>
        <w:t xml:space="preserve">، كتاب النكاح، باب ما جاء في حق </w:t>
      </w:r>
      <w:r>
        <w:rPr>
          <w:rFonts w:ascii="Traditional Arabic" w:hAnsi="Traditional Arabic" w:cs="Traditional Arabic"/>
          <w:rtl/>
        </w:rPr>
        <w:t>الزوج على المرأة، ح(1159). وسنن ابن ماجه، ص: 323</w:t>
      </w:r>
      <w:r w:rsidRPr="0076256E">
        <w:rPr>
          <w:rFonts w:ascii="Traditional Arabic" w:hAnsi="Traditional Arabic" w:cs="Traditional Arabic"/>
          <w:rtl/>
        </w:rPr>
        <w:t>، كتاب النكاح، باب حق الزوج على المرأة، ح(1853).</w:t>
      </w:r>
    </w:p>
    <w:p w:rsidR="00572FAF" w:rsidRDefault="00572FAF" w:rsidP="0039449B">
      <w:pPr>
        <w:pStyle w:val="FootnoteText"/>
        <w:bidi/>
      </w:pPr>
      <w:r>
        <w:rPr>
          <w:rFonts w:ascii="Traditional Arabic" w:hAnsi="Traditional Arabic" w:cs="Traditional Arabic"/>
          <w:rtl/>
        </w:rPr>
        <w:t>- وقال الحاكم في المستدرك: هذا حديث صحيح الإسناد ولم يجرِّجاه. (2/206)، رقم(2768). وصححه الألباني في إرواء الغليل، (7/54)، رقم(1998).</w:t>
      </w:r>
    </w:p>
  </w:footnote>
  <w:footnote w:id="254">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Pr>
          <w:rFonts w:ascii="Traditional Arabic" w:hAnsi="Traditional Arabic" w:cs="Traditional Arabic"/>
          <w:rtl/>
        </w:rPr>
        <w:t xml:space="preserve"> صحيح</w:t>
      </w:r>
      <w:r w:rsidRPr="0076256E">
        <w:rPr>
          <w:rFonts w:ascii="Traditional Arabic" w:hAnsi="Traditional Arabic" w:cs="Traditional Arabic"/>
          <w:rtl/>
        </w:rPr>
        <w:t xml:space="preserve"> مسل</w:t>
      </w:r>
      <w:r>
        <w:rPr>
          <w:rFonts w:ascii="Traditional Arabic" w:hAnsi="Traditional Arabic" w:cs="Traditional Arabic"/>
          <w:rtl/>
        </w:rPr>
        <w:t>م، (2/1469)</w:t>
      </w:r>
      <w:r w:rsidRPr="0076256E">
        <w:rPr>
          <w:rFonts w:ascii="Traditional Arabic" w:hAnsi="Traditional Arabic" w:cs="Traditional Arabic"/>
          <w:rtl/>
        </w:rPr>
        <w:t>، كتاب الإمارة، باب وجوب طاعة الأمراء في غير معصية، وتحريمها في المعصية، ح(1840).</w:t>
      </w:r>
    </w:p>
  </w:footnote>
  <w:footnote w:id="255">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Pr>
          <w:rFonts w:ascii="Traditional Arabic" w:hAnsi="Traditional Arabic" w:cs="Traditional Arabic"/>
          <w:rtl/>
        </w:rPr>
        <w:t xml:space="preserve"> صحيح البخاري، ص: 1324</w:t>
      </w:r>
      <w:r w:rsidRPr="0076256E">
        <w:rPr>
          <w:rFonts w:ascii="Traditional Arabic" w:hAnsi="Traditional Arabic" w:cs="Traditional Arabic"/>
          <w:rtl/>
        </w:rPr>
        <w:t xml:space="preserve">، كتاب النكاح، باب إذا باتت المرأة مهاجرة </w:t>
      </w:r>
      <w:r>
        <w:rPr>
          <w:rFonts w:ascii="Traditional Arabic" w:hAnsi="Traditional Arabic" w:cs="Traditional Arabic"/>
          <w:rtl/>
        </w:rPr>
        <w:t>فراش زوجها، ح(5193)، صحيح مسلم، (2/1059)</w:t>
      </w:r>
      <w:r w:rsidRPr="0076256E">
        <w:rPr>
          <w:rFonts w:ascii="Traditional Arabic" w:hAnsi="Traditional Arabic" w:cs="Traditional Arabic"/>
          <w:rtl/>
        </w:rPr>
        <w:t>، كتاب النكاح، باب تحريم امتناعها من فراش زوجها، ح(1436).</w:t>
      </w:r>
    </w:p>
  </w:footnote>
  <w:footnote w:id="256">
    <w:p w:rsidR="00572FAF" w:rsidRDefault="00572FAF" w:rsidP="008458D5">
      <w:pPr>
        <w:pStyle w:val="FootnoteText"/>
        <w:bidi/>
      </w:pPr>
      <w:r w:rsidRPr="008458D5">
        <w:rPr>
          <w:rFonts w:ascii="Traditional Arabic" w:hAnsi="Traditional Arabic" w:cs="Traditional Arabic"/>
          <w:vertAlign w:val="superscript"/>
          <w:rtl/>
        </w:rPr>
        <w:t>(</w:t>
      </w:r>
      <w:r w:rsidRPr="008458D5">
        <w:rPr>
          <w:rStyle w:val="FootnoteReference"/>
          <w:rFonts w:ascii="Traditional Arabic" w:hAnsi="Traditional Arabic" w:cs="Traditional Arabic"/>
        </w:rPr>
        <w:footnoteRef/>
      </w:r>
      <w:r w:rsidRPr="008458D5">
        <w:rPr>
          <w:rFonts w:ascii="Traditional Arabic" w:hAnsi="Traditional Arabic" w:cs="Traditional Arabic"/>
          <w:vertAlign w:val="superscript"/>
          <w:rtl/>
        </w:rPr>
        <w:t>)</w:t>
      </w:r>
      <w:r w:rsidRPr="008458D5">
        <w:rPr>
          <w:rFonts w:ascii="Traditional Arabic" w:hAnsi="Traditional Arabic" w:cs="Traditional Arabic"/>
          <w:rtl/>
        </w:rPr>
        <w:t xml:space="preserve"> (على قتب) بالكسر، هو بالتحريك للجمل كالاكاف لغيره وهو حث لهن على مطاوعة الأزواج ولو في هذه الحال فكيف في غيرها.</w:t>
      </w:r>
      <w:r>
        <w:rPr>
          <w:rFonts w:ascii="Traditional Arabic" w:hAnsi="Traditional Arabic" w:cs="Traditional Arabic"/>
          <w:rtl/>
        </w:rPr>
        <w:t xml:space="preserve"> شرح سنن ابن ماجه، </w:t>
      </w:r>
      <w:r w:rsidRPr="008458D5">
        <w:rPr>
          <w:rFonts w:ascii="Traditional Arabic" w:hAnsi="Traditional Arabic" w:cs="Traditional Arabic"/>
          <w:rtl/>
        </w:rPr>
        <w:t>السيوطي</w:t>
      </w:r>
      <w:r>
        <w:rPr>
          <w:rFonts w:ascii="Traditional Arabic" w:hAnsi="Traditional Arabic" w:cs="Traditional Arabic"/>
          <w:rtl/>
        </w:rPr>
        <w:t>، جلال الدين عبد الرحمن بن بكر، و</w:t>
      </w:r>
      <w:r w:rsidRPr="008458D5">
        <w:rPr>
          <w:rFonts w:ascii="Traditional Arabic" w:hAnsi="Traditional Arabic" w:cs="Traditional Arabic"/>
          <w:rtl/>
        </w:rPr>
        <w:t>الهندي</w:t>
      </w:r>
      <w:r>
        <w:rPr>
          <w:rFonts w:ascii="Traditional Arabic" w:hAnsi="Traditional Arabic" w:cs="Traditional Arabic"/>
          <w:rtl/>
        </w:rPr>
        <w:t>، أبو الحسن بعن عبد الهادي، و</w:t>
      </w:r>
      <w:r w:rsidRPr="008458D5">
        <w:rPr>
          <w:rFonts w:ascii="Traditional Arabic" w:hAnsi="Traditional Arabic" w:cs="Traditional Arabic"/>
          <w:rtl/>
        </w:rPr>
        <w:t>الدهلوي</w:t>
      </w:r>
      <w:r>
        <w:rPr>
          <w:rFonts w:ascii="Traditional Arabic" w:hAnsi="Traditional Arabic" w:cs="Traditional Arabic"/>
          <w:rtl/>
        </w:rPr>
        <w:t xml:space="preserve">، عبد الغني المجددي، </w:t>
      </w:r>
      <w:r w:rsidRPr="008458D5">
        <w:rPr>
          <w:rFonts w:ascii="Traditional Arabic" w:hAnsi="Traditional Arabic" w:cs="Traditional Arabic"/>
          <w:rtl/>
        </w:rPr>
        <w:t>البوصيري</w:t>
      </w:r>
      <w:r>
        <w:rPr>
          <w:rFonts w:ascii="Traditional Arabic" w:hAnsi="Traditional Arabic" w:cs="Traditional Arabic"/>
          <w:rtl/>
        </w:rPr>
        <w:t xml:space="preserve">، أحمد بن أبي بكر بن إسمعيل، </w:t>
      </w:r>
      <w:r w:rsidRPr="008458D5">
        <w:rPr>
          <w:rFonts w:ascii="Traditional Arabic" w:hAnsi="Traditional Arabic" w:cs="Traditional Arabic"/>
          <w:rtl/>
        </w:rPr>
        <w:t>الكنكوهي</w:t>
      </w:r>
      <w:r>
        <w:rPr>
          <w:rFonts w:ascii="Traditional Arabic" w:hAnsi="Traditional Arabic" w:cs="Traditional Arabic"/>
          <w:rtl/>
        </w:rPr>
        <w:t xml:space="preserve">، فخر الحسن، </w:t>
      </w:r>
      <w:r w:rsidRPr="008458D5">
        <w:rPr>
          <w:rFonts w:ascii="Traditional Arabic" w:hAnsi="Traditional Arabic" w:cs="Traditional Arabic"/>
          <w:rtl/>
        </w:rPr>
        <w:t>النعماني</w:t>
      </w:r>
      <w:r>
        <w:rPr>
          <w:rFonts w:ascii="Traditional Arabic" w:hAnsi="Traditional Arabic" w:cs="Traditional Arabic"/>
          <w:rtl/>
        </w:rPr>
        <w:t>، (تحقيق: ابن أبي علفة، رائد صبري، (1/731)، بيت الأفكار الدولية، عَمان، الطبعة الأولى، 2007م.</w:t>
      </w:r>
    </w:p>
  </w:footnote>
  <w:footnote w:id="257">
    <w:p w:rsidR="00572FAF" w:rsidRDefault="00572FAF" w:rsidP="00D75DCD">
      <w:pPr>
        <w:pStyle w:val="FootnoteText"/>
        <w:bidi/>
        <w:rPr>
          <w:rFonts w:ascii="Traditional Arabic" w:hAnsi="Traditional Arabic" w:cs="Traditional Arabic"/>
          <w:rtl/>
        </w:rPr>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Pr>
          <w:rFonts w:ascii="Traditional Arabic" w:hAnsi="Traditional Arabic" w:cs="Traditional Arabic"/>
          <w:rtl/>
        </w:rPr>
        <w:t xml:space="preserve"> سنن ابن ماجه</w:t>
      </w:r>
      <w:r w:rsidRPr="0076256E">
        <w:rPr>
          <w:rFonts w:ascii="Traditional Arabic" w:hAnsi="Traditional Arabic" w:cs="Traditional Arabic"/>
          <w:rtl/>
        </w:rPr>
        <w:t>،</w:t>
      </w:r>
      <w:r>
        <w:rPr>
          <w:rFonts w:ascii="Traditional Arabic" w:hAnsi="Traditional Arabic" w:cs="Traditional Arabic"/>
          <w:rtl/>
        </w:rPr>
        <w:t xml:space="preserve"> ص:323،</w:t>
      </w:r>
      <w:r w:rsidRPr="0076256E">
        <w:rPr>
          <w:rFonts w:ascii="Traditional Arabic" w:hAnsi="Traditional Arabic" w:cs="Traditional Arabic"/>
          <w:rtl/>
        </w:rPr>
        <w:t xml:space="preserve"> كتاب النكاح، باب:حق الزوج على المرأة، ح(185</w:t>
      </w:r>
      <w:r>
        <w:rPr>
          <w:rFonts w:ascii="Traditional Arabic" w:hAnsi="Traditional Arabic" w:cs="Traditional Arabic"/>
          <w:rtl/>
        </w:rPr>
        <w:t>3).</w:t>
      </w:r>
    </w:p>
    <w:p w:rsidR="00572FAF" w:rsidRDefault="00572FAF" w:rsidP="00D75DCD">
      <w:pPr>
        <w:pStyle w:val="FootnoteText"/>
        <w:bidi/>
      </w:pPr>
      <w:r>
        <w:rPr>
          <w:rFonts w:ascii="Traditional Arabic" w:hAnsi="Traditional Arabic" w:cs="Traditional Arabic"/>
          <w:rtl/>
        </w:rPr>
        <w:t>- وقال الألباني في إرو</w:t>
      </w:r>
      <w:r w:rsidRPr="00D75DCD">
        <w:rPr>
          <w:rFonts w:ascii="Traditional Arabic" w:hAnsi="Traditional Arabic" w:cs="Traditional Arabic"/>
          <w:rtl/>
        </w:rPr>
        <w:t>اء الغليل: وهذا إسناد حسن</w:t>
      </w:r>
      <w:r>
        <w:rPr>
          <w:rFonts w:ascii="Traditional Arabic" w:hAnsi="Traditional Arabic" w:cs="Traditional Arabic"/>
          <w:rtl/>
        </w:rPr>
        <w:t>،</w:t>
      </w:r>
      <w:r w:rsidRPr="00D75DCD">
        <w:rPr>
          <w:rFonts w:ascii="Traditional Arabic" w:hAnsi="Traditional Arabic" w:cs="Traditional Arabic"/>
          <w:rtl/>
        </w:rPr>
        <w:t xml:space="preserve"> رجاله ثقات رجال الشيخين.</w:t>
      </w:r>
      <w:r>
        <w:rPr>
          <w:rFonts w:ascii="Traditional Arabic" w:hAnsi="Traditional Arabic" w:cs="Traditional Arabic"/>
          <w:rtl/>
        </w:rPr>
        <w:t xml:space="preserve"> (7/56)، رقم(1998).</w:t>
      </w:r>
    </w:p>
  </w:footnote>
  <w:footnote w:id="258">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الأحزاب، الآية: 32</w:t>
      </w:r>
    </w:p>
  </w:footnote>
  <w:footnote w:id="259">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Pr>
          <w:rFonts w:ascii="Traditional Arabic" w:hAnsi="Traditional Arabic" w:cs="Traditional Arabic"/>
          <w:rtl/>
        </w:rPr>
        <w:t xml:space="preserve"> صحيح البخاري، ص: 448</w:t>
      </w:r>
      <w:r w:rsidRPr="0076256E">
        <w:rPr>
          <w:rFonts w:ascii="Traditional Arabic" w:hAnsi="Traditional Arabic" w:cs="Traditional Arabic"/>
          <w:rtl/>
        </w:rPr>
        <w:t>، كتاب جزاء الصيد</w:t>
      </w:r>
      <w:r>
        <w:rPr>
          <w:rFonts w:ascii="Traditional Arabic" w:hAnsi="Traditional Arabic" w:cs="Traditional Arabic"/>
          <w:rtl/>
        </w:rPr>
        <w:t>، باب حج النساء، ح(1862). وصحيح مسلم،(2/978)،</w:t>
      </w:r>
      <w:r w:rsidRPr="0076256E">
        <w:rPr>
          <w:rFonts w:ascii="Traditional Arabic" w:hAnsi="Traditional Arabic" w:cs="Traditional Arabic"/>
          <w:rtl/>
        </w:rPr>
        <w:t xml:space="preserve"> كتاب الحج، باب سفر المرأة مع محرم إلى حج وغيره، ح(1341)، واللفظ للبخاري.</w:t>
      </w:r>
    </w:p>
  </w:footnote>
  <w:footnote w:id="260">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Pr>
          <w:rFonts w:ascii="Traditional Arabic" w:hAnsi="Traditional Arabic" w:cs="Traditional Arabic"/>
          <w:rtl/>
        </w:rPr>
        <w:t xml:space="preserve"> صحيح البخاري، ص: 1325</w:t>
      </w:r>
      <w:r w:rsidRPr="0076256E">
        <w:rPr>
          <w:rFonts w:ascii="Traditional Arabic" w:hAnsi="Traditional Arabic" w:cs="Traditional Arabic"/>
          <w:rtl/>
        </w:rPr>
        <w:t>، كتاب النكاح، باب لا تأذن المرأة في بيت زوجه</w:t>
      </w:r>
      <w:r>
        <w:rPr>
          <w:rFonts w:ascii="Traditional Arabic" w:hAnsi="Traditional Arabic" w:cs="Traditional Arabic"/>
          <w:rtl/>
        </w:rPr>
        <w:t>ا لأحد إلا بإذنه، ح(5195). وصحيح مسلم، (2/711)</w:t>
      </w:r>
      <w:r w:rsidRPr="0076256E">
        <w:rPr>
          <w:rFonts w:ascii="Traditional Arabic" w:hAnsi="Traditional Arabic" w:cs="Traditional Arabic"/>
          <w:rtl/>
        </w:rPr>
        <w:t>، كتاب الزكاة، باب ما أنفق العبد من مال مولاه، (1026). واللفظ للبخاري.</w:t>
      </w:r>
    </w:p>
  </w:footnote>
  <w:footnote w:id="261">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شرح النووي على مسلم، النووي، يحيى بن شرف أبو زكريا، (2/95)، دار الخير، (د.ط)، 1416ه/1996م.</w:t>
      </w:r>
    </w:p>
  </w:footnote>
  <w:footnote w:id="262">
    <w:p w:rsidR="00572FAF" w:rsidRDefault="00572FAF" w:rsidP="00BE07D4">
      <w:pPr>
        <w:pStyle w:val="FootnoteText"/>
        <w:bidi/>
      </w:pPr>
      <w:r w:rsidRPr="00BE07D4">
        <w:rPr>
          <w:rFonts w:ascii="Traditional Arabic" w:hAnsi="Traditional Arabic" w:cs="Traditional Arabic"/>
          <w:vertAlign w:val="superscript"/>
          <w:rtl/>
        </w:rPr>
        <w:t>(</w:t>
      </w:r>
      <w:r w:rsidRPr="00BE07D4">
        <w:rPr>
          <w:rStyle w:val="FootnoteReference"/>
          <w:rFonts w:ascii="Traditional Arabic" w:hAnsi="Traditional Arabic" w:cs="Traditional Arabic"/>
        </w:rPr>
        <w:footnoteRef/>
      </w:r>
      <w:r w:rsidRPr="00BE07D4">
        <w:rPr>
          <w:rFonts w:ascii="Traditional Arabic" w:hAnsi="Traditional Arabic" w:cs="Traditional Arabic"/>
          <w:vertAlign w:val="superscript"/>
          <w:rtl/>
        </w:rPr>
        <w:t>)</w:t>
      </w:r>
      <w:r w:rsidRPr="00BE07D4">
        <w:rPr>
          <w:rFonts w:ascii="Traditional Arabic" w:hAnsi="Traditional Arabic" w:cs="Traditional Arabic"/>
          <w:rtl/>
        </w:rPr>
        <w:t xml:space="preserve"> فتح الباري</w:t>
      </w:r>
      <w:r>
        <w:rPr>
          <w:rFonts w:ascii="Traditional Arabic" w:hAnsi="Traditional Arabic" w:cs="Traditional Arabic"/>
          <w:rtl/>
        </w:rPr>
        <w:t xml:space="preserve"> بشرح صحيح البخاري</w:t>
      </w:r>
      <w:r w:rsidRPr="00BE07D4">
        <w:rPr>
          <w:rFonts w:ascii="Traditional Arabic" w:hAnsi="Traditional Arabic" w:cs="Traditional Arabic"/>
          <w:rtl/>
        </w:rPr>
        <w:t>، ابن حجر،</w:t>
      </w:r>
      <w:r>
        <w:rPr>
          <w:rFonts w:ascii="Traditional Arabic" w:hAnsi="Traditional Arabic" w:cs="Traditional Arabic"/>
          <w:rtl/>
        </w:rPr>
        <w:t xml:space="preserve"> أبو الفضل أحمد بن علي بن محمد العسقلاني، </w:t>
      </w:r>
      <w:r w:rsidRPr="00BE07D4">
        <w:rPr>
          <w:rFonts w:ascii="Traditional Arabic" w:hAnsi="Traditional Arabic" w:cs="Traditional Arabic"/>
          <w:rtl/>
        </w:rPr>
        <w:t>(2/2312)</w:t>
      </w:r>
      <w:r>
        <w:rPr>
          <w:rFonts w:ascii="Traditional Arabic" w:hAnsi="Traditional Arabic" w:cs="Traditional Arabic"/>
          <w:rtl/>
        </w:rPr>
        <w:t>، بيت الأفكار الدولية، عَمان، (د.ط)، 2000م.</w:t>
      </w:r>
    </w:p>
  </w:footnote>
  <w:footnote w:id="263">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Pr>
          <w:rFonts w:ascii="Traditional Arabic" w:hAnsi="Traditional Arabic" w:cs="Traditional Arabic"/>
          <w:rtl/>
        </w:rPr>
        <w:t xml:space="preserve"> صحيح البخاري، ص: 1764</w:t>
      </w:r>
      <w:r w:rsidRPr="0076256E">
        <w:rPr>
          <w:rFonts w:ascii="Traditional Arabic" w:hAnsi="Traditional Arabic" w:cs="Traditional Arabic"/>
          <w:rtl/>
        </w:rPr>
        <w:t xml:space="preserve">، كتاب الأحكام ،باب قول الله تعالى: </w:t>
      </w:r>
      <w:r w:rsidRPr="0076256E">
        <w:rPr>
          <w:rFonts w:ascii="Traditional Arabic" w:hAnsi="Traditional Arabic" w:cs="DecoType Thuluth"/>
          <w:rtl/>
        </w:rPr>
        <w:t>{</w:t>
      </w:r>
      <w:r w:rsidRPr="0076256E">
        <w:rPr>
          <w:rFonts w:ascii="Traditional Arabic" w:hAnsi="Traditional Arabic" w:cs="KFGQPC Uthmanic Script HAFS"/>
          <w:rtl/>
        </w:rPr>
        <w:t>أَطِيعُواْ اللّهَ وَأَطِيعُواْ الرّسُولَ وَأُوْلِي الأمْرِ مِنْكُمْ</w:t>
      </w:r>
      <w:r w:rsidRPr="0076256E">
        <w:rPr>
          <w:rFonts w:ascii="Traditional Arabic" w:hAnsi="Traditional Arabic" w:cs="DecoType Thuluth"/>
          <w:rtl/>
        </w:rPr>
        <w:t>}</w:t>
      </w:r>
      <w:r>
        <w:rPr>
          <w:rFonts w:ascii="Traditional Arabic" w:hAnsi="Traditional Arabic" w:cs="Traditional Arabic"/>
          <w:rtl/>
        </w:rPr>
        <w:t>، ح(7137). وصحيح مسلم، (3/1458)</w:t>
      </w:r>
      <w:r w:rsidRPr="0076256E">
        <w:rPr>
          <w:rFonts w:ascii="Traditional Arabic" w:hAnsi="Traditional Arabic" w:cs="Traditional Arabic"/>
          <w:rtl/>
        </w:rPr>
        <w:t>، كتاب الإمارة، باب فضيلة الإمام العادل وعقوبة الجائر، والحث على الرفق بالرعية، ح(1827).</w:t>
      </w:r>
    </w:p>
  </w:footnote>
  <w:footnote w:id="264">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Pr>
          <w:rFonts w:ascii="Traditional Arabic" w:hAnsi="Traditional Arabic" w:cs="Traditional Arabic"/>
          <w:rtl/>
        </w:rPr>
        <w:t xml:space="preserve"> صحيح البخاري، ص: 349</w:t>
      </w:r>
      <w:r w:rsidRPr="0076256E">
        <w:rPr>
          <w:rFonts w:ascii="Traditional Arabic" w:hAnsi="Traditional Arabic" w:cs="Traditional Arabic"/>
          <w:rtl/>
        </w:rPr>
        <w:t>، كتاب الزكاة، باب أجر المرأة إذا تصدقت أو أطعمت من بيت</w:t>
      </w:r>
      <w:r>
        <w:rPr>
          <w:rFonts w:ascii="Traditional Arabic" w:hAnsi="Traditional Arabic" w:cs="Traditional Arabic"/>
          <w:rtl/>
        </w:rPr>
        <w:t xml:space="preserve"> زوجها غير مفسدة، ح(1440)، وصحيح مسلم، (2/710)</w:t>
      </w:r>
      <w:r w:rsidRPr="0076256E">
        <w:rPr>
          <w:rFonts w:ascii="Traditional Arabic" w:hAnsi="Traditional Arabic" w:cs="Traditional Arabic"/>
          <w:rtl/>
        </w:rPr>
        <w:t>، كتاب الزكاة، باب ثبوت أجر المتصدق، وإن وقعت الصدقة في يد غير أهلها، ح(1024).</w:t>
      </w:r>
    </w:p>
  </w:footnote>
  <w:footnote w:id="265">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النساء، الآية: 34</w:t>
      </w:r>
    </w:p>
  </w:footnote>
  <w:footnote w:id="266">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تفسير البغوي (معالم التنزيل)، البغوي، الحسين بن مسعود، (2/207)، دار طيبة، الرياض، (د.ط:د.ت).</w:t>
      </w:r>
    </w:p>
  </w:footnote>
  <w:footnote w:id="267">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النساء، الآية: 34</w:t>
      </w:r>
    </w:p>
  </w:footnote>
  <w:footnote w:id="268">
    <w:p w:rsidR="00572FAF" w:rsidRDefault="00572FAF" w:rsidP="000E1566">
      <w:pPr>
        <w:pStyle w:val="FootnoteText"/>
        <w:bidi/>
      </w:pPr>
      <w:r w:rsidRPr="000E1566">
        <w:rPr>
          <w:rFonts w:ascii="Traditional Arabic" w:hAnsi="Traditional Arabic" w:cs="Traditional Arabic"/>
          <w:vertAlign w:val="superscript"/>
          <w:rtl/>
        </w:rPr>
        <w:t>(</w:t>
      </w:r>
      <w:r w:rsidRPr="000E1566">
        <w:rPr>
          <w:rStyle w:val="FootnoteReference"/>
          <w:rFonts w:ascii="Traditional Arabic" w:hAnsi="Traditional Arabic" w:cs="Traditional Arabic"/>
        </w:rPr>
        <w:footnoteRef/>
      </w:r>
      <w:r w:rsidRPr="000E1566">
        <w:rPr>
          <w:rFonts w:ascii="Traditional Arabic" w:hAnsi="Traditional Arabic" w:cs="Traditional Arabic"/>
          <w:vertAlign w:val="superscript"/>
          <w:rtl/>
        </w:rPr>
        <w:t>)</w:t>
      </w:r>
      <w:r>
        <w:rPr>
          <w:rFonts w:ascii="Traditional Arabic" w:hAnsi="Traditional Arabic" w:cs="Traditional Arabic"/>
          <w:rtl/>
        </w:rPr>
        <w:t>خشن: ضد اللين. مختار الصحاح، الرازي، ص: 74، مادة (خشن).</w:t>
      </w:r>
    </w:p>
  </w:footnote>
  <w:footnote w:id="269">
    <w:p w:rsidR="00572FAF" w:rsidRDefault="00572FAF" w:rsidP="00F703EB">
      <w:pPr>
        <w:pStyle w:val="FootnoteText"/>
        <w:bidi/>
        <w:rPr>
          <w:rFonts w:ascii="Traditional Arabic" w:hAnsi="Traditional Arabic" w:cs="Traditional Arabic"/>
          <w:rtl/>
        </w:rPr>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Pr>
          <w:rFonts w:ascii="Traditional Arabic" w:hAnsi="Traditional Arabic" w:cs="Traditional Arabic"/>
          <w:rtl/>
        </w:rPr>
        <w:t xml:space="preserve"> سنن الترمذي، ص: 278</w:t>
      </w:r>
      <w:r w:rsidRPr="0076256E">
        <w:rPr>
          <w:rFonts w:ascii="Traditional Arabic" w:hAnsi="Traditional Arabic" w:cs="Traditional Arabic"/>
          <w:rtl/>
        </w:rPr>
        <w:t>، كتاب الرضاع،</w:t>
      </w:r>
      <w:r w:rsidRPr="0070497B">
        <w:rPr>
          <w:rFonts w:ascii="Traditional Arabic" w:hAnsi="Traditional Arabic" w:cs="Traditional Arabic"/>
          <w:rtl/>
        </w:rPr>
        <w:t xml:space="preserve"> باب: ما جاء في كراهية الدخول على المغيبات</w:t>
      </w:r>
      <w:r>
        <w:rPr>
          <w:rFonts w:ascii="Traditional Arabic" w:hAnsi="Traditional Arabic" w:cs="Traditional Arabic"/>
          <w:rtl/>
        </w:rPr>
        <w:t>،</w:t>
      </w:r>
      <w:r w:rsidRPr="0070497B">
        <w:rPr>
          <w:rFonts w:ascii="Traditional Arabic" w:hAnsi="Traditional Arabic" w:cs="Traditional Arabic"/>
          <w:rtl/>
        </w:rPr>
        <w:t xml:space="preserve"> ح(1174).</w:t>
      </w:r>
    </w:p>
    <w:p w:rsidR="00572FAF" w:rsidRDefault="00572FAF" w:rsidP="000356DD">
      <w:pPr>
        <w:pStyle w:val="FootnoteText"/>
        <w:bidi/>
      </w:pPr>
      <w:r>
        <w:rPr>
          <w:rFonts w:ascii="Traditional Arabic" w:hAnsi="Traditional Arabic" w:cs="Traditional Arabic"/>
          <w:rtl/>
        </w:rPr>
        <w:t>- وقال الترمذي: هذا حديث حسن غريب، لا نعرفه إلا من هذا الوجه. وصححه الألباني في صحيح سنن الترمذي، ص: 599.</w:t>
      </w:r>
    </w:p>
  </w:footnote>
  <w:footnote w:id="270">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خبر 14/10/2011م، (باللغة الصينية) موقع الأخبار الشرقية، </w:t>
      </w:r>
      <w:r w:rsidRPr="0076256E">
        <w:t>www.ettoday.net</w:t>
      </w:r>
    </w:p>
  </w:footnote>
  <w:footnote w:id="271">
    <w:p w:rsidR="00572FAF" w:rsidRDefault="00572FAF" w:rsidP="001D41F2">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Pr>
          <w:rFonts w:ascii="Traditional Arabic" w:hAnsi="Traditional Arabic" w:cs="Traditional Arabic"/>
          <w:rtl/>
        </w:rPr>
        <w:t xml:space="preserve"> صحيح البخاري، ص: 1765، كتاب الأحكام، باب السمع والطاعة للإمام مالم تكن معصية، ح(7144)،</w:t>
      </w:r>
      <w:r w:rsidRPr="0076256E">
        <w:rPr>
          <w:rFonts w:ascii="Traditional Arabic" w:hAnsi="Traditional Arabic" w:cs="Traditional Arabic"/>
          <w:rtl/>
        </w:rPr>
        <w:t>وصححه الألباني</w:t>
      </w:r>
      <w:r>
        <w:rPr>
          <w:rFonts w:ascii="Traditional Arabic" w:hAnsi="Traditional Arabic" w:cs="Traditional Arabic"/>
          <w:rtl/>
        </w:rPr>
        <w:t>. وسنن الترمذي، ص: 398</w:t>
      </w:r>
      <w:r w:rsidRPr="0076256E">
        <w:rPr>
          <w:rFonts w:ascii="Traditional Arabic" w:hAnsi="Traditional Arabic" w:cs="Traditional Arabic"/>
          <w:rtl/>
        </w:rPr>
        <w:t>، كتاب الجهاد عن رسول الله صلى الله عليه وسلم، باب ما جاء لا طاعة لمخلوق في معصية الخال</w:t>
      </w:r>
      <w:r>
        <w:rPr>
          <w:rFonts w:ascii="Traditional Arabic" w:hAnsi="Traditional Arabic" w:cs="Traditional Arabic"/>
          <w:rtl/>
        </w:rPr>
        <w:t>ق، ح(1707). وقال: حديث حسن صحيح</w:t>
      </w:r>
      <w:r w:rsidRPr="0076256E">
        <w:rPr>
          <w:rFonts w:ascii="Traditional Arabic" w:hAnsi="Traditional Arabic" w:cs="Traditional Arabic"/>
          <w:rtl/>
        </w:rPr>
        <w:t>.</w:t>
      </w:r>
    </w:p>
  </w:footnote>
  <w:footnote w:id="272">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النساء، الآية: 34، وانظر: أيتها الزوجة .. طاعة الزوج مفتاح الجنة، موقع مقالات إسلام ويب.</w:t>
      </w:r>
    </w:p>
  </w:footnote>
  <w:footnote w:id="273">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البقرة، الآية: 228.</w:t>
      </w:r>
    </w:p>
  </w:footnote>
  <w:footnote w:id="274">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تفسير القرطبي، (3/115)</w:t>
      </w:r>
    </w:p>
  </w:footnote>
  <w:footnote w:id="275">
    <w:p w:rsidR="00572FAF" w:rsidRDefault="00572FAF" w:rsidP="000C3233">
      <w:pPr>
        <w:pStyle w:val="FootnoteText"/>
        <w:bidi/>
      </w:pPr>
      <w:r w:rsidRPr="00B84289">
        <w:rPr>
          <w:rFonts w:ascii="Traditional Arabic" w:hAnsi="Traditional Arabic" w:cs="Traditional Arabic"/>
          <w:vertAlign w:val="superscript"/>
          <w:rtl/>
        </w:rPr>
        <w:t>(</w:t>
      </w:r>
      <w:r w:rsidRPr="00B84289">
        <w:rPr>
          <w:rStyle w:val="FootnoteReference"/>
          <w:rFonts w:ascii="Traditional Arabic" w:hAnsi="Traditional Arabic"/>
        </w:rPr>
        <w:footnoteRef/>
      </w:r>
      <w:r w:rsidRPr="00B84289">
        <w:rPr>
          <w:rFonts w:ascii="Traditional Arabic" w:hAnsi="Traditional Arabic" w:cs="Traditional Arabic"/>
          <w:vertAlign w:val="superscript"/>
          <w:rtl/>
        </w:rPr>
        <w:t>)</w:t>
      </w:r>
      <w:r w:rsidRPr="00B84289">
        <w:rPr>
          <w:rFonts w:ascii="Traditional Arabic" w:hAnsi="Traditional Arabic" w:cs="Traditional Arabic"/>
          <w:rtl/>
        </w:rPr>
        <w:t xml:space="preserve"> المبسوط للسرخسي، (4/212). ومواهب الجليل في شرح مختصر خليل للحطاب، (4/11).</w:t>
      </w:r>
    </w:p>
  </w:footnote>
  <w:footnote w:id="276">
    <w:p w:rsidR="00572FAF" w:rsidRDefault="00572FAF" w:rsidP="000C3233">
      <w:pPr>
        <w:pStyle w:val="FootnoteText"/>
        <w:bidi/>
      </w:pPr>
      <w:r w:rsidRPr="00B84289">
        <w:rPr>
          <w:rFonts w:ascii="Traditional Arabic" w:hAnsi="Traditional Arabic" w:cs="Traditional Arabic"/>
          <w:vertAlign w:val="superscript"/>
          <w:rtl/>
        </w:rPr>
        <w:t>(</w:t>
      </w:r>
      <w:r w:rsidRPr="00B84289">
        <w:rPr>
          <w:rStyle w:val="FootnoteReference"/>
          <w:rFonts w:ascii="Traditional Arabic" w:hAnsi="Traditional Arabic"/>
        </w:rPr>
        <w:footnoteRef/>
      </w:r>
      <w:r w:rsidRPr="00B84289">
        <w:rPr>
          <w:rFonts w:ascii="Traditional Arabic" w:hAnsi="Traditional Arabic" w:cs="Traditional Arabic"/>
          <w:vertAlign w:val="superscript"/>
          <w:rtl/>
        </w:rPr>
        <w:t>)</w:t>
      </w:r>
      <w:r w:rsidRPr="00B84289">
        <w:rPr>
          <w:rFonts w:ascii="Traditional Arabic" w:hAnsi="Traditional Arabic" w:cs="Traditional Arabic"/>
          <w:rtl/>
        </w:rPr>
        <w:t xml:space="preserve"> سورة المؤمنون، الآية: 5-7</w:t>
      </w:r>
    </w:p>
  </w:footnote>
  <w:footnote w:id="277">
    <w:p w:rsidR="00572FAF" w:rsidRDefault="00572FAF" w:rsidP="000C3233">
      <w:pPr>
        <w:pStyle w:val="FootnoteText"/>
        <w:bidi/>
      </w:pPr>
      <w:r w:rsidRPr="00B84289">
        <w:rPr>
          <w:rFonts w:ascii="Traditional Arabic" w:hAnsi="Traditional Arabic" w:cs="Traditional Arabic"/>
          <w:vertAlign w:val="superscript"/>
          <w:rtl/>
        </w:rPr>
        <w:t>(</w:t>
      </w:r>
      <w:r w:rsidRPr="00B84289">
        <w:rPr>
          <w:rStyle w:val="FootnoteReference"/>
          <w:rFonts w:ascii="Traditional Arabic" w:hAnsi="Traditional Arabic"/>
        </w:rPr>
        <w:footnoteRef/>
      </w:r>
      <w:r w:rsidRPr="00B84289">
        <w:rPr>
          <w:rFonts w:ascii="Traditional Arabic" w:hAnsi="Traditional Arabic" w:cs="Traditional Arabic"/>
          <w:vertAlign w:val="superscript"/>
          <w:rtl/>
        </w:rPr>
        <w:t>)</w:t>
      </w:r>
      <w:r w:rsidRPr="00B84289">
        <w:rPr>
          <w:rFonts w:ascii="Traditional Arabic" w:hAnsi="Traditional Arabic" w:cs="Traditional Arabic"/>
          <w:rtl/>
        </w:rPr>
        <w:t xml:space="preserve"> صحيح مسلم، (2/697)، كتاب الزكاة، باب بيان أن اسم الصدقة يقع على كل نوع من المعروف، ح(1006).</w:t>
      </w:r>
    </w:p>
  </w:footnote>
  <w:footnote w:id="278">
    <w:p w:rsidR="00572FAF" w:rsidRDefault="00572FAF" w:rsidP="000C3233">
      <w:pPr>
        <w:pStyle w:val="FootnoteText"/>
        <w:bidi/>
      </w:pPr>
      <w:r w:rsidRPr="00B84289">
        <w:rPr>
          <w:rFonts w:ascii="Traditional Arabic" w:hAnsi="Traditional Arabic" w:cs="Traditional Arabic"/>
          <w:vertAlign w:val="superscript"/>
          <w:rtl/>
        </w:rPr>
        <w:t>(</w:t>
      </w:r>
      <w:r w:rsidRPr="00B84289">
        <w:rPr>
          <w:rStyle w:val="FootnoteReference"/>
          <w:rFonts w:ascii="Traditional Arabic" w:hAnsi="Traditional Arabic"/>
        </w:rPr>
        <w:footnoteRef/>
      </w:r>
      <w:r w:rsidRPr="00B84289">
        <w:rPr>
          <w:rFonts w:ascii="Traditional Arabic" w:hAnsi="Traditional Arabic" w:cs="Traditional Arabic"/>
          <w:vertAlign w:val="superscript"/>
          <w:rtl/>
        </w:rPr>
        <w:t>)</w:t>
      </w:r>
      <w:r w:rsidRPr="00B84289">
        <w:rPr>
          <w:rFonts w:ascii="Traditional Arabic" w:hAnsi="Traditional Arabic" w:cs="Traditional Arabic"/>
          <w:rtl/>
        </w:rPr>
        <w:t xml:space="preserve"> المغني لابن قدامة، (7/232)</w:t>
      </w:r>
    </w:p>
  </w:footnote>
  <w:footnote w:id="279">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المائدة، الآية: 2</w:t>
      </w:r>
    </w:p>
  </w:footnote>
  <w:footnote w:id="280">
    <w:p w:rsidR="00572FAF" w:rsidRDefault="00572FAF" w:rsidP="00981B87">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Pr>
          <w:rFonts w:ascii="Traditional Arabic" w:hAnsi="Traditional Arabic" w:cs="Traditional Arabic"/>
          <w:rtl/>
        </w:rPr>
        <w:t xml:space="preserve"> سنن أبي داود</w:t>
      </w:r>
      <w:r w:rsidRPr="0076256E">
        <w:rPr>
          <w:rFonts w:ascii="Traditional Arabic" w:hAnsi="Traditional Arabic" w:cs="Traditional Arabic"/>
          <w:rtl/>
        </w:rPr>
        <w:t>، كتاب الصلاة، باب: قيام الليل، ح(1</w:t>
      </w:r>
      <w:r>
        <w:rPr>
          <w:rFonts w:ascii="Traditional Arabic" w:hAnsi="Traditional Arabic" w:cs="Traditional Arabic"/>
          <w:rtl/>
        </w:rPr>
        <w:t>3</w:t>
      </w:r>
      <w:r w:rsidRPr="0076256E">
        <w:rPr>
          <w:rFonts w:ascii="Traditional Arabic" w:hAnsi="Traditional Arabic" w:cs="Traditional Arabic"/>
          <w:rtl/>
        </w:rPr>
        <w:t>08). وأخرجه ابن ماجه في سننه، كتاب إقامة الصلاة والسنة فيها، باب: ما جاء فيمن أيقظ أهله من الليل، ح(1336).</w:t>
      </w:r>
      <w:r>
        <w:rPr>
          <w:rFonts w:ascii="Traditional Arabic" w:hAnsi="Traditional Arabic" w:cs="Traditional Arabic"/>
          <w:rtl/>
        </w:rPr>
        <w:t xml:space="preserve"> وقال الحاكم: هذا حديث صحيح على شرط مسلم، ولم يخرّجاه.</w:t>
      </w:r>
      <w:r w:rsidRPr="0076256E">
        <w:rPr>
          <w:rFonts w:ascii="Traditional Arabic" w:hAnsi="Traditional Arabic" w:cs="Traditional Arabic"/>
          <w:rtl/>
        </w:rPr>
        <w:t xml:space="preserve"> وقال الألباني</w:t>
      </w:r>
      <w:r>
        <w:rPr>
          <w:rFonts w:ascii="Traditional Arabic" w:hAnsi="Traditional Arabic" w:cs="Traditional Arabic"/>
          <w:rtl/>
        </w:rPr>
        <w:t xml:space="preserve"> في صحيح سنن أبي داود</w:t>
      </w:r>
      <w:r w:rsidRPr="0076256E">
        <w:rPr>
          <w:rFonts w:ascii="Traditional Arabic" w:hAnsi="Traditional Arabic" w:cs="Traditional Arabic"/>
          <w:rtl/>
        </w:rPr>
        <w:t>: حديث حسن صحيح</w:t>
      </w:r>
      <w:r>
        <w:rPr>
          <w:rFonts w:ascii="Traditional Arabic" w:hAnsi="Traditional Arabic" w:cs="Traditional Arabic"/>
          <w:rtl/>
        </w:rPr>
        <w:t>، (1/358)</w:t>
      </w:r>
      <w:r w:rsidRPr="0076256E">
        <w:rPr>
          <w:rFonts w:ascii="Traditional Arabic" w:hAnsi="Traditional Arabic" w:cs="Traditional Arabic"/>
          <w:rtl/>
        </w:rPr>
        <w:t>.</w:t>
      </w:r>
    </w:p>
  </w:footnote>
  <w:footnote w:id="281">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النساء، الآية: 12</w:t>
      </w:r>
    </w:p>
  </w:footnote>
  <w:footnote w:id="282">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أخرجه مسلم في صحيحه، كتاب النكاح، باب تحريم إفشاء سر المرأة، ح(1437).</w:t>
      </w:r>
    </w:p>
  </w:footnote>
  <w:footnote w:id="283">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شرح النووي على صحيح مسلم، ص: 899</w:t>
      </w:r>
    </w:p>
  </w:footnote>
  <w:footnote w:id="284">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الروم، الآية: 21</w:t>
      </w:r>
    </w:p>
  </w:footnote>
  <w:footnote w:id="285">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تفسير التحرير والتنوير، ابن عاشور، محمد الطاهر، (22/71)، دار سحنون، تونس، (د.ط: د.ت).</w:t>
      </w:r>
    </w:p>
  </w:footnote>
  <w:footnote w:id="286">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الفقرة الخامسة من المادة: (1050) من القانون المدني</w:t>
      </w:r>
    </w:p>
  </w:footnote>
  <w:footnote w:id="287">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طه، الآية: 49-50</w:t>
      </w:r>
    </w:p>
  </w:footnote>
  <w:footnote w:id="288">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تفسير القرطبي، (11/122)</w:t>
      </w:r>
    </w:p>
  </w:footnote>
  <w:footnote w:id="289">
    <w:p w:rsidR="00572FAF" w:rsidRDefault="00572FAF" w:rsidP="003E3B7C">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Pr>
          <w:rFonts w:ascii="Traditional Arabic" w:hAnsi="Traditional Arabic" w:cs="Traditional Arabic"/>
          <w:rtl/>
        </w:rPr>
        <w:t xml:space="preserve"> صحيح البخاري</w:t>
      </w:r>
      <w:r w:rsidRPr="0076256E">
        <w:rPr>
          <w:rFonts w:ascii="Traditional Arabic" w:hAnsi="Traditional Arabic" w:cs="Traditional Arabic"/>
          <w:rtl/>
        </w:rPr>
        <w:t>،</w:t>
      </w:r>
      <w:r>
        <w:rPr>
          <w:rFonts w:ascii="Traditional Arabic" w:hAnsi="Traditional Arabic" w:cs="Traditional Arabic"/>
          <w:rtl/>
        </w:rPr>
        <w:t>ص:1485،</w:t>
      </w:r>
      <w:r w:rsidRPr="0076256E">
        <w:rPr>
          <w:rFonts w:ascii="Traditional Arabic" w:hAnsi="Traditional Arabic" w:cs="Traditional Arabic"/>
          <w:rtl/>
        </w:rPr>
        <w:t xml:space="preserve"> كتاب اللباس، باب: المتشبهون بالنساء والمتشبهات بالرجال، ح(</w:t>
      </w:r>
      <w:r>
        <w:rPr>
          <w:rFonts w:ascii="Traditional Arabic" w:hAnsi="Traditional Arabic" w:cs="Traditional Arabic"/>
          <w:rtl/>
        </w:rPr>
        <w:t>5885</w:t>
      </w:r>
      <w:r w:rsidRPr="0076256E">
        <w:rPr>
          <w:rFonts w:ascii="Traditional Arabic" w:hAnsi="Traditional Arabic" w:cs="Traditional Arabic"/>
          <w:rtl/>
        </w:rPr>
        <w:t>).</w:t>
      </w:r>
    </w:p>
  </w:footnote>
  <w:footnote w:id="290">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انظر: عمل المرأة وعمل الرجل، الفوزان، صالح بن فوزان، 2/7/1432ه، الموقع الرسمي لمعالي الشيخ الدكتور صالح بن فوزان بن عبد الله الفوزان. </w:t>
      </w:r>
      <w:r w:rsidRPr="00EF5937">
        <w:t>www.alfawzan.af.org.sa</w:t>
      </w:r>
    </w:p>
  </w:footnote>
  <w:footnote w:id="291">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الأعراف، الآية: 33</w:t>
      </w:r>
    </w:p>
  </w:footnote>
  <w:footnote w:id="292">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تفسير الطبري، الطبري، محمد بن جرير، (12/403)، دار المعارف، (د.ط: د.ت).</w:t>
      </w:r>
    </w:p>
  </w:footnote>
  <w:footnote w:id="293">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Pr>
          <w:rFonts w:ascii="Traditional Arabic" w:hAnsi="Traditional Arabic" w:cs="Traditional Arabic"/>
          <w:rtl/>
        </w:rPr>
        <w:t xml:space="preserve"> صحيح البخاري،ص:1685،</w:t>
      </w:r>
      <w:r w:rsidRPr="0076256E">
        <w:rPr>
          <w:rFonts w:ascii="Traditional Arabic" w:hAnsi="Traditional Arabic" w:cs="Traditional Arabic"/>
          <w:rtl/>
        </w:rPr>
        <w:t xml:space="preserve"> كتاب الحدود، باب: رجم المحصن، ح(6812).</w:t>
      </w:r>
    </w:p>
  </w:footnote>
  <w:footnote w:id="294">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النور، الآية: 2</w:t>
      </w:r>
    </w:p>
  </w:footnote>
  <w:footnote w:id="295">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Pr>
          <w:rFonts w:ascii="Traditional Arabic" w:hAnsi="Traditional Arabic" w:cs="Traditional Arabic"/>
          <w:rtl/>
        </w:rPr>
        <w:t xml:space="preserve"> صحيح البخاري في، ص: 667</w:t>
      </w:r>
      <w:r w:rsidRPr="0076256E">
        <w:rPr>
          <w:rFonts w:ascii="Traditional Arabic" w:hAnsi="Traditional Arabic" w:cs="Traditional Arabic"/>
          <w:rtl/>
        </w:rPr>
        <w:t>، كتاب الشروط، باب الشروط التي لا تحل في الحدود، ح(2724).</w:t>
      </w:r>
      <w:r>
        <w:rPr>
          <w:rFonts w:ascii="Traditional Arabic" w:hAnsi="Traditional Arabic" w:cs="Traditional Arabic"/>
          <w:rtl/>
        </w:rPr>
        <w:t xml:space="preserve"> وصحيح مسلم، (3/1324)،</w:t>
      </w:r>
      <w:r w:rsidRPr="0076256E">
        <w:rPr>
          <w:rFonts w:ascii="Traditional Arabic" w:hAnsi="Traditional Arabic" w:cs="Traditional Arabic"/>
          <w:rtl/>
        </w:rPr>
        <w:t xml:space="preserve"> كتاب الحدود، باب: من اعترف على نفسه بالزنى، ح(1698).</w:t>
      </w:r>
    </w:p>
  </w:footnote>
  <w:footnote w:id="296">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الأحزاب، الآية: 59</w:t>
      </w:r>
    </w:p>
  </w:footnote>
  <w:footnote w:id="297">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النور، الآية: 30-31</w:t>
      </w:r>
    </w:p>
  </w:footnote>
  <w:footnote w:id="298">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لسان العرب لابن منظور،(4/2693) محيط المحيط للبستاني، ص:555، والمعجم الوسيط، (563). ومعجم مقاييس اللغة لابن فارس، (3/420)، ومختار الصحاح للرازي، ص:166، مادة (طلق).</w:t>
      </w:r>
    </w:p>
  </w:footnote>
  <w:footnote w:id="299">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رد المحتار على الدر المختار، لابن عابدين، (3/226).</w:t>
      </w:r>
    </w:p>
  </w:footnote>
  <w:footnote w:id="300">
    <w:p w:rsidR="00572FAF" w:rsidRDefault="00572FAF" w:rsidP="000A3F2A">
      <w:pPr>
        <w:pStyle w:val="FootnoteText"/>
        <w:bidi/>
      </w:pPr>
      <w:r w:rsidRPr="00851A98">
        <w:rPr>
          <w:rFonts w:ascii="Traditional Arabic" w:hAnsi="Traditional Arabic" w:cs="Traditional Arabic"/>
          <w:vertAlign w:val="superscript"/>
          <w:rtl/>
        </w:rPr>
        <w:t>(</w:t>
      </w:r>
      <w:r w:rsidRPr="00851A98">
        <w:rPr>
          <w:rStyle w:val="FootnoteReference"/>
          <w:rFonts w:ascii="Traditional Arabic" w:hAnsi="Traditional Arabic" w:cs="Traditional Arabic"/>
        </w:rPr>
        <w:footnoteRef/>
      </w:r>
      <w:r w:rsidRPr="00851A98">
        <w:rPr>
          <w:rFonts w:ascii="Traditional Arabic" w:hAnsi="Traditional Arabic" w:cs="Traditional Arabic"/>
          <w:vertAlign w:val="superscript"/>
          <w:rtl/>
        </w:rPr>
        <w:t>)</w:t>
      </w:r>
      <w:r>
        <w:rPr>
          <w:rFonts w:ascii="Traditional Arabic" w:hAnsi="Traditional Arabic" w:cs="Traditional Arabic"/>
          <w:rtl/>
        </w:rPr>
        <w:t>هو محمد بن محمد بن عرفة الورغمي، أبو عبد الله، إمام تونس وعالمها وخطيبها، ولد فيها عام 716هـ، وتوفي فيها عام803هـ، وله تصنيفات كثيرة منها: (المختصر الكبير) في الفقه المالكية، و(المختصر الشامل) في التوحيد. الأعلام، الزركلي، (7/43).</w:t>
      </w:r>
    </w:p>
  </w:footnote>
  <w:footnote w:id="301">
    <w:p w:rsidR="00572FAF" w:rsidRDefault="00572FAF" w:rsidP="000A3F2A">
      <w:pPr>
        <w:pStyle w:val="FootnoteText"/>
        <w:bidi/>
      </w:pPr>
      <w:r w:rsidRPr="000A3F2A">
        <w:rPr>
          <w:rFonts w:ascii="Traditional Arabic" w:hAnsi="Traditional Arabic" w:cs="Traditional Arabic"/>
          <w:vertAlign w:val="superscript"/>
          <w:rtl/>
        </w:rPr>
        <w:t>(</w:t>
      </w:r>
      <w:r w:rsidRPr="000A3F2A">
        <w:rPr>
          <w:rStyle w:val="FootnoteReference"/>
          <w:rFonts w:ascii="Traditional Arabic" w:hAnsi="Traditional Arabic" w:cs="Traditional Arabic"/>
        </w:rPr>
        <w:footnoteRef/>
      </w:r>
      <w:r w:rsidRPr="000A3F2A">
        <w:rPr>
          <w:rFonts w:ascii="Traditional Arabic" w:hAnsi="Traditional Arabic" w:cs="Traditional Arabic"/>
          <w:vertAlign w:val="superscript"/>
          <w:rtl/>
        </w:rPr>
        <w:t>)</w:t>
      </w:r>
      <w:r w:rsidRPr="000A3F2A">
        <w:rPr>
          <w:rFonts w:ascii="Traditional Arabic" w:hAnsi="Traditional Arabic" w:cs="Traditional Arabic"/>
          <w:rtl/>
        </w:rPr>
        <w:t xml:space="preserve"> مواهب الجليل في شرح مختصر خليل، الحطاب، (4/18).</w:t>
      </w:r>
    </w:p>
  </w:footnote>
  <w:footnote w:id="302">
    <w:p w:rsidR="00572FAF" w:rsidRDefault="00572FAF" w:rsidP="00F05224">
      <w:pPr>
        <w:pStyle w:val="FootnoteText"/>
        <w:bidi/>
      </w:pPr>
      <w:r w:rsidRPr="00F05224">
        <w:rPr>
          <w:rFonts w:ascii="Traditional Arabic" w:hAnsi="Traditional Arabic" w:cs="Traditional Arabic"/>
          <w:vertAlign w:val="superscript"/>
          <w:rtl/>
        </w:rPr>
        <w:t>(</w:t>
      </w:r>
      <w:r w:rsidRPr="00F05224">
        <w:rPr>
          <w:rStyle w:val="FootnoteReference"/>
          <w:rFonts w:ascii="Traditional Arabic" w:hAnsi="Traditional Arabic" w:cs="Traditional Arabic"/>
        </w:rPr>
        <w:footnoteRef/>
      </w:r>
      <w:r w:rsidRPr="00F05224">
        <w:rPr>
          <w:rFonts w:ascii="Traditional Arabic" w:hAnsi="Traditional Arabic" w:cs="Traditional Arabic"/>
          <w:vertAlign w:val="superscript"/>
          <w:rtl/>
        </w:rPr>
        <w:t>)</w:t>
      </w:r>
      <w:r w:rsidRPr="00F05224">
        <w:rPr>
          <w:rStyle w:val="info-desc1"/>
          <w:rFonts w:ascii="Traditional Arabic" w:hAnsi="Traditional Arabic" w:cs="Traditional Arabic"/>
          <w:color w:val="222222"/>
          <w:sz w:val="18"/>
          <w:szCs w:val="18"/>
          <w:rtl/>
        </w:rPr>
        <w:t>أسنى المطالب في شرح روض الطالب</w:t>
      </w:r>
      <w:r>
        <w:rPr>
          <w:rStyle w:val="info-desc1"/>
          <w:rFonts w:ascii="Traditional Arabic" w:hAnsi="Traditional Arabic" w:cs="Traditional Arabic"/>
          <w:color w:val="222222"/>
          <w:sz w:val="18"/>
          <w:szCs w:val="18"/>
          <w:rtl/>
        </w:rPr>
        <w:t>، الأنصاري، زكريا بن محمد بن زكريا، (3/263)، دار الكتاب الإسلامي، (د.ط- د.ت).</w:t>
      </w:r>
    </w:p>
  </w:footnote>
  <w:footnote w:id="303">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شرح منتهى الإرادات، للبهوتي، (3/73).</w:t>
      </w:r>
    </w:p>
  </w:footnote>
  <w:footnote w:id="304">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 xml:space="preserve">) </w:t>
      </w:r>
      <w:r w:rsidRPr="0076256E">
        <w:rPr>
          <w:rFonts w:ascii="Traditional Arabic" w:hAnsi="Traditional Arabic" w:cs="Traditional Arabic"/>
          <w:rtl/>
        </w:rPr>
        <w:t>القانون الزوجية مائة في المائة، تشانغ جاو مينغ، ص: 99</w:t>
      </w:r>
    </w:p>
  </w:footnote>
  <w:footnote w:id="305">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بدائع الصنائع للكاساني، (3/98)، ومواهب الجليل في شرح مختصر خليل، للحطاب، (4/43). وروضة الطالبين وعمدة ا</w:t>
      </w:r>
      <w:r>
        <w:rPr>
          <w:rFonts w:ascii="Traditional Arabic" w:hAnsi="Traditional Arabic" w:cs="Traditional Arabic"/>
          <w:rtl/>
        </w:rPr>
        <w:t xml:space="preserve">لمفتين، للنووي، (8/22) وما بعده، </w:t>
      </w:r>
      <w:r w:rsidRPr="0076256E">
        <w:rPr>
          <w:rFonts w:ascii="Traditional Arabic" w:hAnsi="Traditional Arabic" w:cs="Traditional Arabic"/>
          <w:rtl/>
        </w:rPr>
        <w:t>الموسوعة الفقهية، (29/14).</w:t>
      </w:r>
    </w:p>
  </w:footnote>
  <w:footnote w:id="306">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حاشية الدسوقي لابن عرفة، (2/365).</w:t>
      </w:r>
    </w:p>
  </w:footnote>
  <w:footnote w:id="307">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القوانين الفقهية، ص: 371</w:t>
      </w:r>
    </w:p>
  </w:footnote>
  <w:footnote w:id="308">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منح الجليل شرح مختصر الخليل، عليش، (4/43)</w:t>
      </w:r>
    </w:p>
  </w:footnote>
  <w:footnote w:id="309">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القوانين الفقهية، ص: 371.</w:t>
      </w:r>
    </w:p>
  </w:footnote>
  <w:footnote w:id="310">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روضة الطالبين وعمدة المفتين، (8/68)</w:t>
      </w:r>
    </w:p>
  </w:footnote>
  <w:footnote w:id="311">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المادة: 1049- 1050 من القانون المدني.</w:t>
      </w:r>
    </w:p>
  </w:footnote>
  <w:footnote w:id="312">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الفقه الإسلامي وأدلته، الزحيلي، (7/360).</w:t>
      </w:r>
    </w:p>
  </w:footnote>
  <w:footnote w:id="313">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بدائع الصنائع، للكاساني، (3/99-100). ورد المحتار على الدر المختار، لابن عابدين، (3/235)، ومنح الجليل شرح مختصر خليل، لعليش، (4/43). وروضة الطالبين وعمدة المفتين، للنووي، (8/23). والمبدع في شرح المقنع، الحنبلي، أبو إسحاق برهان الدين بن محمد بن عبد الله، (7/250)، المكتب الإسلامي، (د.ط) 1421ه/2000م، والفقه الإسلامي وأدلته، للزحيلي، (7/365).</w:t>
      </w:r>
    </w:p>
  </w:footnote>
  <w:footnote w:id="314">
    <w:p w:rsidR="00572FAF" w:rsidRDefault="00572FAF" w:rsidP="006A4DA3">
      <w:pPr>
        <w:pStyle w:val="FootnoteText"/>
        <w:bidi/>
      </w:pPr>
      <w:r w:rsidRPr="006A4DA3">
        <w:rPr>
          <w:rFonts w:ascii="Traditional Arabic" w:hAnsi="Traditional Arabic" w:cs="Traditional Arabic"/>
          <w:vertAlign w:val="superscript"/>
          <w:rtl/>
        </w:rPr>
        <w:t>(</w:t>
      </w:r>
      <w:r w:rsidRPr="006A4DA3">
        <w:rPr>
          <w:rStyle w:val="FootnoteReference"/>
          <w:rFonts w:ascii="Traditional Arabic" w:hAnsi="Traditional Arabic" w:cs="Traditional Arabic"/>
        </w:rPr>
        <w:footnoteRef/>
      </w:r>
      <w:r w:rsidRPr="006A4DA3">
        <w:rPr>
          <w:rFonts w:ascii="Traditional Arabic" w:hAnsi="Traditional Arabic" w:cs="Traditional Arabic"/>
          <w:vertAlign w:val="superscript"/>
          <w:rtl/>
        </w:rPr>
        <w:t>)</w:t>
      </w:r>
      <w:r>
        <w:rPr>
          <w:rFonts w:ascii="Traditional Arabic" w:hAnsi="Traditional Arabic" w:cs="Traditional Arabic"/>
          <w:rtl/>
        </w:rPr>
        <w:t>(رَاهَقَ) الغلام فه</w:t>
      </w:r>
      <w:r w:rsidRPr="006A4DA3">
        <w:rPr>
          <w:rFonts w:ascii="Traditional Arabic" w:hAnsi="Traditional Arabic" w:cs="Traditional Arabic"/>
          <w:rtl/>
        </w:rPr>
        <w:t xml:space="preserve">و (مُرَاهِقٌ) </w:t>
      </w:r>
      <w:r>
        <w:rPr>
          <w:rFonts w:ascii="Traditional Arabic" w:hAnsi="Traditional Arabic" w:cs="Traditional Arabic"/>
          <w:rtl/>
        </w:rPr>
        <w:t>أي قارب الاحتلام</w:t>
      </w:r>
      <w:r w:rsidRPr="006A4DA3">
        <w:rPr>
          <w:rFonts w:ascii="Traditional Arabic" w:hAnsi="Traditional Arabic" w:cs="Traditional Arabic"/>
          <w:rtl/>
        </w:rPr>
        <w:t>.</w:t>
      </w:r>
    </w:p>
  </w:footnote>
  <w:footnote w:id="315">
    <w:p w:rsidR="00572FAF" w:rsidRDefault="00572FAF" w:rsidP="000C3233">
      <w:pPr>
        <w:pStyle w:val="FootnoteText"/>
        <w:bidi/>
        <w:rPr>
          <w:rFonts w:ascii="Traditional Arabic" w:hAnsi="Traditional Arabic" w:cs="Traditional Arabic"/>
          <w:rtl/>
        </w:rPr>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Pr>
          <w:rFonts w:ascii="Traditional Arabic" w:hAnsi="Traditional Arabic" w:cs="Traditional Arabic"/>
          <w:rtl/>
        </w:rPr>
        <w:t xml:space="preserve"> سنن الترمذي، ص: 336،</w:t>
      </w:r>
      <w:r w:rsidRPr="0076256E">
        <w:rPr>
          <w:rFonts w:ascii="Traditional Arabic" w:hAnsi="Traditional Arabic" w:cs="Traditional Arabic"/>
          <w:rtl/>
        </w:rPr>
        <w:t xml:space="preserve"> كتاب الحدود عن رسول الله صلى الله عليه وسلم، باب ما جاء</w:t>
      </w:r>
      <w:r>
        <w:rPr>
          <w:rFonts w:ascii="Traditional Arabic" w:hAnsi="Traditional Arabic" w:cs="Traditional Arabic"/>
          <w:rtl/>
        </w:rPr>
        <w:t xml:space="preserve"> فيمن لا يجب عليه الحد، ح(1423).</w:t>
      </w:r>
    </w:p>
    <w:p w:rsidR="00572FAF" w:rsidRDefault="00572FAF" w:rsidP="00BC2FA4">
      <w:pPr>
        <w:pStyle w:val="FootnoteText"/>
        <w:bidi/>
      </w:pPr>
      <w:r>
        <w:rPr>
          <w:rFonts w:ascii="Traditional Arabic" w:hAnsi="Traditional Arabic" w:cs="Traditional Arabic"/>
          <w:rtl/>
        </w:rPr>
        <w:t>- وقال الحاكم: هذا حديث صحيح على شرط مسلم ولم يخرّجاه. وصححه الألباني في إرواء الغليل، (7/111)، رقم(2043).</w:t>
      </w:r>
    </w:p>
  </w:footnote>
  <w:footnote w:id="316">
    <w:p w:rsidR="00572FAF" w:rsidRDefault="00572FAF" w:rsidP="00120235">
      <w:pPr>
        <w:pStyle w:val="FootnoteText"/>
        <w:bidi/>
      </w:pPr>
      <w:r w:rsidRPr="00120235">
        <w:rPr>
          <w:rFonts w:ascii="Traditional Arabic" w:hAnsi="Traditional Arabic" w:cs="Traditional Arabic"/>
          <w:vertAlign w:val="superscript"/>
          <w:rtl/>
        </w:rPr>
        <w:t>(</w:t>
      </w:r>
      <w:r w:rsidRPr="00120235">
        <w:rPr>
          <w:rStyle w:val="FootnoteReference"/>
          <w:rFonts w:ascii="Traditional Arabic" w:hAnsi="Traditional Arabic" w:cs="Traditional Arabic"/>
        </w:rPr>
        <w:footnoteRef/>
      </w:r>
      <w:r w:rsidRPr="00120235">
        <w:rPr>
          <w:rFonts w:ascii="Traditional Arabic" w:hAnsi="Traditional Arabic" w:cs="Traditional Arabic"/>
          <w:vertAlign w:val="superscript"/>
          <w:rtl/>
        </w:rPr>
        <w:t>)</w:t>
      </w:r>
      <w:r w:rsidRPr="00120235">
        <w:rPr>
          <w:rFonts w:ascii="Traditional Arabic" w:hAnsi="Traditional Arabic" w:cs="Traditional Arabic"/>
          <w:rtl/>
        </w:rPr>
        <w:t xml:space="preserve"> م</w:t>
      </w:r>
      <w:r w:rsidRPr="0076256E">
        <w:rPr>
          <w:rFonts w:ascii="Traditional Arabic" w:hAnsi="Traditional Arabic" w:cs="Traditional Arabic"/>
          <w:rtl/>
        </w:rPr>
        <w:t>نح الجليل شرح مختصر خليل، لعليش، (4/43).</w:t>
      </w:r>
    </w:p>
  </w:footnote>
  <w:footnote w:id="317">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البقرة، الآية: 256</w:t>
      </w:r>
    </w:p>
  </w:footnote>
  <w:footnote w:id="318">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النحل، الآية: 106</w:t>
      </w:r>
    </w:p>
  </w:footnote>
  <w:footnote w:id="319">
    <w:p w:rsidR="00572FAF" w:rsidRDefault="00572FAF" w:rsidP="000C3233">
      <w:pPr>
        <w:pStyle w:val="FootnoteText"/>
        <w:bidi/>
        <w:rPr>
          <w:rFonts w:ascii="Traditional Arabic" w:hAnsi="Traditional Arabic" w:cs="Traditional Arabic"/>
          <w:rtl/>
        </w:rPr>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Pr>
          <w:rFonts w:ascii="Traditional Arabic" w:hAnsi="Traditional Arabic" w:cs="Traditional Arabic"/>
          <w:rtl/>
        </w:rPr>
        <w:t xml:space="preserve"> سنن ابن ماجه، ص:353،</w:t>
      </w:r>
      <w:r w:rsidRPr="0076256E">
        <w:rPr>
          <w:rFonts w:ascii="Traditional Arabic" w:hAnsi="Traditional Arabic" w:cs="Traditional Arabic"/>
          <w:rtl/>
        </w:rPr>
        <w:t xml:space="preserve"> كتاب الطلاق، با</w:t>
      </w:r>
      <w:r>
        <w:rPr>
          <w:rFonts w:ascii="Traditional Arabic" w:hAnsi="Traditional Arabic" w:cs="Traditional Arabic"/>
          <w:rtl/>
        </w:rPr>
        <w:t>ب طلاق المكره والناسي، ح(2043).</w:t>
      </w:r>
    </w:p>
    <w:p w:rsidR="00572FAF" w:rsidRDefault="00572FAF" w:rsidP="0060009A">
      <w:pPr>
        <w:pStyle w:val="FootnoteText"/>
        <w:bidi/>
      </w:pPr>
      <w:r>
        <w:rPr>
          <w:rFonts w:ascii="Traditional Arabic" w:hAnsi="Traditional Arabic" w:cs="Traditional Arabic"/>
          <w:rtl/>
        </w:rPr>
        <w:t xml:space="preserve">- وقال الحاكم: هذا حديث صحيح على شرط الشيخين، </w:t>
      </w:r>
      <w:r w:rsidRPr="0076256E">
        <w:rPr>
          <w:rFonts w:ascii="Traditional Arabic" w:hAnsi="Traditional Arabic" w:cs="Traditional Arabic"/>
          <w:rtl/>
        </w:rPr>
        <w:t>وصححه الألباني</w:t>
      </w:r>
      <w:r>
        <w:rPr>
          <w:rFonts w:ascii="Traditional Arabic" w:hAnsi="Traditional Arabic" w:cs="Traditional Arabic"/>
          <w:rtl/>
        </w:rPr>
        <w:t xml:space="preserve"> في صحيح سنن ابن ماجه</w:t>
      </w:r>
      <w:r w:rsidRPr="0076256E">
        <w:rPr>
          <w:rFonts w:ascii="Traditional Arabic" w:hAnsi="Traditional Arabic" w:cs="Traditional Arabic"/>
          <w:rtl/>
        </w:rPr>
        <w:t>.</w:t>
      </w:r>
    </w:p>
  </w:footnote>
  <w:footnote w:id="320">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رد المحتار على الدر المختار، لابن عابدين، (3/246-247)، وروضة الطالبين وعمدة المفتين، للنووي، (8/39-45)، والفروع، المقدسي، محمد بن مفلح بن محمد، (5/385)، عالم الكتب، الطبعة الرابعة، 1405ه/1985م. والموسوعة الفقهية، (29/22) وما بعدها.</w:t>
      </w:r>
    </w:p>
  </w:footnote>
  <w:footnote w:id="321">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روضة الطالبين وعمدة المفتين، للنووي، (8/53)، </w:t>
      </w:r>
    </w:p>
  </w:footnote>
  <w:footnote w:id="322">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الموسوعة الفقهية الكويتية، (29/22)، </w:t>
      </w:r>
    </w:p>
  </w:footnote>
  <w:footnote w:id="323">
    <w:p w:rsidR="00572FAF" w:rsidRDefault="00572FAF" w:rsidP="000C3233">
      <w:pPr>
        <w:pStyle w:val="FootnoteText"/>
        <w:bidi/>
      </w:pPr>
      <w:r w:rsidRPr="0076256E">
        <w:rPr>
          <w:vertAlign w:val="superscript"/>
          <w:rtl/>
        </w:rPr>
        <w:t>(</w:t>
      </w:r>
      <w:r w:rsidRPr="0076256E">
        <w:rPr>
          <w:rStyle w:val="FootnoteReference"/>
        </w:rPr>
        <w:footnoteRef/>
      </w:r>
      <w:r w:rsidRPr="0076256E">
        <w:rPr>
          <w:vertAlign w:val="superscript"/>
          <w:rtl/>
        </w:rPr>
        <w:t>)</w:t>
      </w:r>
      <w:r w:rsidRPr="0076256E">
        <w:rPr>
          <w:rFonts w:ascii="Traditional Arabic" w:hAnsi="Traditional Arabic" w:cs="Traditional Arabic"/>
          <w:rtl/>
        </w:rPr>
        <w:t>روضة الطالبين وعمدة المفتين، (8/68)</w:t>
      </w:r>
    </w:p>
  </w:footnote>
  <w:footnote w:id="324">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المادة: 1052 من القانون المدني.</w:t>
      </w:r>
    </w:p>
  </w:footnote>
  <w:footnote w:id="325">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النساء، الآية: 34</w:t>
      </w:r>
    </w:p>
  </w:footnote>
  <w:footnote w:id="326">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بدائع الصنائع، للكاساني، (2/334)</w:t>
      </w:r>
    </w:p>
  </w:footnote>
  <w:footnote w:id="327">
    <w:p w:rsidR="00572FAF" w:rsidRDefault="00572FAF" w:rsidP="000C3233">
      <w:pPr>
        <w:pStyle w:val="FootnoteText"/>
        <w:bidi/>
      </w:pPr>
      <w:r w:rsidRPr="0076256E">
        <w:rPr>
          <w:rFonts w:cs="Traditional Arabic"/>
          <w:vertAlign w:val="superscript"/>
          <w:rtl/>
        </w:rPr>
        <w:t>(</w:t>
      </w:r>
      <w:r w:rsidRPr="0076256E">
        <w:rPr>
          <w:rStyle w:val="FootnoteReference"/>
        </w:rPr>
        <w:footnoteRef/>
      </w:r>
      <w:r w:rsidRPr="0076256E">
        <w:rPr>
          <w:rFonts w:cs="Traditional Arabic"/>
          <w:vertAlign w:val="superscript"/>
          <w:rtl/>
        </w:rPr>
        <w:t xml:space="preserve">) </w:t>
      </w:r>
      <w:r w:rsidRPr="0076256E">
        <w:rPr>
          <w:rFonts w:cs="Traditional Arabic"/>
          <w:rtl/>
        </w:rPr>
        <w:t>مجموع فتاوى، ابن تيمية، تقي الدين، (32/271)، مجمع الملك فهد، المدينة المنورة، (د:ط)، 1416هـ/1995م.</w:t>
      </w:r>
    </w:p>
  </w:footnote>
  <w:footnote w:id="328">
    <w:p w:rsidR="00572FAF" w:rsidRDefault="00572FAF" w:rsidP="00B802AB">
      <w:pPr>
        <w:pStyle w:val="FootnoteText"/>
        <w:bidi/>
      </w:pPr>
      <w:r w:rsidRPr="0076256E">
        <w:rPr>
          <w:rFonts w:cs="Traditional Arabic"/>
          <w:vertAlign w:val="superscript"/>
          <w:rtl/>
        </w:rPr>
        <w:t>(</w:t>
      </w:r>
      <w:r w:rsidRPr="0076256E">
        <w:rPr>
          <w:rStyle w:val="FootnoteReference"/>
        </w:rPr>
        <w:footnoteRef/>
      </w:r>
      <w:r w:rsidRPr="0076256E">
        <w:rPr>
          <w:rFonts w:cs="Traditional Arabic"/>
          <w:vertAlign w:val="superscript"/>
          <w:rtl/>
        </w:rPr>
        <w:t>)</w:t>
      </w:r>
      <w:r>
        <w:rPr>
          <w:rFonts w:cs="Traditional Arabic"/>
          <w:rtl/>
        </w:rPr>
        <w:t xml:space="preserve"> صحيح البخاري، ص:1521،</w:t>
      </w:r>
      <w:r w:rsidRPr="0076256E">
        <w:rPr>
          <w:rFonts w:cs="Traditional Arabic"/>
          <w:rtl/>
        </w:rPr>
        <w:t xml:space="preserve"> كتاب الأدب، باب الهجرة، ح(</w:t>
      </w:r>
      <w:r w:rsidRPr="0076256E">
        <w:rPr>
          <w:rFonts w:cs="Traditional Arabic"/>
        </w:rPr>
        <w:t>6076</w:t>
      </w:r>
      <w:r>
        <w:rPr>
          <w:rFonts w:cs="Traditional Arabic"/>
          <w:rtl/>
        </w:rPr>
        <w:t>)، وصحيح مسلم، (4/1984)،</w:t>
      </w:r>
      <w:r w:rsidRPr="0076256E">
        <w:rPr>
          <w:rFonts w:cs="Traditional Arabic"/>
          <w:rtl/>
        </w:rPr>
        <w:t xml:space="preserve"> كتاب البر والصلة والأدب، باب تحريم الهجر فوق ثلاث بلا عذر شرعي، (2560).</w:t>
      </w:r>
    </w:p>
  </w:footnote>
  <w:footnote w:id="329">
    <w:p w:rsidR="00572FAF" w:rsidRDefault="00572FAF" w:rsidP="000C3233">
      <w:pPr>
        <w:pStyle w:val="FootnoteText"/>
        <w:bidi/>
      </w:pPr>
      <w:r w:rsidRPr="0076256E">
        <w:rPr>
          <w:rFonts w:cs="Traditional Arabic"/>
          <w:vertAlign w:val="superscript"/>
          <w:rtl/>
        </w:rPr>
        <w:t>(</w:t>
      </w:r>
      <w:r w:rsidRPr="0076256E">
        <w:rPr>
          <w:rStyle w:val="FootnoteReference"/>
        </w:rPr>
        <w:footnoteRef/>
      </w:r>
      <w:r w:rsidRPr="0076256E">
        <w:rPr>
          <w:rFonts w:cs="Traditional Arabic"/>
          <w:vertAlign w:val="superscript"/>
          <w:rtl/>
        </w:rPr>
        <w:t>)</w:t>
      </w:r>
      <w:r w:rsidRPr="0076256E">
        <w:rPr>
          <w:rFonts w:cs="Traditional Arabic"/>
          <w:rtl/>
        </w:rPr>
        <w:t xml:space="preserve"> سورة البقرة، الآية: 226-227).</w:t>
      </w:r>
    </w:p>
  </w:footnote>
  <w:footnote w:id="330">
    <w:p w:rsidR="00572FAF" w:rsidRDefault="00572FAF" w:rsidP="000C3233">
      <w:pPr>
        <w:pStyle w:val="FootnoteText"/>
        <w:bidi/>
      </w:pPr>
      <w:r w:rsidRPr="0076256E">
        <w:rPr>
          <w:rFonts w:cs="Traditional Arabic"/>
          <w:vertAlign w:val="superscript"/>
          <w:rtl/>
        </w:rPr>
        <w:t>(</w:t>
      </w:r>
      <w:r w:rsidRPr="0076256E">
        <w:rPr>
          <w:rStyle w:val="FootnoteReference"/>
        </w:rPr>
        <w:footnoteRef/>
      </w:r>
      <w:r w:rsidRPr="0076256E">
        <w:rPr>
          <w:rFonts w:cs="Traditional Arabic"/>
          <w:vertAlign w:val="superscript"/>
          <w:rtl/>
        </w:rPr>
        <w:t>)</w:t>
      </w:r>
      <w:r w:rsidRPr="0076256E">
        <w:rPr>
          <w:rFonts w:cs="Traditional Arabic"/>
          <w:rtl/>
        </w:rPr>
        <w:t xml:space="preserve"> تفسير ابن كثير، (1/604)</w:t>
      </w:r>
    </w:p>
  </w:footnote>
  <w:footnote w:id="331">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مواهب الجليل في شرح مختصر خليل، للحطاب، (4/200). وكشاف القناع عن متن الإقناع، للبهوتي، (5/423). </w:t>
      </w:r>
    </w:p>
  </w:footnote>
  <w:footnote w:id="332">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مختصر خليل، الجندي، خليل بن إسحاق، ص: 136، الطبعة الأولى، 1416هـ/1995م، دار الكتب العلمية، بيروت. والموسوعة الفقهية (29/66).</w:t>
      </w:r>
    </w:p>
  </w:footnote>
  <w:footnote w:id="333">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البقرة، الآية: 231</w:t>
      </w:r>
    </w:p>
  </w:footnote>
  <w:footnote w:id="334">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النساء، الآية: 3</w:t>
      </w:r>
    </w:p>
  </w:footnote>
  <w:footnote w:id="335">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النساء، الآية: 3</w:t>
      </w:r>
    </w:p>
  </w:footnote>
  <w:footnote w:id="336">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أحكام القرآن، لابن العربي، (1/409).</w:t>
      </w:r>
    </w:p>
  </w:footnote>
  <w:footnote w:id="337">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سورة النساء، الآية: 129</w:t>
      </w:r>
    </w:p>
  </w:footnote>
  <w:footnote w:id="338">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سروة النور، الآية: 33</w:t>
      </w:r>
    </w:p>
  </w:footnote>
  <w:footnote w:id="339">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موقع رابطة العالم الإسلامي </w:t>
      </w:r>
      <w:r w:rsidRPr="0076256E">
        <w:rPr>
          <w:rtl/>
        </w:rPr>
        <w:t>(</w:t>
      </w:r>
      <w:r w:rsidRPr="0076256E">
        <w:t>www.themwl.org</w:t>
      </w:r>
      <w:r w:rsidRPr="0076256E">
        <w:rPr>
          <w:rtl/>
        </w:rPr>
        <w:t>)</w:t>
      </w:r>
    </w:p>
  </w:footnote>
  <w:footnote w:id="340">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وكالة فلسطين برس للأنباء، تاريخ إضافة الخبر:27/06/2011م.</w:t>
      </w:r>
      <w:r w:rsidRPr="0076256E">
        <w:rPr>
          <w:rtl/>
        </w:rPr>
        <w:t>(</w:t>
      </w:r>
      <w:r w:rsidRPr="0076256E">
        <w:t>www.palpress.co.uk</w:t>
      </w:r>
      <w:r w:rsidRPr="0076256E">
        <w:rPr>
          <w:rtl/>
        </w:rPr>
        <w:t>)</w:t>
      </w:r>
    </w:p>
  </w:footnote>
  <w:footnote w:id="341">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المدونة، للأصبحي، (2/3).</w:t>
      </w:r>
    </w:p>
  </w:footnote>
  <w:footnote w:id="342">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انظر: بدائع الصنائع، للكاساني، (3/88). والمدونة، المرجع السابق. وروضة الطالبين وعمدة المفتين، للنووي، (8/3). وشرح منتهى الإرادات، للبهوتي، (3/78). ومجموع فتاوى، لابن تيمية، (33/70-71).</w:t>
      </w:r>
    </w:p>
  </w:footnote>
  <w:footnote w:id="343">
    <w:p w:rsidR="00572FAF" w:rsidRDefault="00572FAF" w:rsidP="000C3233">
      <w:pPr>
        <w:pStyle w:val="FootnoteText"/>
        <w:bidi/>
        <w:rPr>
          <w:rFonts w:ascii="Traditional Arabic" w:hAnsi="Traditional Arabic" w:cs="Traditional Arabic"/>
          <w:rtl/>
        </w:rPr>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Pr>
          <w:rFonts w:ascii="Traditional Arabic" w:hAnsi="Traditional Arabic" w:cs="Traditional Arabic"/>
          <w:rtl/>
        </w:rPr>
        <w:t xml:space="preserve"> صحيح البخاري، ص: 1338،</w:t>
      </w:r>
      <w:r w:rsidRPr="0076256E">
        <w:rPr>
          <w:rFonts w:ascii="Traditional Arabic" w:hAnsi="Traditional Arabic" w:cs="Traditional Arabic"/>
          <w:rtl/>
        </w:rPr>
        <w:t xml:space="preserve">، كتاب الطلاق، باب: قول الله تعالى: </w:t>
      </w:r>
      <w:r w:rsidRPr="0076256E">
        <w:rPr>
          <w:rFonts w:ascii="Traditional Arabic" w:hAnsi="Traditional Arabic" w:cs="DecoType Thuluth"/>
          <w:rtl/>
        </w:rPr>
        <w:t>{</w:t>
      </w:r>
      <w:r w:rsidRPr="0076256E">
        <w:rPr>
          <w:rFonts w:ascii="Traditional Arabic" w:hAnsi="Traditional Arabic" w:cs="KFGQPC Uthmanic Script HAFS"/>
          <w:rtl/>
        </w:rPr>
        <w:t xml:space="preserve"> يَا أَيُّهَا النَّبِيُّ إِذَا طَلَّقْتُمْ النِّسَاءَ فَطَلِّقُوهُنَّ لِعِدَّتِهِنَّ وَأَحْصُوا الْعِدَّةَ </w:t>
      </w:r>
      <w:r w:rsidRPr="0076256E">
        <w:rPr>
          <w:rFonts w:ascii="Traditional Arabic" w:hAnsi="Traditional Arabic" w:cs="DecoType Thuluth"/>
          <w:rtl/>
        </w:rPr>
        <w:t>}</w:t>
      </w:r>
      <w:r w:rsidRPr="0076256E">
        <w:rPr>
          <w:rFonts w:ascii="Traditional Arabic" w:hAnsi="Traditional Arabic" w:cs="Traditional Arabic"/>
          <w:rtl/>
        </w:rPr>
        <w:t>، ح(5251).</w:t>
      </w:r>
    </w:p>
    <w:p w:rsidR="00572FAF" w:rsidRDefault="00572FAF" w:rsidP="00C8172F">
      <w:pPr>
        <w:pStyle w:val="FootnoteText"/>
        <w:bidi/>
      </w:pPr>
      <w:r>
        <w:rPr>
          <w:rFonts w:ascii="Traditional Arabic" w:hAnsi="Traditional Arabic" w:cs="Traditional Arabic"/>
          <w:rtl/>
        </w:rPr>
        <w:t>- وصحيح مسلم، (2/1093)، كتاب الطلاق، باب تحريم طلاق الحائض بغير رضاها، وأنه لو خالف وقع الطلاق ويؤمر برجعتها، ح(1471).</w:t>
      </w:r>
    </w:p>
  </w:footnote>
  <w:footnote w:id="344">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القانون الزوجية مائة في المائة، تشانغ جاو مينغ، ص:107</w:t>
      </w:r>
    </w:p>
  </w:footnote>
  <w:footnote w:id="345">
    <w:p w:rsidR="00572FAF" w:rsidRDefault="00572FAF" w:rsidP="000C3233">
      <w:pPr>
        <w:pStyle w:val="FootnoteText"/>
        <w:bidi/>
      </w:pPr>
      <w:r w:rsidRPr="0076256E">
        <w:rPr>
          <w:rFonts w:ascii="Traditional Arabic" w:hAnsi="Traditional Arabic" w:cs="Traditional Arabic"/>
          <w:vertAlign w:val="superscript"/>
          <w:rtl/>
        </w:rPr>
        <w:t>(</w:t>
      </w:r>
      <w:r w:rsidRPr="0076256E">
        <w:rPr>
          <w:rStyle w:val="FootnoteReference"/>
          <w:rFonts w:ascii="Traditional Arabic" w:hAnsi="Traditional Arabic"/>
        </w:rPr>
        <w:footnoteRef/>
      </w:r>
      <w:r w:rsidRPr="0076256E">
        <w:rPr>
          <w:rFonts w:ascii="Traditional Arabic" w:hAnsi="Traditional Arabic" w:cs="Traditional Arabic"/>
          <w:vertAlign w:val="superscript"/>
          <w:rtl/>
        </w:rPr>
        <w:t>)</w:t>
      </w:r>
      <w:r w:rsidRPr="0076256E">
        <w:rPr>
          <w:rFonts w:ascii="Traditional Arabic" w:hAnsi="Traditional Arabic" w:cs="Traditional Arabic"/>
          <w:rtl/>
        </w:rPr>
        <w:t xml:space="preserve"> انظر: كلما طال وقت التعايش قبل الزواج كثر نسبة الطلاق، يوين تان هوا، موقع الزعامة الصي</w:t>
      </w:r>
      <w:r w:rsidRPr="0099178F">
        <w:rPr>
          <w:rFonts w:ascii="Traditional Arabic" w:hAnsi="Traditional Arabic" w:cs="Traditional Arabic"/>
          <w:rtl/>
        </w:rPr>
        <w:t>نية، 30/7/2013م.</w:t>
      </w:r>
      <w:r w:rsidRPr="0076256E">
        <w:t>http://huaxia.com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323B"/>
    <w:multiLevelType w:val="hybridMultilevel"/>
    <w:tmpl w:val="9280C20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nsid w:val="02291037"/>
    <w:multiLevelType w:val="hybridMultilevel"/>
    <w:tmpl w:val="E7A4106C"/>
    <w:lvl w:ilvl="0" w:tplc="CD70BD6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40A11A3"/>
    <w:multiLevelType w:val="hybridMultilevel"/>
    <w:tmpl w:val="08307E5A"/>
    <w:lvl w:ilvl="0" w:tplc="A5F05C4E">
      <w:start w:val="1"/>
      <w:numFmt w:val="decimal"/>
      <w:lvlText w:val="%1."/>
      <w:lvlJc w:val="left"/>
      <w:pPr>
        <w:tabs>
          <w:tab w:val="num" w:pos="1008"/>
        </w:tabs>
        <w:ind w:left="1008" w:hanging="360"/>
      </w:pPr>
      <w:rPr>
        <w:rFonts w:ascii="Traditional Arabic" w:eastAsia="Times New Roman" w:hAnsi="Traditional Arabic" w:cs="Traditional Arabic" w:hint="default"/>
      </w:rPr>
    </w:lvl>
    <w:lvl w:ilvl="1" w:tplc="04090019" w:tentative="1">
      <w:start w:val="1"/>
      <w:numFmt w:val="ideographTraditional"/>
      <w:lvlText w:val="%2、"/>
      <w:lvlJc w:val="left"/>
      <w:pPr>
        <w:tabs>
          <w:tab w:val="num" w:pos="1608"/>
        </w:tabs>
        <w:ind w:left="1608" w:hanging="480"/>
      </w:pPr>
      <w:rPr>
        <w:rFonts w:cs="Times New Roman"/>
      </w:rPr>
    </w:lvl>
    <w:lvl w:ilvl="2" w:tplc="0409001B" w:tentative="1">
      <w:start w:val="1"/>
      <w:numFmt w:val="lowerRoman"/>
      <w:lvlText w:val="%3."/>
      <w:lvlJc w:val="right"/>
      <w:pPr>
        <w:tabs>
          <w:tab w:val="num" w:pos="2088"/>
        </w:tabs>
        <w:ind w:left="2088" w:hanging="480"/>
      </w:pPr>
      <w:rPr>
        <w:rFonts w:cs="Times New Roman"/>
      </w:rPr>
    </w:lvl>
    <w:lvl w:ilvl="3" w:tplc="0409000F" w:tentative="1">
      <w:start w:val="1"/>
      <w:numFmt w:val="decimal"/>
      <w:lvlText w:val="%4."/>
      <w:lvlJc w:val="left"/>
      <w:pPr>
        <w:tabs>
          <w:tab w:val="num" w:pos="2568"/>
        </w:tabs>
        <w:ind w:left="2568" w:hanging="480"/>
      </w:pPr>
      <w:rPr>
        <w:rFonts w:cs="Times New Roman"/>
      </w:rPr>
    </w:lvl>
    <w:lvl w:ilvl="4" w:tplc="04090019" w:tentative="1">
      <w:start w:val="1"/>
      <w:numFmt w:val="ideographTraditional"/>
      <w:lvlText w:val="%5、"/>
      <w:lvlJc w:val="left"/>
      <w:pPr>
        <w:tabs>
          <w:tab w:val="num" w:pos="3048"/>
        </w:tabs>
        <w:ind w:left="3048" w:hanging="480"/>
      </w:pPr>
      <w:rPr>
        <w:rFonts w:cs="Times New Roman"/>
      </w:rPr>
    </w:lvl>
    <w:lvl w:ilvl="5" w:tplc="0409001B" w:tentative="1">
      <w:start w:val="1"/>
      <w:numFmt w:val="lowerRoman"/>
      <w:lvlText w:val="%6."/>
      <w:lvlJc w:val="right"/>
      <w:pPr>
        <w:tabs>
          <w:tab w:val="num" w:pos="3528"/>
        </w:tabs>
        <w:ind w:left="3528" w:hanging="480"/>
      </w:pPr>
      <w:rPr>
        <w:rFonts w:cs="Times New Roman"/>
      </w:rPr>
    </w:lvl>
    <w:lvl w:ilvl="6" w:tplc="0409000F" w:tentative="1">
      <w:start w:val="1"/>
      <w:numFmt w:val="decimal"/>
      <w:lvlText w:val="%7."/>
      <w:lvlJc w:val="left"/>
      <w:pPr>
        <w:tabs>
          <w:tab w:val="num" w:pos="4008"/>
        </w:tabs>
        <w:ind w:left="4008" w:hanging="480"/>
      </w:pPr>
      <w:rPr>
        <w:rFonts w:cs="Times New Roman"/>
      </w:rPr>
    </w:lvl>
    <w:lvl w:ilvl="7" w:tplc="04090019" w:tentative="1">
      <w:start w:val="1"/>
      <w:numFmt w:val="ideographTraditional"/>
      <w:lvlText w:val="%8、"/>
      <w:lvlJc w:val="left"/>
      <w:pPr>
        <w:tabs>
          <w:tab w:val="num" w:pos="4488"/>
        </w:tabs>
        <w:ind w:left="4488" w:hanging="480"/>
      </w:pPr>
      <w:rPr>
        <w:rFonts w:cs="Times New Roman"/>
      </w:rPr>
    </w:lvl>
    <w:lvl w:ilvl="8" w:tplc="0409001B" w:tentative="1">
      <w:start w:val="1"/>
      <w:numFmt w:val="lowerRoman"/>
      <w:lvlText w:val="%9."/>
      <w:lvlJc w:val="right"/>
      <w:pPr>
        <w:tabs>
          <w:tab w:val="num" w:pos="4968"/>
        </w:tabs>
        <w:ind w:left="4968" w:hanging="480"/>
      </w:pPr>
      <w:rPr>
        <w:rFonts w:cs="Times New Roman"/>
      </w:rPr>
    </w:lvl>
  </w:abstractNum>
  <w:abstractNum w:abstractNumId="3">
    <w:nsid w:val="045C7DD2"/>
    <w:multiLevelType w:val="hybridMultilevel"/>
    <w:tmpl w:val="8584B722"/>
    <w:lvl w:ilvl="0" w:tplc="826856D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
    <w:nsid w:val="058F61CC"/>
    <w:multiLevelType w:val="hybridMultilevel"/>
    <w:tmpl w:val="2FC86206"/>
    <w:lvl w:ilvl="0" w:tplc="600C0DF0">
      <w:start w:val="1"/>
      <w:numFmt w:val="decimal"/>
      <w:lvlText w:val="%1."/>
      <w:lvlJc w:val="left"/>
      <w:pPr>
        <w:tabs>
          <w:tab w:val="num" w:pos="375"/>
        </w:tabs>
        <w:ind w:left="375" w:hanging="375"/>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0BCA75FA"/>
    <w:multiLevelType w:val="multilevel"/>
    <w:tmpl w:val="550647E4"/>
    <w:lvl w:ilvl="0">
      <w:start w:val="1"/>
      <w:numFmt w:val="decimal"/>
      <w:lvlRestart w:val="0"/>
      <w:lvlText w:val="%1)"/>
      <w:lvlJc w:val="left"/>
      <w:pPr>
        <w:tabs>
          <w:tab w:val="num" w:pos="2064"/>
        </w:tabs>
        <w:ind w:left="2064" w:hanging="362"/>
      </w:pPr>
      <w:rPr>
        <w:rFonts w:cs="Traditional Arabic" w:hint="default"/>
      </w:rPr>
    </w:lvl>
    <w:lvl w:ilvl="1">
      <w:start w:val="1"/>
      <w:numFmt w:val="lowerLetter"/>
      <w:lvlText w:val="%2."/>
      <w:lvlJc w:val="left"/>
      <w:pPr>
        <w:tabs>
          <w:tab w:val="num" w:pos="1894"/>
        </w:tabs>
        <w:ind w:left="1894" w:hanging="360"/>
      </w:pPr>
      <w:rPr>
        <w:rFonts w:cs="Times New Roman"/>
      </w:rPr>
    </w:lvl>
    <w:lvl w:ilvl="2">
      <w:start w:val="1"/>
      <w:numFmt w:val="lowerRoman"/>
      <w:lvlText w:val="%3."/>
      <w:lvlJc w:val="right"/>
      <w:pPr>
        <w:tabs>
          <w:tab w:val="num" w:pos="2614"/>
        </w:tabs>
        <w:ind w:left="2614" w:hanging="180"/>
      </w:pPr>
      <w:rPr>
        <w:rFonts w:cs="Times New Roman"/>
      </w:rPr>
    </w:lvl>
    <w:lvl w:ilvl="3">
      <w:start w:val="1"/>
      <w:numFmt w:val="decimal"/>
      <w:lvlText w:val="%4."/>
      <w:lvlJc w:val="left"/>
      <w:pPr>
        <w:tabs>
          <w:tab w:val="num" w:pos="3334"/>
        </w:tabs>
        <w:ind w:left="3334" w:hanging="360"/>
      </w:pPr>
      <w:rPr>
        <w:rFonts w:cs="Times New Roman"/>
      </w:rPr>
    </w:lvl>
    <w:lvl w:ilvl="4">
      <w:start w:val="1"/>
      <w:numFmt w:val="lowerLetter"/>
      <w:lvlText w:val="%5."/>
      <w:lvlJc w:val="left"/>
      <w:pPr>
        <w:tabs>
          <w:tab w:val="num" w:pos="4054"/>
        </w:tabs>
        <w:ind w:left="4054" w:hanging="360"/>
      </w:pPr>
      <w:rPr>
        <w:rFonts w:cs="Times New Roman"/>
      </w:rPr>
    </w:lvl>
    <w:lvl w:ilvl="5">
      <w:start w:val="1"/>
      <w:numFmt w:val="lowerRoman"/>
      <w:lvlText w:val="%6."/>
      <w:lvlJc w:val="right"/>
      <w:pPr>
        <w:tabs>
          <w:tab w:val="num" w:pos="4774"/>
        </w:tabs>
        <w:ind w:left="4774" w:hanging="180"/>
      </w:pPr>
      <w:rPr>
        <w:rFonts w:cs="Times New Roman"/>
      </w:rPr>
    </w:lvl>
    <w:lvl w:ilvl="6">
      <w:start w:val="1"/>
      <w:numFmt w:val="decimal"/>
      <w:lvlText w:val="%7."/>
      <w:lvlJc w:val="left"/>
      <w:pPr>
        <w:tabs>
          <w:tab w:val="num" w:pos="5494"/>
        </w:tabs>
        <w:ind w:left="5494" w:hanging="360"/>
      </w:pPr>
      <w:rPr>
        <w:rFonts w:cs="Times New Roman"/>
      </w:rPr>
    </w:lvl>
    <w:lvl w:ilvl="7">
      <w:start w:val="1"/>
      <w:numFmt w:val="lowerLetter"/>
      <w:lvlText w:val="%8."/>
      <w:lvlJc w:val="left"/>
      <w:pPr>
        <w:tabs>
          <w:tab w:val="num" w:pos="6214"/>
        </w:tabs>
        <w:ind w:left="6214" w:hanging="360"/>
      </w:pPr>
      <w:rPr>
        <w:rFonts w:cs="Times New Roman"/>
      </w:rPr>
    </w:lvl>
    <w:lvl w:ilvl="8">
      <w:start w:val="1"/>
      <w:numFmt w:val="lowerRoman"/>
      <w:lvlText w:val="%9."/>
      <w:lvlJc w:val="right"/>
      <w:pPr>
        <w:tabs>
          <w:tab w:val="num" w:pos="6934"/>
        </w:tabs>
        <w:ind w:left="6934" w:hanging="180"/>
      </w:pPr>
      <w:rPr>
        <w:rFonts w:cs="Times New Roman"/>
      </w:rPr>
    </w:lvl>
  </w:abstractNum>
  <w:abstractNum w:abstractNumId="6">
    <w:nsid w:val="0E465660"/>
    <w:multiLevelType w:val="multilevel"/>
    <w:tmpl w:val="3E5255E8"/>
    <w:lvl w:ilvl="0">
      <w:start w:val="1"/>
      <w:numFmt w:val="arabicAlpha"/>
      <w:lvlText w:val="%1."/>
      <w:lvlJc w:val="left"/>
      <w:pPr>
        <w:tabs>
          <w:tab w:val="num" w:pos="375"/>
        </w:tabs>
        <w:ind w:left="375" w:hanging="375"/>
      </w:pPr>
      <w:rPr>
        <w:rFonts w:cs="Times New Roman"/>
        <w:sz w:val="2"/>
        <w:szCs w:val="24"/>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7">
    <w:nsid w:val="0E812CD3"/>
    <w:multiLevelType w:val="hybridMultilevel"/>
    <w:tmpl w:val="97806FF8"/>
    <w:lvl w:ilvl="0" w:tplc="44C46740">
      <w:start w:val="1"/>
      <w:numFmt w:val="decimal"/>
      <w:lvlText w:val="%1-"/>
      <w:lvlJc w:val="left"/>
      <w:pPr>
        <w:ind w:left="720" w:hanging="720"/>
      </w:pPr>
      <w:rPr>
        <w:rFonts w:cs="Times New Roman" w:hint="default"/>
      </w:rPr>
    </w:lvl>
    <w:lvl w:ilvl="1" w:tplc="DC08C2E0">
      <w:start w:val="1"/>
      <w:numFmt w:val="decimal"/>
      <w:lvlText w:val="%2."/>
      <w:lvlJc w:val="left"/>
      <w:pPr>
        <w:tabs>
          <w:tab w:val="num" w:pos="855"/>
        </w:tabs>
        <w:ind w:left="855" w:hanging="375"/>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nsid w:val="0EB608EE"/>
    <w:multiLevelType w:val="hybridMultilevel"/>
    <w:tmpl w:val="78002AE8"/>
    <w:lvl w:ilvl="0" w:tplc="5DBEA25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nsid w:val="1F3E48D8"/>
    <w:multiLevelType w:val="hybridMultilevel"/>
    <w:tmpl w:val="D3BC6E5A"/>
    <w:lvl w:ilvl="0" w:tplc="6BB0D5D4">
      <w:numFmt w:val="bullet"/>
      <w:lvlText w:val="-"/>
      <w:lvlJc w:val="left"/>
      <w:pPr>
        <w:tabs>
          <w:tab w:val="num" w:pos="814"/>
        </w:tabs>
        <w:ind w:left="814" w:hanging="360"/>
      </w:pPr>
      <w:rPr>
        <w:rFonts w:ascii="Traditional Arabic" w:eastAsia="PMingLiU" w:hAnsi="Traditional Arabic" w:hint="default"/>
      </w:rPr>
    </w:lvl>
    <w:lvl w:ilvl="1" w:tplc="04090003" w:tentative="1">
      <w:start w:val="1"/>
      <w:numFmt w:val="bullet"/>
      <w:lvlText w:val=""/>
      <w:lvlJc w:val="left"/>
      <w:pPr>
        <w:tabs>
          <w:tab w:val="num" w:pos="1414"/>
        </w:tabs>
        <w:ind w:left="1414" w:hanging="480"/>
      </w:pPr>
      <w:rPr>
        <w:rFonts w:ascii="Wingdings" w:hAnsi="Wingdings" w:hint="default"/>
      </w:rPr>
    </w:lvl>
    <w:lvl w:ilvl="2" w:tplc="04090005" w:tentative="1">
      <w:start w:val="1"/>
      <w:numFmt w:val="bullet"/>
      <w:lvlText w:val=""/>
      <w:lvlJc w:val="left"/>
      <w:pPr>
        <w:tabs>
          <w:tab w:val="num" w:pos="1894"/>
        </w:tabs>
        <w:ind w:left="1894" w:hanging="480"/>
      </w:pPr>
      <w:rPr>
        <w:rFonts w:ascii="Wingdings" w:hAnsi="Wingdings" w:hint="default"/>
      </w:rPr>
    </w:lvl>
    <w:lvl w:ilvl="3" w:tplc="04090001" w:tentative="1">
      <w:start w:val="1"/>
      <w:numFmt w:val="bullet"/>
      <w:lvlText w:val=""/>
      <w:lvlJc w:val="left"/>
      <w:pPr>
        <w:tabs>
          <w:tab w:val="num" w:pos="2374"/>
        </w:tabs>
        <w:ind w:left="2374" w:hanging="480"/>
      </w:pPr>
      <w:rPr>
        <w:rFonts w:ascii="Wingdings" w:hAnsi="Wingdings" w:hint="default"/>
      </w:rPr>
    </w:lvl>
    <w:lvl w:ilvl="4" w:tplc="04090003" w:tentative="1">
      <w:start w:val="1"/>
      <w:numFmt w:val="bullet"/>
      <w:lvlText w:val=""/>
      <w:lvlJc w:val="left"/>
      <w:pPr>
        <w:tabs>
          <w:tab w:val="num" w:pos="2854"/>
        </w:tabs>
        <w:ind w:left="2854" w:hanging="480"/>
      </w:pPr>
      <w:rPr>
        <w:rFonts w:ascii="Wingdings" w:hAnsi="Wingdings" w:hint="default"/>
      </w:rPr>
    </w:lvl>
    <w:lvl w:ilvl="5" w:tplc="04090005" w:tentative="1">
      <w:start w:val="1"/>
      <w:numFmt w:val="bullet"/>
      <w:lvlText w:val=""/>
      <w:lvlJc w:val="left"/>
      <w:pPr>
        <w:tabs>
          <w:tab w:val="num" w:pos="3334"/>
        </w:tabs>
        <w:ind w:left="3334" w:hanging="480"/>
      </w:pPr>
      <w:rPr>
        <w:rFonts w:ascii="Wingdings" w:hAnsi="Wingdings" w:hint="default"/>
      </w:rPr>
    </w:lvl>
    <w:lvl w:ilvl="6" w:tplc="04090001" w:tentative="1">
      <w:start w:val="1"/>
      <w:numFmt w:val="bullet"/>
      <w:lvlText w:val=""/>
      <w:lvlJc w:val="left"/>
      <w:pPr>
        <w:tabs>
          <w:tab w:val="num" w:pos="3814"/>
        </w:tabs>
        <w:ind w:left="3814" w:hanging="480"/>
      </w:pPr>
      <w:rPr>
        <w:rFonts w:ascii="Wingdings" w:hAnsi="Wingdings" w:hint="default"/>
      </w:rPr>
    </w:lvl>
    <w:lvl w:ilvl="7" w:tplc="04090003" w:tentative="1">
      <w:start w:val="1"/>
      <w:numFmt w:val="bullet"/>
      <w:lvlText w:val=""/>
      <w:lvlJc w:val="left"/>
      <w:pPr>
        <w:tabs>
          <w:tab w:val="num" w:pos="4294"/>
        </w:tabs>
        <w:ind w:left="4294" w:hanging="480"/>
      </w:pPr>
      <w:rPr>
        <w:rFonts w:ascii="Wingdings" w:hAnsi="Wingdings" w:hint="default"/>
      </w:rPr>
    </w:lvl>
    <w:lvl w:ilvl="8" w:tplc="04090005" w:tentative="1">
      <w:start w:val="1"/>
      <w:numFmt w:val="bullet"/>
      <w:lvlText w:val=""/>
      <w:lvlJc w:val="left"/>
      <w:pPr>
        <w:tabs>
          <w:tab w:val="num" w:pos="4774"/>
        </w:tabs>
        <w:ind w:left="4774" w:hanging="480"/>
      </w:pPr>
      <w:rPr>
        <w:rFonts w:ascii="Wingdings" w:hAnsi="Wingdings" w:hint="default"/>
      </w:rPr>
    </w:lvl>
  </w:abstractNum>
  <w:abstractNum w:abstractNumId="10">
    <w:nsid w:val="24545F98"/>
    <w:multiLevelType w:val="hybridMultilevel"/>
    <w:tmpl w:val="DC486514"/>
    <w:lvl w:ilvl="0" w:tplc="82B24B1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27786466"/>
    <w:multiLevelType w:val="hybridMultilevel"/>
    <w:tmpl w:val="7046C038"/>
    <w:lvl w:ilvl="0" w:tplc="C518BDF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29A01E56"/>
    <w:multiLevelType w:val="multilevel"/>
    <w:tmpl w:val="3E5255E8"/>
    <w:lvl w:ilvl="0">
      <w:start w:val="1"/>
      <w:numFmt w:val="arabicAlpha"/>
      <w:lvlText w:val="%1."/>
      <w:lvlJc w:val="left"/>
      <w:pPr>
        <w:tabs>
          <w:tab w:val="num" w:pos="375"/>
        </w:tabs>
        <w:ind w:left="375" w:hanging="375"/>
      </w:pPr>
      <w:rPr>
        <w:rFonts w:cs="Times New Roman"/>
        <w:sz w:val="2"/>
        <w:szCs w:val="24"/>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13">
    <w:nsid w:val="29A84C66"/>
    <w:multiLevelType w:val="hybridMultilevel"/>
    <w:tmpl w:val="E708E1A8"/>
    <w:lvl w:ilvl="0" w:tplc="9EC6BA9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2E6D3B99"/>
    <w:multiLevelType w:val="hybridMultilevel"/>
    <w:tmpl w:val="F094DE20"/>
    <w:lvl w:ilvl="0" w:tplc="5392918A">
      <w:start w:val="1"/>
      <w:numFmt w:val="decimal"/>
      <w:lvlText w:val="%1."/>
      <w:lvlJc w:val="left"/>
      <w:pPr>
        <w:tabs>
          <w:tab w:val="num" w:pos="375"/>
        </w:tabs>
        <w:ind w:left="375" w:hanging="375"/>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34542918"/>
    <w:multiLevelType w:val="hybridMultilevel"/>
    <w:tmpl w:val="68588E14"/>
    <w:lvl w:ilvl="0" w:tplc="664A9082">
      <w:numFmt w:val="bullet"/>
      <w:lvlText w:val="-"/>
      <w:lvlJc w:val="left"/>
      <w:pPr>
        <w:ind w:left="360" w:hanging="360"/>
      </w:pPr>
      <w:rPr>
        <w:rFonts w:ascii="Times New Roman" w:eastAsia="PMingLiU"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359C65AA"/>
    <w:multiLevelType w:val="hybridMultilevel"/>
    <w:tmpl w:val="F4E80EE4"/>
    <w:lvl w:ilvl="0" w:tplc="D5D261B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nsid w:val="39F40A9A"/>
    <w:multiLevelType w:val="hybridMultilevel"/>
    <w:tmpl w:val="494C564A"/>
    <w:lvl w:ilvl="0" w:tplc="CC5EA8C6">
      <w:numFmt w:val="bullet"/>
      <w:lvlText w:val="-"/>
      <w:lvlJc w:val="left"/>
      <w:pPr>
        <w:tabs>
          <w:tab w:val="num" w:pos="360"/>
        </w:tabs>
        <w:ind w:left="360" w:hanging="360"/>
      </w:pPr>
      <w:rPr>
        <w:rFonts w:ascii="Traditional Arabic" w:eastAsia="PMingLiU" w:hAnsi="Traditional Arabic"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3E2423BF"/>
    <w:multiLevelType w:val="hybridMultilevel"/>
    <w:tmpl w:val="E87EB438"/>
    <w:lvl w:ilvl="0" w:tplc="E83E0ED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nsid w:val="4066405A"/>
    <w:multiLevelType w:val="hybridMultilevel"/>
    <w:tmpl w:val="4118BA62"/>
    <w:lvl w:ilvl="0" w:tplc="96B4E148">
      <w:start w:val="1"/>
      <w:numFmt w:val="decimal"/>
      <w:lvlText w:val="%1."/>
      <w:lvlJc w:val="left"/>
      <w:pPr>
        <w:tabs>
          <w:tab w:val="num" w:pos="375"/>
        </w:tabs>
        <w:ind w:left="375" w:hanging="375"/>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nsid w:val="408161B8"/>
    <w:multiLevelType w:val="hybridMultilevel"/>
    <w:tmpl w:val="1CCAC32A"/>
    <w:lvl w:ilvl="0" w:tplc="62109546">
      <w:start w:val="1"/>
      <w:numFmt w:val="decimal"/>
      <w:lvlText w:val="%1."/>
      <w:lvlJc w:val="left"/>
      <w:pPr>
        <w:tabs>
          <w:tab w:val="num" w:pos="1008"/>
        </w:tabs>
        <w:ind w:left="1008" w:hanging="360"/>
      </w:pPr>
      <w:rPr>
        <w:rFonts w:cs="Times New Roman" w:hint="default"/>
      </w:rPr>
    </w:lvl>
    <w:lvl w:ilvl="1" w:tplc="CB4CC802">
      <w:start w:val="1"/>
      <w:numFmt w:val="decimal"/>
      <w:lvlText w:val="%2."/>
      <w:lvlJc w:val="left"/>
      <w:pPr>
        <w:tabs>
          <w:tab w:val="num" w:pos="1488"/>
        </w:tabs>
        <w:ind w:left="1488" w:hanging="360"/>
      </w:pPr>
      <w:rPr>
        <w:rFonts w:cs="Times New Roman" w:hint="default"/>
      </w:rPr>
    </w:lvl>
    <w:lvl w:ilvl="2" w:tplc="0409001B" w:tentative="1">
      <w:start w:val="1"/>
      <w:numFmt w:val="lowerRoman"/>
      <w:lvlText w:val="%3."/>
      <w:lvlJc w:val="right"/>
      <w:pPr>
        <w:tabs>
          <w:tab w:val="num" w:pos="2088"/>
        </w:tabs>
        <w:ind w:left="2088" w:hanging="480"/>
      </w:pPr>
      <w:rPr>
        <w:rFonts w:cs="Times New Roman"/>
      </w:rPr>
    </w:lvl>
    <w:lvl w:ilvl="3" w:tplc="0409000F" w:tentative="1">
      <w:start w:val="1"/>
      <w:numFmt w:val="decimal"/>
      <w:lvlText w:val="%4."/>
      <w:lvlJc w:val="left"/>
      <w:pPr>
        <w:tabs>
          <w:tab w:val="num" w:pos="2568"/>
        </w:tabs>
        <w:ind w:left="2568" w:hanging="480"/>
      </w:pPr>
      <w:rPr>
        <w:rFonts w:cs="Times New Roman"/>
      </w:rPr>
    </w:lvl>
    <w:lvl w:ilvl="4" w:tplc="04090019" w:tentative="1">
      <w:start w:val="1"/>
      <w:numFmt w:val="ideographTraditional"/>
      <w:lvlText w:val="%5、"/>
      <w:lvlJc w:val="left"/>
      <w:pPr>
        <w:tabs>
          <w:tab w:val="num" w:pos="3048"/>
        </w:tabs>
        <w:ind w:left="3048" w:hanging="480"/>
      </w:pPr>
      <w:rPr>
        <w:rFonts w:cs="Times New Roman"/>
      </w:rPr>
    </w:lvl>
    <w:lvl w:ilvl="5" w:tplc="0409001B" w:tentative="1">
      <w:start w:val="1"/>
      <w:numFmt w:val="lowerRoman"/>
      <w:lvlText w:val="%6."/>
      <w:lvlJc w:val="right"/>
      <w:pPr>
        <w:tabs>
          <w:tab w:val="num" w:pos="3528"/>
        </w:tabs>
        <w:ind w:left="3528" w:hanging="480"/>
      </w:pPr>
      <w:rPr>
        <w:rFonts w:cs="Times New Roman"/>
      </w:rPr>
    </w:lvl>
    <w:lvl w:ilvl="6" w:tplc="0409000F" w:tentative="1">
      <w:start w:val="1"/>
      <w:numFmt w:val="decimal"/>
      <w:lvlText w:val="%7."/>
      <w:lvlJc w:val="left"/>
      <w:pPr>
        <w:tabs>
          <w:tab w:val="num" w:pos="4008"/>
        </w:tabs>
        <w:ind w:left="4008" w:hanging="480"/>
      </w:pPr>
      <w:rPr>
        <w:rFonts w:cs="Times New Roman"/>
      </w:rPr>
    </w:lvl>
    <w:lvl w:ilvl="7" w:tplc="04090019" w:tentative="1">
      <w:start w:val="1"/>
      <w:numFmt w:val="ideographTraditional"/>
      <w:lvlText w:val="%8、"/>
      <w:lvlJc w:val="left"/>
      <w:pPr>
        <w:tabs>
          <w:tab w:val="num" w:pos="4488"/>
        </w:tabs>
        <w:ind w:left="4488" w:hanging="480"/>
      </w:pPr>
      <w:rPr>
        <w:rFonts w:cs="Times New Roman"/>
      </w:rPr>
    </w:lvl>
    <w:lvl w:ilvl="8" w:tplc="0409001B" w:tentative="1">
      <w:start w:val="1"/>
      <w:numFmt w:val="lowerRoman"/>
      <w:lvlText w:val="%9."/>
      <w:lvlJc w:val="right"/>
      <w:pPr>
        <w:tabs>
          <w:tab w:val="num" w:pos="4968"/>
        </w:tabs>
        <w:ind w:left="4968" w:hanging="480"/>
      </w:pPr>
      <w:rPr>
        <w:rFonts w:cs="Times New Roman"/>
      </w:rPr>
    </w:lvl>
  </w:abstractNum>
  <w:abstractNum w:abstractNumId="21">
    <w:nsid w:val="488F6489"/>
    <w:multiLevelType w:val="hybridMultilevel"/>
    <w:tmpl w:val="98C429BE"/>
    <w:lvl w:ilvl="0" w:tplc="B0C8613C">
      <w:start w:val="1"/>
      <w:numFmt w:val="arabicAlpha"/>
      <w:lvlText w:val="%1."/>
      <w:lvlJc w:val="left"/>
      <w:pPr>
        <w:tabs>
          <w:tab w:val="num" w:pos="1008"/>
        </w:tabs>
        <w:ind w:left="1008" w:hanging="360"/>
      </w:pPr>
      <w:rPr>
        <w:rFonts w:cs="Traditional Arabic" w:hint="default"/>
        <w:sz w:val="2"/>
        <w:szCs w:val="24"/>
      </w:rPr>
    </w:lvl>
    <w:lvl w:ilvl="1" w:tplc="5D505B82">
      <w:start w:val="2"/>
      <w:numFmt w:val="decimal"/>
      <w:lvlText w:val="%2."/>
      <w:lvlJc w:val="left"/>
      <w:pPr>
        <w:tabs>
          <w:tab w:val="num" w:pos="1488"/>
        </w:tabs>
        <w:ind w:left="1488" w:hanging="360"/>
      </w:pPr>
      <w:rPr>
        <w:rFonts w:cs="Times New Roman" w:hint="default"/>
      </w:rPr>
    </w:lvl>
    <w:lvl w:ilvl="2" w:tplc="0409001B" w:tentative="1">
      <w:start w:val="1"/>
      <w:numFmt w:val="lowerRoman"/>
      <w:lvlText w:val="%3."/>
      <w:lvlJc w:val="right"/>
      <w:pPr>
        <w:tabs>
          <w:tab w:val="num" w:pos="2088"/>
        </w:tabs>
        <w:ind w:left="2088" w:hanging="480"/>
      </w:pPr>
      <w:rPr>
        <w:rFonts w:cs="Times New Roman"/>
      </w:rPr>
    </w:lvl>
    <w:lvl w:ilvl="3" w:tplc="0409000F" w:tentative="1">
      <w:start w:val="1"/>
      <w:numFmt w:val="decimal"/>
      <w:lvlText w:val="%4."/>
      <w:lvlJc w:val="left"/>
      <w:pPr>
        <w:tabs>
          <w:tab w:val="num" w:pos="2568"/>
        </w:tabs>
        <w:ind w:left="2568" w:hanging="480"/>
      </w:pPr>
      <w:rPr>
        <w:rFonts w:cs="Times New Roman"/>
      </w:rPr>
    </w:lvl>
    <w:lvl w:ilvl="4" w:tplc="04090019" w:tentative="1">
      <w:start w:val="1"/>
      <w:numFmt w:val="ideographTraditional"/>
      <w:lvlText w:val="%5、"/>
      <w:lvlJc w:val="left"/>
      <w:pPr>
        <w:tabs>
          <w:tab w:val="num" w:pos="3048"/>
        </w:tabs>
        <w:ind w:left="3048" w:hanging="480"/>
      </w:pPr>
      <w:rPr>
        <w:rFonts w:cs="Times New Roman"/>
      </w:rPr>
    </w:lvl>
    <w:lvl w:ilvl="5" w:tplc="0409001B" w:tentative="1">
      <w:start w:val="1"/>
      <w:numFmt w:val="lowerRoman"/>
      <w:lvlText w:val="%6."/>
      <w:lvlJc w:val="right"/>
      <w:pPr>
        <w:tabs>
          <w:tab w:val="num" w:pos="3528"/>
        </w:tabs>
        <w:ind w:left="3528" w:hanging="480"/>
      </w:pPr>
      <w:rPr>
        <w:rFonts w:cs="Times New Roman"/>
      </w:rPr>
    </w:lvl>
    <w:lvl w:ilvl="6" w:tplc="0409000F" w:tentative="1">
      <w:start w:val="1"/>
      <w:numFmt w:val="decimal"/>
      <w:lvlText w:val="%7."/>
      <w:lvlJc w:val="left"/>
      <w:pPr>
        <w:tabs>
          <w:tab w:val="num" w:pos="4008"/>
        </w:tabs>
        <w:ind w:left="4008" w:hanging="480"/>
      </w:pPr>
      <w:rPr>
        <w:rFonts w:cs="Times New Roman"/>
      </w:rPr>
    </w:lvl>
    <w:lvl w:ilvl="7" w:tplc="04090019" w:tentative="1">
      <w:start w:val="1"/>
      <w:numFmt w:val="ideographTraditional"/>
      <w:lvlText w:val="%8、"/>
      <w:lvlJc w:val="left"/>
      <w:pPr>
        <w:tabs>
          <w:tab w:val="num" w:pos="4488"/>
        </w:tabs>
        <w:ind w:left="4488" w:hanging="480"/>
      </w:pPr>
      <w:rPr>
        <w:rFonts w:cs="Times New Roman"/>
      </w:rPr>
    </w:lvl>
    <w:lvl w:ilvl="8" w:tplc="0409001B" w:tentative="1">
      <w:start w:val="1"/>
      <w:numFmt w:val="lowerRoman"/>
      <w:lvlText w:val="%9."/>
      <w:lvlJc w:val="right"/>
      <w:pPr>
        <w:tabs>
          <w:tab w:val="num" w:pos="4968"/>
        </w:tabs>
        <w:ind w:left="4968" w:hanging="480"/>
      </w:pPr>
      <w:rPr>
        <w:rFonts w:cs="Times New Roman"/>
      </w:rPr>
    </w:lvl>
  </w:abstractNum>
  <w:abstractNum w:abstractNumId="22">
    <w:nsid w:val="49BB41FA"/>
    <w:multiLevelType w:val="hybridMultilevel"/>
    <w:tmpl w:val="5D10865E"/>
    <w:lvl w:ilvl="0" w:tplc="4E7C7ED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3">
    <w:nsid w:val="4B7D3D5F"/>
    <w:multiLevelType w:val="hybridMultilevel"/>
    <w:tmpl w:val="70027F7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nsid w:val="4BD90213"/>
    <w:multiLevelType w:val="hybridMultilevel"/>
    <w:tmpl w:val="834685DC"/>
    <w:lvl w:ilvl="0" w:tplc="A5E02ED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5">
    <w:nsid w:val="4E5C5284"/>
    <w:multiLevelType w:val="hybridMultilevel"/>
    <w:tmpl w:val="76C0057C"/>
    <w:lvl w:ilvl="0" w:tplc="D810959E">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4E880946"/>
    <w:multiLevelType w:val="multilevel"/>
    <w:tmpl w:val="C5E22CC8"/>
    <w:lvl w:ilvl="0">
      <w:start w:val="1"/>
      <w:numFmt w:val="arabicAlpha"/>
      <w:lvlText w:val="%1."/>
      <w:lvlJc w:val="left"/>
      <w:pPr>
        <w:tabs>
          <w:tab w:val="num" w:pos="375"/>
        </w:tabs>
        <w:ind w:left="375" w:hanging="375"/>
      </w:pPr>
      <w:rPr>
        <w:rFonts w:cs="Times New Roman"/>
        <w:sz w:val="2"/>
        <w:szCs w:val="24"/>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27">
    <w:nsid w:val="503A0EED"/>
    <w:multiLevelType w:val="hybridMultilevel"/>
    <w:tmpl w:val="CCD46D6C"/>
    <w:lvl w:ilvl="0" w:tplc="C3C6F85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8">
    <w:nsid w:val="52BD621A"/>
    <w:multiLevelType w:val="hybridMultilevel"/>
    <w:tmpl w:val="B08800E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rPr>
        <w:rFonts w:cs="Times New Roman"/>
      </w:rPr>
    </w:lvl>
    <w:lvl w:ilvl="2" w:tplc="0409001B" w:tentative="1">
      <w:start w:val="1"/>
      <w:numFmt w:val="lowerRoman"/>
      <w:lvlText w:val="%3."/>
      <w:lvlJc w:val="right"/>
      <w:pPr>
        <w:tabs>
          <w:tab w:val="num" w:pos="2614"/>
        </w:tabs>
        <w:ind w:left="2614" w:hanging="180"/>
      </w:pPr>
      <w:rPr>
        <w:rFonts w:cs="Times New Roman"/>
      </w:rPr>
    </w:lvl>
    <w:lvl w:ilvl="3" w:tplc="0409000F" w:tentative="1">
      <w:start w:val="1"/>
      <w:numFmt w:val="decimal"/>
      <w:lvlText w:val="%4."/>
      <w:lvlJc w:val="left"/>
      <w:pPr>
        <w:tabs>
          <w:tab w:val="num" w:pos="3334"/>
        </w:tabs>
        <w:ind w:left="3334" w:hanging="360"/>
      </w:pPr>
      <w:rPr>
        <w:rFonts w:cs="Times New Roman"/>
      </w:rPr>
    </w:lvl>
    <w:lvl w:ilvl="4" w:tplc="04090019" w:tentative="1">
      <w:start w:val="1"/>
      <w:numFmt w:val="lowerLetter"/>
      <w:lvlText w:val="%5."/>
      <w:lvlJc w:val="left"/>
      <w:pPr>
        <w:tabs>
          <w:tab w:val="num" w:pos="4054"/>
        </w:tabs>
        <w:ind w:left="4054" w:hanging="360"/>
      </w:pPr>
      <w:rPr>
        <w:rFonts w:cs="Times New Roman"/>
      </w:rPr>
    </w:lvl>
    <w:lvl w:ilvl="5" w:tplc="0409001B" w:tentative="1">
      <w:start w:val="1"/>
      <w:numFmt w:val="lowerRoman"/>
      <w:lvlText w:val="%6."/>
      <w:lvlJc w:val="right"/>
      <w:pPr>
        <w:tabs>
          <w:tab w:val="num" w:pos="4774"/>
        </w:tabs>
        <w:ind w:left="4774" w:hanging="180"/>
      </w:pPr>
      <w:rPr>
        <w:rFonts w:cs="Times New Roman"/>
      </w:rPr>
    </w:lvl>
    <w:lvl w:ilvl="6" w:tplc="0409000F" w:tentative="1">
      <w:start w:val="1"/>
      <w:numFmt w:val="decimal"/>
      <w:lvlText w:val="%7."/>
      <w:lvlJc w:val="left"/>
      <w:pPr>
        <w:tabs>
          <w:tab w:val="num" w:pos="5494"/>
        </w:tabs>
        <w:ind w:left="5494" w:hanging="360"/>
      </w:pPr>
      <w:rPr>
        <w:rFonts w:cs="Times New Roman"/>
      </w:rPr>
    </w:lvl>
    <w:lvl w:ilvl="7" w:tplc="04090019" w:tentative="1">
      <w:start w:val="1"/>
      <w:numFmt w:val="lowerLetter"/>
      <w:lvlText w:val="%8."/>
      <w:lvlJc w:val="left"/>
      <w:pPr>
        <w:tabs>
          <w:tab w:val="num" w:pos="6214"/>
        </w:tabs>
        <w:ind w:left="6214" w:hanging="360"/>
      </w:pPr>
      <w:rPr>
        <w:rFonts w:cs="Times New Roman"/>
      </w:rPr>
    </w:lvl>
    <w:lvl w:ilvl="8" w:tplc="0409001B" w:tentative="1">
      <w:start w:val="1"/>
      <w:numFmt w:val="lowerRoman"/>
      <w:lvlText w:val="%9."/>
      <w:lvlJc w:val="right"/>
      <w:pPr>
        <w:tabs>
          <w:tab w:val="num" w:pos="6934"/>
        </w:tabs>
        <w:ind w:left="6934" w:hanging="180"/>
      </w:pPr>
      <w:rPr>
        <w:rFonts w:cs="Times New Roman"/>
      </w:rPr>
    </w:lvl>
  </w:abstractNum>
  <w:abstractNum w:abstractNumId="30">
    <w:nsid w:val="588E065E"/>
    <w:multiLevelType w:val="hybridMultilevel"/>
    <w:tmpl w:val="D50A99F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nsid w:val="58C00A89"/>
    <w:multiLevelType w:val="hybridMultilevel"/>
    <w:tmpl w:val="93E2D850"/>
    <w:lvl w:ilvl="0" w:tplc="38F0D850">
      <w:start w:val="1"/>
      <w:numFmt w:val="arabicAlpha"/>
      <w:lvlText w:val="%1-"/>
      <w:lvlJc w:val="left"/>
      <w:pPr>
        <w:tabs>
          <w:tab w:val="num" w:pos="720"/>
        </w:tabs>
        <w:ind w:left="720" w:hanging="720"/>
      </w:pPr>
      <w:rPr>
        <w:rFonts w:cs="Times New Roman" w:hint="default"/>
        <w:sz w:val="2"/>
        <w:szCs w:val="24"/>
      </w:rPr>
    </w:lvl>
    <w:lvl w:ilvl="1" w:tplc="15F0EECA">
      <w:start w:val="1"/>
      <w:numFmt w:val="decimal"/>
      <w:lvlText w:val="%2."/>
      <w:lvlJc w:val="left"/>
      <w:pPr>
        <w:tabs>
          <w:tab w:val="num" w:pos="840"/>
        </w:tabs>
        <w:ind w:left="840" w:hanging="36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2">
    <w:nsid w:val="5C4F0B3F"/>
    <w:multiLevelType w:val="hybridMultilevel"/>
    <w:tmpl w:val="97EE0A8E"/>
    <w:lvl w:ilvl="0" w:tplc="12C4599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3">
    <w:nsid w:val="66A75389"/>
    <w:multiLevelType w:val="hybridMultilevel"/>
    <w:tmpl w:val="F92470DE"/>
    <w:lvl w:ilvl="0" w:tplc="C854D7B6">
      <w:start w:val="1"/>
      <w:numFmt w:val="decimal"/>
      <w:lvlText w:val="%1."/>
      <w:lvlJc w:val="left"/>
      <w:pPr>
        <w:ind w:left="360" w:hanging="360"/>
      </w:pPr>
      <w:rPr>
        <w:rFonts w:ascii="PMingLiU" w:eastAsia="PMingLiU"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4">
    <w:nsid w:val="69B47162"/>
    <w:multiLevelType w:val="hybridMultilevel"/>
    <w:tmpl w:val="2D3E07EA"/>
    <w:lvl w:ilvl="0" w:tplc="878EEF2C">
      <w:start w:val="1"/>
      <w:numFmt w:val="decimal"/>
      <w:lvlText w:val="%1."/>
      <w:lvlJc w:val="left"/>
      <w:pPr>
        <w:tabs>
          <w:tab w:val="num" w:pos="375"/>
        </w:tabs>
        <w:ind w:left="375" w:hanging="375"/>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5">
    <w:nsid w:val="6DB8773C"/>
    <w:multiLevelType w:val="hybridMultilevel"/>
    <w:tmpl w:val="C5E22CC8"/>
    <w:lvl w:ilvl="0" w:tplc="3CB4374A">
      <w:start w:val="1"/>
      <w:numFmt w:val="arabicAlpha"/>
      <w:lvlText w:val="%1."/>
      <w:lvlJc w:val="left"/>
      <w:pPr>
        <w:tabs>
          <w:tab w:val="num" w:pos="375"/>
        </w:tabs>
        <w:ind w:left="375" w:hanging="375"/>
      </w:pPr>
      <w:rPr>
        <w:rFonts w:cs="Times New Roman"/>
        <w:sz w:val="2"/>
        <w:szCs w:val="24"/>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6">
    <w:nsid w:val="70FD7BA5"/>
    <w:multiLevelType w:val="hybridMultilevel"/>
    <w:tmpl w:val="7156528E"/>
    <w:lvl w:ilvl="0" w:tplc="4E94DC22">
      <w:start w:val="1"/>
      <w:numFmt w:val="arabicAbjad"/>
      <w:lvlText w:val="%1."/>
      <w:lvlJc w:val="left"/>
      <w:pPr>
        <w:tabs>
          <w:tab w:val="num" w:pos="375"/>
        </w:tabs>
        <w:ind w:left="375" w:hanging="375"/>
      </w:pPr>
      <w:rPr>
        <w:rFonts w:cs="Times New Roman" w:hint="eastAsia"/>
        <w:sz w:val="2"/>
        <w:szCs w:val="24"/>
      </w:rPr>
    </w:lvl>
    <w:lvl w:ilvl="1" w:tplc="6BE8440E">
      <w:start w:val="1"/>
      <w:numFmt w:val="decimal"/>
      <w:lvlText w:val="%2."/>
      <w:lvlJc w:val="left"/>
      <w:pPr>
        <w:tabs>
          <w:tab w:val="num" w:pos="855"/>
        </w:tabs>
        <w:ind w:left="855" w:hanging="375"/>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7">
    <w:nsid w:val="7B374515"/>
    <w:multiLevelType w:val="hybridMultilevel"/>
    <w:tmpl w:val="F5383056"/>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8">
    <w:nsid w:val="7CB208CF"/>
    <w:multiLevelType w:val="hybridMultilevel"/>
    <w:tmpl w:val="084A6B04"/>
    <w:lvl w:ilvl="0" w:tplc="529CB882">
      <w:start w:val="1"/>
      <w:numFmt w:val="decimal"/>
      <w:lvlText w:val="%1."/>
      <w:lvlJc w:val="left"/>
      <w:pPr>
        <w:tabs>
          <w:tab w:val="num" w:pos="1080"/>
        </w:tabs>
        <w:ind w:left="1080" w:hanging="360"/>
      </w:pPr>
      <w:rPr>
        <w:rFonts w:cs="Times New Roman" w:hint="default"/>
      </w:rPr>
    </w:lvl>
    <w:lvl w:ilvl="1" w:tplc="04090019" w:tentative="1">
      <w:start w:val="1"/>
      <w:numFmt w:val="ideographTraditional"/>
      <w:lvlText w:val="%2、"/>
      <w:lvlJc w:val="left"/>
      <w:pPr>
        <w:tabs>
          <w:tab w:val="num" w:pos="1680"/>
        </w:tabs>
        <w:ind w:left="1680" w:hanging="480"/>
      </w:pPr>
      <w:rPr>
        <w:rFonts w:cs="Times New Roman"/>
      </w:rPr>
    </w:lvl>
    <w:lvl w:ilvl="2" w:tplc="0409001B" w:tentative="1">
      <w:start w:val="1"/>
      <w:numFmt w:val="lowerRoman"/>
      <w:lvlText w:val="%3."/>
      <w:lvlJc w:val="right"/>
      <w:pPr>
        <w:tabs>
          <w:tab w:val="num" w:pos="2160"/>
        </w:tabs>
        <w:ind w:left="2160" w:hanging="480"/>
      </w:pPr>
      <w:rPr>
        <w:rFonts w:cs="Times New Roman"/>
      </w:rPr>
    </w:lvl>
    <w:lvl w:ilvl="3" w:tplc="0409000F" w:tentative="1">
      <w:start w:val="1"/>
      <w:numFmt w:val="decimal"/>
      <w:lvlText w:val="%4."/>
      <w:lvlJc w:val="left"/>
      <w:pPr>
        <w:tabs>
          <w:tab w:val="num" w:pos="2640"/>
        </w:tabs>
        <w:ind w:left="2640" w:hanging="480"/>
      </w:pPr>
      <w:rPr>
        <w:rFonts w:cs="Times New Roman"/>
      </w:rPr>
    </w:lvl>
    <w:lvl w:ilvl="4" w:tplc="04090019" w:tentative="1">
      <w:start w:val="1"/>
      <w:numFmt w:val="ideographTraditional"/>
      <w:lvlText w:val="%5、"/>
      <w:lvlJc w:val="left"/>
      <w:pPr>
        <w:tabs>
          <w:tab w:val="num" w:pos="3120"/>
        </w:tabs>
        <w:ind w:left="3120" w:hanging="480"/>
      </w:pPr>
      <w:rPr>
        <w:rFonts w:cs="Times New Roman"/>
      </w:rPr>
    </w:lvl>
    <w:lvl w:ilvl="5" w:tplc="0409001B" w:tentative="1">
      <w:start w:val="1"/>
      <w:numFmt w:val="lowerRoman"/>
      <w:lvlText w:val="%6."/>
      <w:lvlJc w:val="right"/>
      <w:pPr>
        <w:tabs>
          <w:tab w:val="num" w:pos="3600"/>
        </w:tabs>
        <w:ind w:left="3600" w:hanging="480"/>
      </w:pPr>
      <w:rPr>
        <w:rFonts w:cs="Times New Roman"/>
      </w:rPr>
    </w:lvl>
    <w:lvl w:ilvl="6" w:tplc="0409000F" w:tentative="1">
      <w:start w:val="1"/>
      <w:numFmt w:val="decimal"/>
      <w:lvlText w:val="%7."/>
      <w:lvlJc w:val="left"/>
      <w:pPr>
        <w:tabs>
          <w:tab w:val="num" w:pos="4080"/>
        </w:tabs>
        <w:ind w:left="4080" w:hanging="480"/>
      </w:pPr>
      <w:rPr>
        <w:rFonts w:cs="Times New Roman"/>
      </w:rPr>
    </w:lvl>
    <w:lvl w:ilvl="7" w:tplc="04090019" w:tentative="1">
      <w:start w:val="1"/>
      <w:numFmt w:val="ideographTraditional"/>
      <w:lvlText w:val="%8、"/>
      <w:lvlJc w:val="left"/>
      <w:pPr>
        <w:tabs>
          <w:tab w:val="num" w:pos="4560"/>
        </w:tabs>
        <w:ind w:left="4560" w:hanging="480"/>
      </w:pPr>
      <w:rPr>
        <w:rFonts w:cs="Times New Roman"/>
      </w:rPr>
    </w:lvl>
    <w:lvl w:ilvl="8" w:tplc="0409001B" w:tentative="1">
      <w:start w:val="1"/>
      <w:numFmt w:val="lowerRoman"/>
      <w:lvlText w:val="%9."/>
      <w:lvlJc w:val="right"/>
      <w:pPr>
        <w:tabs>
          <w:tab w:val="num" w:pos="5040"/>
        </w:tabs>
        <w:ind w:left="5040" w:hanging="480"/>
      </w:pPr>
      <w:rPr>
        <w:rFonts w:cs="Times New Roman"/>
      </w:rPr>
    </w:lvl>
  </w:abstractNum>
  <w:abstractNum w:abstractNumId="39">
    <w:nsid w:val="7ED16892"/>
    <w:multiLevelType w:val="hybridMultilevel"/>
    <w:tmpl w:val="99FE3F90"/>
    <w:lvl w:ilvl="0" w:tplc="34027C64">
      <w:start w:val="1"/>
      <w:numFmt w:val="decimal"/>
      <w:lvlText w:val="%1."/>
      <w:lvlJc w:val="left"/>
      <w:pPr>
        <w:tabs>
          <w:tab w:val="num" w:pos="375"/>
        </w:tabs>
        <w:ind w:left="375" w:hanging="375"/>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7"/>
  </w:num>
  <w:num w:numId="2">
    <w:abstractNumId w:val="4"/>
  </w:num>
  <w:num w:numId="3">
    <w:abstractNumId w:val="39"/>
  </w:num>
  <w:num w:numId="4">
    <w:abstractNumId w:val="19"/>
  </w:num>
  <w:num w:numId="5">
    <w:abstractNumId w:val="35"/>
  </w:num>
  <w:num w:numId="6">
    <w:abstractNumId w:val="12"/>
  </w:num>
  <w:num w:numId="7">
    <w:abstractNumId w:val="6"/>
  </w:num>
  <w:num w:numId="8">
    <w:abstractNumId w:val="26"/>
  </w:num>
  <w:num w:numId="9">
    <w:abstractNumId w:val="36"/>
  </w:num>
  <w:num w:numId="10">
    <w:abstractNumId w:val="33"/>
  </w:num>
  <w:num w:numId="11">
    <w:abstractNumId w:val="3"/>
  </w:num>
  <w:num w:numId="12">
    <w:abstractNumId w:val="16"/>
  </w:num>
  <w:num w:numId="13">
    <w:abstractNumId w:val="15"/>
  </w:num>
  <w:num w:numId="14">
    <w:abstractNumId w:val="14"/>
  </w:num>
  <w:num w:numId="15">
    <w:abstractNumId w:val="34"/>
  </w:num>
  <w:num w:numId="16">
    <w:abstractNumId w:val="31"/>
  </w:num>
  <w:num w:numId="17">
    <w:abstractNumId w:val="27"/>
  </w:num>
  <w:num w:numId="18">
    <w:abstractNumId w:val="11"/>
  </w:num>
  <w:num w:numId="19">
    <w:abstractNumId w:val="18"/>
  </w:num>
  <w:num w:numId="20">
    <w:abstractNumId w:val="1"/>
  </w:num>
  <w:num w:numId="21">
    <w:abstractNumId w:val="13"/>
  </w:num>
  <w:num w:numId="22">
    <w:abstractNumId w:val="22"/>
  </w:num>
  <w:num w:numId="23">
    <w:abstractNumId w:val="24"/>
  </w:num>
  <w:num w:numId="24">
    <w:abstractNumId w:val="32"/>
  </w:num>
  <w:num w:numId="25">
    <w:abstractNumId w:val="8"/>
  </w:num>
  <w:num w:numId="26">
    <w:abstractNumId w:val="10"/>
  </w:num>
  <w:num w:numId="27">
    <w:abstractNumId w:val="21"/>
  </w:num>
  <w:num w:numId="28">
    <w:abstractNumId w:val="2"/>
  </w:num>
  <w:num w:numId="29">
    <w:abstractNumId w:val="20"/>
  </w:num>
  <w:num w:numId="30">
    <w:abstractNumId w:val="38"/>
  </w:num>
  <w:num w:numId="31">
    <w:abstractNumId w:val="17"/>
  </w:num>
  <w:num w:numId="32">
    <w:abstractNumId w:val="23"/>
  </w:num>
  <w:num w:numId="33">
    <w:abstractNumId w:val="0"/>
  </w:num>
  <w:num w:numId="34">
    <w:abstractNumId w:val="28"/>
  </w:num>
  <w:num w:numId="35">
    <w:abstractNumId w:val="37"/>
  </w:num>
  <w:num w:numId="36">
    <w:abstractNumId w:val="30"/>
  </w:num>
  <w:num w:numId="37">
    <w:abstractNumId w:val="9"/>
  </w:num>
  <w:num w:numId="38">
    <w:abstractNumId w:val="29"/>
  </w:num>
  <w:num w:numId="39">
    <w:abstractNumId w:val="5"/>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defaultTabStop w:val="480"/>
  <w:drawingGridHorizontalSpacing w:val="741"/>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D29"/>
    <w:rsid w:val="00000263"/>
    <w:rsid w:val="00001666"/>
    <w:rsid w:val="00001A33"/>
    <w:rsid w:val="000069D9"/>
    <w:rsid w:val="00006C97"/>
    <w:rsid w:val="000073BC"/>
    <w:rsid w:val="00010E34"/>
    <w:rsid w:val="000129A2"/>
    <w:rsid w:val="00021F1C"/>
    <w:rsid w:val="0002244A"/>
    <w:rsid w:val="000224D6"/>
    <w:rsid w:val="00024D6F"/>
    <w:rsid w:val="00027FE0"/>
    <w:rsid w:val="0003031B"/>
    <w:rsid w:val="000311DF"/>
    <w:rsid w:val="0003261A"/>
    <w:rsid w:val="00034FE2"/>
    <w:rsid w:val="000356DD"/>
    <w:rsid w:val="00036043"/>
    <w:rsid w:val="00042866"/>
    <w:rsid w:val="000462F5"/>
    <w:rsid w:val="000470F3"/>
    <w:rsid w:val="0004757E"/>
    <w:rsid w:val="000505C1"/>
    <w:rsid w:val="000550E8"/>
    <w:rsid w:val="00057166"/>
    <w:rsid w:val="000603D2"/>
    <w:rsid w:val="000650C1"/>
    <w:rsid w:val="00067F09"/>
    <w:rsid w:val="000722BE"/>
    <w:rsid w:val="00073551"/>
    <w:rsid w:val="0007479A"/>
    <w:rsid w:val="00074AE6"/>
    <w:rsid w:val="0007700E"/>
    <w:rsid w:val="00077337"/>
    <w:rsid w:val="00077501"/>
    <w:rsid w:val="00082333"/>
    <w:rsid w:val="0008288D"/>
    <w:rsid w:val="00082DDE"/>
    <w:rsid w:val="00083D22"/>
    <w:rsid w:val="00084344"/>
    <w:rsid w:val="00085691"/>
    <w:rsid w:val="00085CE5"/>
    <w:rsid w:val="000904F5"/>
    <w:rsid w:val="00091288"/>
    <w:rsid w:val="000944AF"/>
    <w:rsid w:val="000960C6"/>
    <w:rsid w:val="000A30FE"/>
    <w:rsid w:val="000A312C"/>
    <w:rsid w:val="000A3375"/>
    <w:rsid w:val="000A3F2A"/>
    <w:rsid w:val="000A3F42"/>
    <w:rsid w:val="000A4ACB"/>
    <w:rsid w:val="000A6366"/>
    <w:rsid w:val="000A6479"/>
    <w:rsid w:val="000A6F97"/>
    <w:rsid w:val="000A7C02"/>
    <w:rsid w:val="000B01A5"/>
    <w:rsid w:val="000B2C16"/>
    <w:rsid w:val="000B5966"/>
    <w:rsid w:val="000B6057"/>
    <w:rsid w:val="000B71CC"/>
    <w:rsid w:val="000B7F03"/>
    <w:rsid w:val="000C3233"/>
    <w:rsid w:val="000D062A"/>
    <w:rsid w:val="000D1FDE"/>
    <w:rsid w:val="000D243C"/>
    <w:rsid w:val="000D2E00"/>
    <w:rsid w:val="000D6A24"/>
    <w:rsid w:val="000D7E7A"/>
    <w:rsid w:val="000E1566"/>
    <w:rsid w:val="000E3C4E"/>
    <w:rsid w:val="000E59D9"/>
    <w:rsid w:val="000E69B5"/>
    <w:rsid w:val="000F067D"/>
    <w:rsid w:val="000F0A21"/>
    <w:rsid w:val="000F1C00"/>
    <w:rsid w:val="000F4958"/>
    <w:rsid w:val="000F73CA"/>
    <w:rsid w:val="00104754"/>
    <w:rsid w:val="0010614F"/>
    <w:rsid w:val="001079B6"/>
    <w:rsid w:val="00110D20"/>
    <w:rsid w:val="00113210"/>
    <w:rsid w:val="00113461"/>
    <w:rsid w:val="00114FB3"/>
    <w:rsid w:val="001159DB"/>
    <w:rsid w:val="00116E08"/>
    <w:rsid w:val="001176B7"/>
    <w:rsid w:val="00117904"/>
    <w:rsid w:val="00120235"/>
    <w:rsid w:val="00121963"/>
    <w:rsid w:val="001223D4"/>
    <w:rsid w:val="001230FD"/>
    <w:rsid w:val="001253E8"/>
    <w:rsid w:val="00127F25"/>
    <w:rsid w:val="0013028B"/>
    <w:rsid w:val="0013121A"/>
    <w:rsid w:val="00134C72"/>
    <w:rsid w:val="00135720"/>
    <w:rsid w:val="001364CF"/>
    <w:rsid w:val="00136544"/>
    <w:rsid w:val="00142107"/>
    <w:rsid w:val="0014605C"/>
    <w:rsid w:val="0014610E"/>
    <w:rsid w:val="00146244"/>
    <w:rsid w:val="00146811"/>
    <w:rsid w:val="001473BC"/>
    <w:rsid w:val="001479BB"/>
    <w:rsid w:val="001560B5"/>
    <w:rsid w:val="00160E75"/>
    <w:rsid w:val="00163E22"/>
    <w:rsid w:val="001649E6"/>
    <w:rsid w:val="00166598"/>
    <w:rsid w:val="00170965"/>
    <w:rsid w:val="00171DAF"/>
    <w:rsid w:val="00172923"/>
    <w:rsid w:val="001731EC"/>
    <w:rsid w:val="0017370D"/>
    <w:rsid w:val="00173E3B"/>
    <w:rsid w:val="001740C5"/>
    <w:rsid w:val="00176DE9"/>
    <w:rsid w:val="001779A4"/>
    <w:rsid w:val="00182F60"/>
    <w:rsid w:val="00183444"/>
    <w:rsid w:val="0018529A"/>
    <w:rsid w:val="00185C3B"/>
    <w:rsid w:val="00190470"/>
    <w:rsid w:val="001921B3"/>
    <w:rsid w:val="001921CD"/>
    <w:rsid w:val="001936D0"/>
    <w:rsid w:val="001940E7"/>
    <w:rsid w:val="00194660"/>
    <w:rsid w:val="0019503E"/>
    <w:rsid w:val="001951FF"/>
    <w:rsid w:val="001A1516"/>
    <w:rsid w:val="001A23E6"/>
    <w:rsid w:val="001A3B80"/>
    <w:rsid w:val="001A46FE"/>
    <w:rsid w:val="001A5D67"/>
    <w:rsid w:val="001A7840"/>
    <w:rsid w:val="001B114E"/>
    <w:rsid w:val="001B287A"/>
    <w:rsid w:val="001B2AC1"/>
    <w:rsid w:val="001B3B27"/>
    <w:rsid w:val="001B4AC9"/>
    <w:rsid w:val="001B6204"/>
    <w:rsid w:val="001B69A8"/>
    <w:rsid w:val="001C2B5E"/>
    <w:rsid w:val="001C3AB2"/>
    <w:rsid w:val="001C4950"/>
    <w:rsid w:val="001D41F2"/>
    <w:rsid w:val="001D5306"/>
    <w:rsid w:val="001D59DF"/>
    <w:rsid w:val="001D6986"/>
    <w:rsid w:val="001D7A8D"/>
    <w:rsid w:val="001E185D"/>
    <w:rsid w:val="001E3094"/>
    <w:rsid w:val="001E338B"/>
    <w:rsid w:val="001E3B07"/>
    <w:rsid w:val="001E3F62"/>
    <w:rsid w:val="001E426F"/>
    <w:rsid w:val="001E57DD"/>
    <w:rsid w:val="001E6C82"/>
    <w:rsid w:val="001E7B4F"/>
    <w:rsid w:val="001F195F"/>
    <w:rsid w:val="001F27DB"/>
    <w:rsid w:val="001F495D"/>
    <w:rsid w:val="001F4F55"/>
    <w:rsid w:val="001F5BB1"/>
    <w:rsid w:val="001F7205"/>
    <w:rsid w:val="00200A7C"/>
    <w:rsid w:val="00200A8C"/>
    <w:rsid w:val="00200E3B"/>
    <w:rsid w:val="00201A81"/>
    <w:rsid w:val="00201FD7"/>
    <w:rsid w:val="00202BC8"/>
    <w:rsid w:val="0020385E"/>
    <w:rsid w:val="002057BD"/>
    <w:rsid w:val="002060FB"/>
    <w:rsid w:val="0020614F"/>
    <w:rsid w:val="00207596"/>
    <w:rsid w:val="00207BE2"/>
    <w:rsid w:val="00210C24"/>
    <w:rsid w:val="00214333"/>
    <w:rsid w:val="00214D7D"/>
    <w:rsid w:val="0021530A"/>
    <w:rsid w:val="00216AED"/>
    <w:rsid w:val="00216CA1"/>
    <w:rsid w:val="002170A9"/>
    <w:rsid w:val="0022412C"/>
    <w:rsid w:val="00224F06"/>
    <w:rsid w:val="0022634F"/>
    <w:rsid w:val="002264E2"/>
    <w:rsid w:val="00227B7F"/>
    <w:rsid w:val="00231AF0"/>
    <w:rsid w:val="00231D27"/>
    <w:rsid w:val="00232743"/>
    <w:rsid w:val="00234048"/>
    <w:rsid w:val="002366E2"/>
    <w:rsid w:val="00237FCE"/>
    <w:rsid w:val="00240924"/>
    <w:rsid w:val="002423A2"/>
    <w:rsid w:val="002434CF"/>
    <w:rsid w:val="00243DEE"/>
    <w:rsid w:val="0024411D"/>
    <w:rsid w:val="00245520"/>
    <w:rsid w:val="002459FB"/>
    <w:rsid w:val="00245BA1"/>
    <w:rsid w:val="00246637"/>
    <w:rsid w:val="002469AE"/>
    <w:rsid w:val="00246C02"/>
    <w:rsid w:val="002507C6"/>
    <w:rsid w:val="00251A13"/>
    <w:rsid w:val="002544C7"/>
    <w:rsid w:val="002573E5"/>
    <w:rsid w:val="00257808"/>
    <w:rsid w:val="00263499"/>
    <w:rsid w:val="002648A4"/>
    <w:rsid w:val="002654BC"/>
    <w:rsid w:val="00265A00"/>
    <w:rsid w:val="00265F9E"/>
    <w:rsid w:val="002662D0"/>
    <w:rsid w:val="00266E53"/>
    <w:rsid w:val="00267323"/>
    <w:rsid w:val="00267D61"/>
    <w:rsid w:val="00270A39"/>
    <w:rsid w:val="0027230A"/>
    <w:rsid w:val="002749C9"/>
    <w:rsid w:val="00274F9E"/>
    <w:rsid w:val="00276788"/>
    <w:rsid w:val="00277A0A"/>
    <w:rsid w:val="002804BB"/>
    <w:rsid w:val="00282C64"/>
    <w:rsid w:val="00283E95"/>
    <w:rsid w:val="00284D4B"/>
    <w:rsid w:val="00286040"/>
    <w:rsid w:val="0028793F"/>
    <w:rsid w:val="00287F06"/>
    <w:rsid w:val="002903F4"/>
    <w:rsid w:val="00292593"/>
    <w:rsid w:val="00293025"/>
    <w:rsid w:val="00294229"/>
    <w:rsid w:val="00297D18"/>
    <w:rsid w:val="002A16E0"/>
    <w:rsid w:val="002A2409"/>
    <w:rsid w:val="002A6E3C"/>
    <w:rsid w:val="002A7925"/>
    <w:rsid w:val="002A7AA2"/>
    <w:rsid w:val="002B0787"/>
    <w:rsid w:val="002B6F8C"/>
    <w:rsid w:val="002C0AB8"/>
    <w:rsid w:val="002C45AA"/>
    <w:rsid w:val="002C50F1"/>
    <w:rsid w:val="002C5100"/>
    <w:rsid w:val="002C5B97"/>
    <w:rsid w:val="002D024F"/>
    <w:rsid w:val="002D085A"/>
    <w:rsid w:val="002D0CC6"/>
    <w:rsid w:val="002D1812"/>
    <w:rsid w:val="002D1B6F"/>
    <w:rsid w:val="002D3AA3"/>
    <w:rsid w:val="002D4A6F"/>
    <w:rsid w:val="002D60BF"/>
    <w:rsid w:val="002E08A6"/>
    <w:rsid w:val="002E13A1"/>
    <w:rsid w:val="002E1613"/>
    <w:rsid w:val="002E27C6"/>
    <w:rsid w:val="002E36F6"/>
    <w:rsid w:val="002E5361"/>
    <w:rsid w:val="002F6672"/>
    <w:rsid w:val="002F7219"/>
    <w:rsid w:val="002F76DD"/>
    <w:rsid w:val="003025D6"/>
    <w:rsid w:val="00302ADB"/>
    <w:rsid w:val="00304F0E"/>
    <w:rsid w:val="00304FE2"/>
    <w:rsid w:val="0030682F"/>
    <w:rsid w:val="003069E5"/>
    <w:rsid w:val="00310107"/>
    <w:rsid w:val="00310CF4"/>
    <w:rsid w:val="00312DFA"/>
    <w:rsid w:val="00312F9A"/>
    <w:rsid w:val="003141B5"/>
    <w:rsid w:val="00316A1C"/>
    <w:rsid w:val="003219FB"/>
    <w:rsid w:val="003246DA"/>
    <w:rsid w:val="0032575F"/>
    <w:rsid w:val="00337EE0"/>
    <w:rsid w:val="003424D6"/>
    <w:rsid w:val="0034623B"/>
    <w:rsid w:val="00346421"/>
    <w:rsid w:val="003467F4"/>
    <w:rsid w:val="003506FE"/>
    <w:rsid w:val="00350728"/>
    <w:rsid w:val="0035144F"/>
    <w:rsid w:val="003569A3"/>
    <w:rsid w:val="00363998"/>
    <w:rsid w:val="00364DA7"/>
    <w:rsid w:val="003716CD"/>
    <w:rsid w:val="003719A1"/>
    <w:rsid w:val="003731C7"/>
    <w:rsid w:val="00374262"/>
    <w:rsid w:val="003748A3"/>
    <w:rsid w:val="00374996"/>
    <w:rsid w:val="003753A0"/>
    <w:rsid w:val="00375BDC"/>
    <w:rsid w:val="00380896"/>
    <w:rsid w:val="00380CDD"/>
    <w:rsid w:val="00381F09"/>
    <w:rsid w:val="00385920"/>
    <w:rsid w:val="0038743B"/>
    <w:rsid w:val="003875EA"/>
    <w:rsid w:val="00387D82"/>
    <w:rsid w:val="00390DD6"/>
    <w:rsid w:val="0039449B"/>
    <w:rsid w:val="003967C3"/>
    <w:rsid w:val="003A11B5"/>
    <w:rsid w:val="003A1E3A"/>
    <w:rsid w:val="003A20D5"/>
    <w:rsid w:val="003B07BF"/>
    <w:rsid w:val="003B114B"/>
    <w:rsid w:val="003B30D3"/>
    <w:rsid w:val="003B3A80"/>
    <w:rsid w:val="003B4DCE"/>
    <w:rsid w:val="003B600D"/>
    <w:rsid w:val="003C0946"/>
    <w:rsid w:val="003C0E5F"/>
    <w:rsid w:val="003C3338"/>
    <w:rsid w:val="003C3C4F"/>
    <w:rsid w:val="003C6043"/>
    <w:rsid w:val="003C78E5"/>
    <w:rsid w:val="003D0D4B"/>
    <w:rsid w:val="003D1630"/>
    <w:rsid w:val="003D2602"/>
    <w:rsid w:val="003D2E64"/>
    <w:rsid w:val="003D41F9"/>
    <w:rsid w:val="003D446F"/>
    <w:rsid w:val="003D71D2"/>
    <w:rsid w:val="003E3B7C"/>
    <w:rsid w:val="003E3DBD"/>
    <w:rsid w:val="003E5B96"/>
    <w:rsid w:val="003E6C6F"/>
    <w:rsid w:val="003E7032"/>
    <w:rsid w:val="003F25E4"/>
    <w:rsid w:val="003F395F"/>
    <w:rsid w:val="003F67B8"/>
    <w:rsid w:val="003F7E43"/>
    <w:rsid w:val="00400B14"/>
    <w:rsid w:val="00406B36"/>
    <w:rsid w:val="00411C49"/>
    <w:rsid w:val="00413236"/>
    <w:rsid w:val="00414F97"/>
    <w:rsid w:val="00415C5F"/>
    <w:rsid w:val="004163B4"/>
    <w:rsid w:val="004177A1"/>
    <w:rsid w:val="0042119B"/>
    <w:rsid w:val="00421502"/>
    <w:rsid w:val="004216DC"/>
    <w:rsid w:val="004231A8"/>
    <w:rsid w:val="0042499C"/>
    <w:rsid w:val="00426993"/>
    <w:rsid w:val="0043260E"/>
    <w:rsid w:val="004345AE"/>
    <w:rsid w:val="004378EB"/>
    <w:rsid w:val="00437DF8"/>
    <w:rsid w:val="0044261F"/>
    <w:rsid w:val="00442C5E"/>
    <w:rsid w:val="0044334B"/>
    <w:rsid w:val="0044344D"/>
    <w:rsid w:val="0044508D"/>
    <w:rsid w:val="00447318"/>
    <w:rsid w:val="004477DB"/>
    <w:rsid w:val="00450821"/>
    <w:rsid w:val="00451EF7"/>
    <w:rsid w:val="00453CB3"/>
    <w:rsid w:val="004553CB"/>
    <w:rsid w:val="00455A56"/>
    <w:rsid w:val="00457803"/>
    <w:rsid w:val="00457E6A"/>
    <w:rsid w:val="00460CB1"/>
    <w:rsid w:val="00463D29"/>
    <w:rsid w:val="004673AD"/>
    <w:rsid w:val="00471A5C"/>
    <w:rsid w:val="004736D7"/>
    <w:rsid w:val="00474810"/>
    <w:rsid w:val="00474991"/>
    <w:rsid w:val="00475112"/>
    <w:rsid w:val="00475E37"/>
    <w:rsid w:val="00476553"/>
    <w:rsid w:val="00481841"/>
    <w:rsid w:val="00482F6D"/>
    <w:rsid w:val="00484406"/>
    <w:rsid w:val="00484CFB"/>
    <w:rsid w:val="00490226"/>
    <w:rsid w:val="00491A68"/>
    <w:rsid w:val="0049337A"/>
    <w:rsid w:val="00494508"/>
    <w:rsid w:val="00495006"/>
    <w:rsid w:val="00496672"/>
    <w:rsid w:val="0049793A"/>
    <w:rsid w:val="004A136B"/>
    <w:rsid w:val="004A23CB"/>
    <w:rsid w:val="004A51B5"/>
    <w:rsid w:val="004A64E7"/>
    <w:rsid w:val="004A6B99"/>
    <w:rsid w:val="004A7AAA"/>
    <w:rsid w:val="004A7E3C"/>
    <w:rsid w:val="004B0301"/>
    <w:rsid w:val="004B08DE"/>
    <w:rsid w:val="004B0A9D"/>
    <w:rsid w:val="004B1B32"/>
    <w:rsid w:val="004B2EB2"/>
    <w:rsid w:val="004B57A2"/>
    <w:rsid w:val="004B74AE"/>
    <w:rsid w:val="004B754C"/>
    <w:rsid w:val="004B7C5D"/>
    <w:rsid w:val="004C1617"/>
    <w:rsid w:val="004C2575"/>
    <w:rsid w:val="004C25D0"/>
    <w:rsid w:val="004C5F03"/>
    <w:rsid w:val="004C7B9C"/>
    <w:rsid w:val="004C7D83"/>
    <w:rsid w:val="004D0FB2"/>
    <w:rsid w:val="004D29C7"/>
    <w:rsid w:val="004D4428"/>
    <w:rsid w:val="004D7880"/>
    <w:rsid w:val="004D7919"/>
    <w:rsid w:val="004E0805"/>
    <w:rsid w:val="004E1B68"/>
    <w:rsid w:val="004E3471"/>
    <w:rsid w:val="004E5989"/>
    <w:rsid w:val="004E6D36"/>
    <w:rsid w:val="004E7272"/>
    <w:rsid w:val="004E7C1D"/>
    <w:rsid w:val="004F0F8C"/>
    <w:rsid w:val="004F3237"/>
    <w:rsid w:val="004F5D0D"/>
    <w:rsid w:val="004F645E"/>
    <w:rsid w:val="005009F0"/>
    <w:rsid w:val="00500AF4"/>
    <w:rsid w:val="00503769"/>
    <w:rsid w:val="00504573"/>
    <w:rsid w:val="00505178"/>
    <w:rsid w:val="00505E32"/>
    <w:rsid w:val="005065E6"/>
    <w:rsid w:val="00507399"/>
    <w:rsid w:val="00507603"/>
    <w:rsid w:val="005107E9"/>
    <w:rsid w:val="00510D89"/>
    <w:rsid w:val="00512A49"/>
    <w:rsid w:val="00512B89"/>
    <w:rsid w:val="005131D7"/>
    <w:rsid w:val="00513B11"/>
    <w:rsid w:val="00515CB2"/>
    <w:rsid w:val="00516A90"/>
    <w:rsid w:val="0051720B"/>
    <w:rsid w:val="00520A25"/>
    <w:rsid w:val="005243BA"/>
    <w:rsid w:val="0052509D"/>
    <w:rsid w:val="00527C82"/>
    <w:rsid w:val="00532D2D"/>
    <w:rsid w:val="00535C1F"/>
    <w:rsid w:val="00535EE9"/>
    <w:rsid w:val="00541144"/>
    <w:rsid w:val="0054196E"/>
    <w:rsid w:val="00541FDD"/>
    <w:rsid w:val="00545F4E"/>
    <w:rsid w:val="0055311B"/>
    <w:rsid w:val="005539B2"/>
    <w:rsid w:val="005601B5"/>
    <w:rsid w:val="00561256"/>
    <w:rsid w:val="005619B8"/>
    <w:rsid w:val="00562C4B"/>
    <w:rsid w:val="005631D7"/>
    <w:rsid w:val="0056355F"/>
    <w:rsid w:val="005663E1"/>
    <w:rsid w:val="00572B8A"/>
    <w:rsid w:val="00572FAF"/>
    <w:rsid w:val="0057310F"/>
    <w:rsid w:val="00574586"/>
    <w:rsid w:val="00576F2A"/>
    <w:rsid w:val="00582CDF"/>
    <w:rsid w:val="005836F2"/>
    <w:rsid w:val="00585959"/>
    <w:rsid w:val="00585FB0"/>
    <w:rsid w:val="005863CD"/>
    <w:rsid w:val="00587759"/>
    <w:rsid w:val="005877C7"/>
    <w:rsid w:val="00587E42"/>
    <w:rsid w:val="00590B29"/>
    <w:rsid w:val="00591E27"/>
    <w:rsid w:val="00592ACC"/>
    <w:rsid w:val="005A1160"/>
    <w:rsid w:val="005A1B95"/>
    <w:rsid w:val="005A35EA"/>
    <w:rsid w:val="005A3E0D"/>
    <w:rsid w:val="005A769A"/>
    <w:rsid w:val="005B02EA"/>
    <w:rsid w:val="005B0811"/>
    <w:rsid w:val="005B2D58"/>
    <w:rsid w:val="005B3C69"/>
    <w:rsid w:val="005B6915"/>
    <w:rsid w:val="005B72BB"/>
    <w:rsid w:val="005B78A3"/>
    <w:rsid w:val="005C0835"/>
    <w:rsid w:val="005C0B51"/>
    <w:rsid w:val="005C1C40"/>
    <w:rsid w:val="005C2A42"/>
    <w:rsid w:val="005C2ECF"/>
    <w:rsid w:val="005C393A"/>
    <w:rsid w:val="005C42C6"/>
    <w:rsid w:val="005C62EC"/>
    <w:rsid w:val="005D36F4"/>
    <w:rsid w:val="005D683F"/>
    <w:rsid w:val="005E0049"/>
    <w:rsid w:val="005E30A0"/>
    <w:rsid w:val="005E3D75"/>
    <w:rsid w:val="005E482F"/>
    <w:rsid w:val="005E6291"/>
    <w:rsid w:val="005E769E"/>
    <w:rsid w:val="005E7CD4"/>
    <w:rsid w:val="005F0A65"/>
    <w:rsid w:val="005F167E"/>
    <w:rsid w:val="005F287E"/>
    <w:rsid w:val="005F356B"/>
    <w:rsid w:val="005F618D"/>
    <w:rsid w:val="005F6987"/>
    <w:rsid w:val="005F7365"/>
    <w:rsid w:val="005F7BFF"/>
    <w:rsid w:val="0060009A"/>
    <w:rsid w:val="006009B0"/>
    <w:rsid w:val="00600BE0"/>
    <w:rsid w:val="00601B99"/>
    <w:rsid w:val="0060218E"/>
    <w:rsid w:val="0060474C"/>
    <w:rsid w:val="00605779"/>
    <w:rsid w:val="0060761D"/>
    <w:rsid w:val="00611A13"/>
    <w:rsid w:val="006129C1"/>
    <w:rsid w:val="00616A0F"/>
    <w:rsid w:val="00621DCA"/>
    <w:rsid w:val="00626C76"/>
    <w:rsid w:val="0063182D"/>
    <w:rsid w:val="00633CC0"/>
    <w:rsid w:val="00636598"/>
    <w:rsid w:val="006405B2"/>
    <w:rsid w:val="00642011"/>
    <w:rsid w:val="006436FD"/>
    <w:rsid w:val="00646416"/>
    <w:rsid w:val="0064703A"/>
    <w:rsid w:val="00652B9C"/>
    <w:rsid w:val="006531C8"/>
    <w:rsid w:val="00653E6E"/>
    <w:rsid w:val="00654477"/>
    <w:rsid w:val="006546F6"/>
    <w:rsid w:val="00655A2B"/>
    <w:rsid w:val="00655F12"/>
    <w:rsid w:val="00656358"/>
    <w:rsid w:val="00660E3C"/>
    <w:rsid w:val="006626AD"/>
    <w:rsid w:val="0066294C"/>
    <w:rsid w:val="00664D6E"/>
    <w:rsid w:val="00666BF1"/>
    <w:rsid w:val="00670934"/>
    <w:rsid w:val="0067226E"/>
    <w:rsid w:val="0067290A"/>
    <w:rsid w:val="006746EC"/>
    <w:rsid w:val="00674785"/>
    <w:rsid w:val="00674D7E"/>
    <w:rsid w:val="00682E45"/>
    <w:rsid w:val="006837AD"/>
    <w:rsid w:val="0068390C"/>
    <w:rsid w:val="00685F92"/>
    <w:rsid w:val="00687521"/>
    <w:rsid w:val="006905E6"/>
    <w:rsid w:val="0069062D"/>
    <w:rsid w:val="0069398F"/>
    <w:rsid w:val="00694E6C"/>
    <w:rsid w:val="00695C2B"/>
    <w:rsid w:val="00696A62"/>
    <w:rsid w:val="006A0D12"/>
    <w:rsid w:val="006A1465"/>
    <w:rsid w:val="006A1E18"/>
    <w:rsid w:val="006A4A14"/>
    <w:rsid w:val="006A4DA3"/>
    <w:rsid w:val="006A5CF0"/>
    <w:rsid w:val="006A70FF"/>
    <w:rsid w:val="006A76E9"/>
    <w:rsid w:val="006B192D"/>
    <w:rsid w:val="006B2B06"/>
    <w:rsid w:val="006C19DF"/>
    <w:rsid w:val="006C1F15"/>
    <w:rsid w:val="006C3263"/>
    <w:rsid w:val="006C3689"/>
    <w:rsid w:val="006C551A"/>
    <w:rsid w:val="006C5FE7"/>
    <w:rsid w:val="006C7FF5"/>
    <w:rsid w:val="006D0817"/>
    <w:rsid w:val="006D3120"/>
    <w:rsid w:val="006D486C"/>
    <w:rsid w:val="006D4931"/>
    <w:rsid w:val="006D5546"/>
    <w:rsid w:val="006D6BFD"/>
    <w:rsid w:val="006E0034"/>
    <w:rsid w:val="006E0DE0"/>
    <w:rsid w:val="006E132F"/>
    <w:rsid w:val="006E24B5"/>
    <w:rsid w:val="006E2838"/>
    <w:rsid w:val="006E370D"/>
    <w:rsid w:val="006E501B"/>
    <w:rsid w:val="006E6639"/>
    <w:rsid w:val="006F0DF6"/>
    <w:rsid w:val="006F1BEE"/>
    <w:rsid w:val="00700C40"/>
    <w:rsid w:val="00703E25"/>
    <w:rsid w:val="0070412E"/>
    <w:rsid w:val="0070497B"/>
    <w:rsid w:val="00704A25"/>
    <w:rsid w:val="007068C6"/>
    <w:rsid w:val="00707293"/>
    <w:rsid w:val="00711D32"/>
    <w:rsid w:val="00715614"/>
    <w:rsid w:val="007174F7"/>
    <w:rsid w:val="007236DE"/>
    <w:rsid w:val="007246B7"/>
    <w:rsid w:val="00725B14"/>
    <w:rsid w:val="00726CF9"/>
    <w:rsid w:val="00726FD5"/>
    <w:rsid w:val="00730E8A"/>
    <w:rsid w:val="007310AD"/>
    <w:rsid w:val="00731C2D"/>
    <w:rsid w:val="00731CBF"/>
    <w:rsid w:val="00732D62"/>
    <w:rsid w:val="007333FA"/>
    <w:rsid w:val="00733B3F"/>
    <w:rsid w:val="00734C3D"/>
    <w:rsid w:val="007359D6"/>
    <w:rsid w:val="00740A80"/>
    <w:rsid w:val="00742BDB"/>
    <w:rsid w:val="00742FD1"/>
    <w:rsid w:val="00746663"/>
    <w:rsid w:val="00747BE5"/>
    <w:rsid w:val="0075366D"/>
    <w:rsid w:val="0075539F"/>
    <w:rsid w:val="007573A0"/>
    <w:rsid w:val="00757B76"/>
    <w:rsid w:val="00761130"/>
    <w:rsid w:val="00762458"/>
    <w:rsid w:val="0076256E"/>
    <w:rsid w:val="00764D8C"/>
    <w:rsid w:val="00765058"/>
    <w:rsid w:val="007651C2"/>
    <w:rsid w:val="00765635"/>
    <w:rsid w:val="00765670"/>
    <w:rsid w:val="007707FD"/>
    <w:rsid w:val="00774609"/>
    <w:rsid w:val="007759FA"/>
    <w:rsid w:val="00777CA0"/>
    <w:rsid w:val="00781058"/>
    <w:rsid w:val="00781249"/>
    <w:rsid w:val="007835F4"/>
    <w:rsid w:val="00785B24"/>
    <w:rsid w:val="00786735"/>
    <w:rsid w:val="007922D6"/>
    <w:rsid w:val="00797074"/>
    <w:rsid w:val="007970CD"/>
    <w:rsid w:val="007975D5"/>
    <w:rsid w:val="007A1552"/>
    <w:rsid w:val="007A2402"/>
    <w:rsid w:val="007A2575"/>
    <w:rsid w:val="007A2580"/>
    <w:rsid w:val="007A2763"/>
    <w:rsid w:val="007A294E"/>
    <w:rsid w:val="007A2B2B"/>
    <w:rsid w:val="007A47F5"/>
    <w:rsid w:val="007A5604"/>
    <w:rsid w:val="007A60A6"/>
    <w:rsid w:val="007A74BE"/>
    <w:rsid w:val="007B1D45"/>
    <w:rsid w:val="007B29A6"/>
    <w:rsid w:val="007B644E"/>
    <w:rsid w:val="007B6F5B"/>
    <w:rsid w:val="007B77BF"/>
    <w:rsid w:val="007B7821"/>
    <w:rsid w:val="007C08C6"/>
    <w:rsid w:val="007C0AC6"/>
    <w:rsid w:val="007C315C"/>
    <w:rsid w:val="007C74C6"/>
    <w:rsid w:val="007D02E0"/>
    <w:rsid w:val="007D2A60"/>
    <w:rsid w:val="007D333C"/>
    <w:rsid w:val="007E0C2A"/>
    <w:rsid w:val="007E0F94"/>
    <w:rsid w:val="007E220E"/>
    <w:rsid w:val="007E2C9E"/>
    <w:rsid w:val="007E3C06"/>
    <w:rsid w:val="007E594A"/>
    <w:rsid w:val="007E69B2"/>
    <w:rsid w:val="007F14BF"/>
    <w:rsid w:val="007F25A5"/>
    <w:rsid w:val="007F26F1"/>
    <w:rsid w:val="007F279E"/>
    <w:rsid w:val="007F2CE1"/>
    <w:rsid w:val="007F337E"/>
    <w:rsid w:val="007F44CB"/>
    <w:rsid w:val="007F4C3A"/>
    <w:rsid w:val="007F60ED"/>
    <w:rsid w:val="007F62D8"/>
    <w:rsid w:val="007F6C15"/>
    <w:rsid w:val="008009AF"/>
    <w:rsid w:val="00805508"/>
    <w:rsid w:val="00806187"/>
    <w:rsid w:val="008076A7"/>
    <w:rsid w:val="0080781B"/>
    <w:rsid w:val="00811AB0"/>
    <w:rsid w:val="00811FA9"/>
    <w:rsid w:val="00814E5B"/>
    <w:rsid w:val="008156B4"/>
    <w:rsid w:val="00816005"/>
    <w:rsid w:val="00816EAF"/>
    <w:rsid w:val="00817336"/>
    <w:rsid w:val="00822E3F"/>
    <w:rsid w:val="008248B1"/>
    <w:rsid w:val="00824D32"/>
    <w:rsid w:val="00827F46"/>
    <w:rsid w:val="00835516"/>
    <w:rsid w:val="00837A84"/>
    <w:rsid w:val="0084285C"/>
    <w:rsid w:val="0084478F"/>
    <w:rsid w:val="008458D5"/>
    <w:rsid w:val="00850622"/>
    <w:rsid w:val="00851773"/>
    <w:rsid w:val="00851A98"/>
    <w:rsid w:val="0085204F"/>
    <w:rsid w:val="00855C90"/>
    <w:rsid w:val="008572F6"/>
    <w:rsid w:val="008606AB"/>
    <w:rsid w:val="00863C8A"/>
    <w:rsid w:val="00863FC5"/>
    <w:rsid w:val="00866997"/>
    <w:rsid w:val="008721B2"/>
    <w:rsid w:val="008750CB"/>
    <w:rsid w:val="00876D16"/>
    <w:rsid w:val="008804B1"/>
    <w:rsid w:val="008804D1"/>
    <w:rsid w:val="00880739"/>
    <w:rsid w:val="00880AB0"/>
    <w:rsid w:val="00880D08"/>
    <w:rsid w:val="00881162"/>
    <w:rsid w:val="00882833"/>
    <w:rsid w:val="00882AFA"/>
    <w:rsid w:val="00883A65"/>
    <w:rsid w:val="00883B16"/>
    <w:rsid w:val="00884077"/>
    <w:rsid w:val="00887830"/>
    <w:rsid w:val="00887D26"/>
    <w:rsid w:val="00890B59"/>
    <w:rsid w:val="0089506C"/>
    <w:rsid w:val="00895121"/>
    <w:rsid w:val="0089594C"/>
    <w:rsid w:val="0089604B"/>
    <w:rsid w:val="00896BD9"/>
    <w:rsid w:val="008A41D6"/>
    <w:rsid w:val="008A5316"/>
    <w:rsid w:val="008A6308"/>
    <w:rsid w:val="008A6B48"/>
    <w:rsid w:val="008B1781"/>
    <w:rsid w:val="008B35C2"/>
    <w:rsid w:val="008B3DA8"/>
    <w:rsid w:val="008B7107"/>
    <w:rsid w:val="008C25F1"/>
    <w:rsid w:val="008C2CC0"/>
    <w:rsid w:val="008C51A2"/>
    <w:rsid w:val="008C5A4D"/>
    <w:rsid w:val="008C7A97"/>
    <w:rsid w:val="008D127B"/>
    <w:rsid w:val="008D1672"/>
    <w:rsid w:val="008D1CD5"/>
    <w:rsid w:val="008D2A34"/>
    <w:rsid w:val="008D30B5"/>
    <w:rsid w:val="008D6399"/>
    <w:rsid w:val="008D6DA8"/>
    <w:rsid w:val="008E0470"/>
    <w:rsid w:val="008E05FD"/>
    <w:rsid w:val="008E0630"/>
    <w:rsid w:val="008E37A4"/>
    <w:rsid w:val="008E3F90"/>
    <w:rsid w:val="008E4C55"/>
    <w:rsid w:val="008E5F63"/>
    <w:rsid w:val="008E63CF"/>
    <w:rsid w:val="008F0459"/>
    <w:rsid w:val="008F114C"/>
    <w:rsid w:val="008F27FE"/>
    <w:rsid w:val="008F338B"/>
    <w:rsid w:val="008F442F"/>
    <w:rsid w:val="008F5B38"/>
    <w:rsid w:val="008F6109"/>
    <w:rsid w:val="008F6590"/>
    <w:rsid w:val="00904E21"/>
    <w:rsid w:val="00906345"/>
    <w:rsid w:val="00907BF5"/>
    <w:rsid w:val="00907DF3"/>
    <w:rsid w:val="009103DF"/>
    <w:rsid w:val="00912A6C"/>
    <w:rsid w:val="009131AC"/>
    <w:rsid w:val="0091337B"/>
    <w:rsid w:val="00913868"/>
    <w:rsid w:val="00913AF4"/>
    <w:rsid w:val="00913D35"/>
    <w:rsid w:val="00913F13"/>
    <w:rsid w:val="00913FFD"/>
    <w:rsid w:val="009152AF"/>
    <w:rsid w:val="00920C9E"/>
    <w:rsid w:val="009219BF"/>
    <w:rsid w:val="00922B7B"/>
    <w:rsid w:val="00922F6C"/>
    <w:rsid w:val="0092499E"/>
    <w:rsid w:val="009256BC"/>
    <w:rsid w:val="009278E1"/>
    <w:rsid w:val="00931406"/>
    <w:rsid w:val="00932BA1"/>
    <w:rsid w:val="009335D0"/>
    <w:rsid w:val="00934F6B"/>
    <w:rsid w:val="00935EB4"/>
    <w:rsid w:val="0093649A"/>
    <w:rsid w:val="00936FB7"/>
    <w:rsid w:val="009372A1"/>
    <w:rsid w:val="0093746A"/>
    <w:rsid w:val="00937F3F"/>
    <w:rsid w:val="00940C41"/>
    <w:rsid w:val="00941216"/>
    <w:rsid w:val="009413A4"/>
    <w:rsid w:val="00941AD6"/>
    <w:rsid w:val="00942160"/>
    <w:rsid w:val="00942CD8"/>
    <w:rsid w:val="00943F7F"/>
    <w:rsid w:val="00944FCD"/>
    <w:rsid w:val="00947317"/>
    <w:rsid w:val="009533DC"/>
    <w:rsid w:val="00953F09"/>
    <w:rsid w:val="00953FCE"/>
    <w:rsid w:val="00954948"/>
    <w:rsid w:val="00954FE4"/>
    <w:rsid w:val="00955BB5"/>
    <w:rsid w:val="00957A63"/>
    <w:rsid w:val="00957AD8"/>
    <w:rsid w:val="00960574"/>
    <w:rsid w:val="00962551"/>
    <w:rsid w:val="00965328"/>
    <w:rsid w:val="00967248"/>
    <w:rsid w:val="0097094A"/>
    <w:rsid w:val="00970FB3"/>
    <w:rsid w:val="009722A2"/>
    <w:rsid w:val="00973805"/>
    <w:rsid w:val="00973927"/>
    <w:rsid w:val="009749F8"/>
    <w:rsid w:val="00974B8A"/>
    <w:rsid w:val="00976CEF"/>
    <w:rsid w:val="00977F78"/>
    <w:rsid w:val="00980639"/>
    <w:rsid w:val="00981B87"/>
    <w:rsid w:val="009821E2"/>
    <w:rsid w:val="00982415"/>
    <w:rsid w:val="00983D30"/>
    <w:rsid w:val="00984101"/>
    <w:rsid w:val="0098489C"/>
    <w:rsid w:val="00984F28"/>
    <w:rsid w:val="009873BB"/>
    <w:rsid w:val="00987A35"/>
    <w:rsid w:val="009913BB"/>
    <w:rsid w:val="00991682"/>
    <w:rsid w:val="0099177F"/>
    <w:rsid w:val="0099178F"/>
    <w:rsid w:val="00991F3B"/>
    <w:rsid w:val="009942EC"/>
    <w:rsid w:val="00995A73"/>
    <w:rsid w:val="00997352"/>
    <w:rsid w:val="009974E5"/>
    <w:rsid w:val="009A0F55"/>
    <w:rsid w:val="009A1486"/>
    <w:rsid w:val="009A2109"/>
    <w:rsid w:val="009A261F"/>
    <w:rsid w:val="009A5E8A"/>
    <w:rsid w:val="009A6B07"/>
    <w:rsid w:val="009B0A4E"/>
    <w:rsid w:val="009B2DA0"/>
    <w:rsid w:val="009B4E6F"/>
    <w:rsid w:val="009B7A59"/>
    <w:rsid w:val="009B7C3B"/>
    <w:rsid w:val="009C1049"/>
    <w:rsid w:val="009C197C"/>
    <w:rsid w:val="009C5A6A"/>
    <w:rsid w:val="009C610C"/>
    <w:rsid w:val="009C770F"/>
    <w:rsid w:val="009D250F"/>
    <w:rsid w:val="009D44F1"/>
    <w:rsid w:val="009D5C85"/>
    <w:rsid w:val="009E1C91"/>
    <w:rsid w:val="009E2C8A"/>
    <w:rsid w:val="009E40D6"/>
    <w:rsid w:val="009E5472"/>
    <w:rsid w:val="009E69FA"/>
    <w:rsid w:val="009E72A6"/>
    <w:rsid w:val="009E77F8"/>
    <w:rsid w:val="009E7891"/>
    <w:rsid w:val="009F07DA"/>
    <w:rsid w:val="009F140E"/>
    <w:rsid w:val="009F292E"/>
    <w:rsid w:val="009F38B4"/>
    <w:rsid w:val="009F4E12"/>
    <w:rsid w:val="009F50EC"/>
    <w:rsid w:val="00A004F1"/>
    <w:rsid w:val="00A01B3E"/>
    <w:rsid w:val="00A04496"/>
    <w:rsid w:val="00A045E6"/>
    <w:rsid w:val="00A057D2"/>
    <w:rsid w:val="00A064F9"/>
    <w:rsid w:val="00A07717"/>
    <w:rsid w:val="00A10EFD"/>
    <w:rsid w:val="00A11FE2"/>
    <w:rsid w:val="00A12239"/>
    <w:rsid w:val="00A13BD8"/>
    <w:rsid w:val="00A15391"/>
    <w:rsid w:val="00A2247D"/>
    <w:rsid w:val="00A23134"/>
    <w:rsid w:val="00A23F93"/>
    <w:rsid w:val="00A24418"/>
    <w:rsid w:val="00A3048D"/>
    <w:rsid w:val="00A328DA"/>
    <w:rsid w:val="00A33250"/>
    <w:rsid w:val="00A3429B"/>
    <w:rsid w:val="00A35C3B"/>
    <w:rsid w:val="00A36B78"/>
    <w:rsid w:val="00A372FD"/>
    <w:rsid w:val="00A37A73"/>
    <w:rsid w:val="00A419E7"/>
    <w:rsid w:val="00A41EF5"/>
    <w:rsid w:val="00A4476F"/>
    <w:rsid w:val="00A4518D"/>
    <w:rsid w:val="00A4651E"/>
    <w:rsid w:val="00A466DB"/>
    <w:rsid w:val="00A46BA6"/>
    <w:rsid w:val="00A47A9B"/>
    <w:rsid w:val="00A50AA5"/>
    <w:rsid w:val="00A51715"/>
    <w:rsid w:val="00A529C0"/>
    <w:rsid w:val="00A547EB"/>
    <w:rsid w:val="00A557D2"/>
    <w:rsid w:val="00A5792B"/>
    <w:rsid w:val="00A6013D"/>
    <w:rsid w:val="00A6202A"/>
    <w:rsid w:val="00A62100"/>
    <w:rsid w:val="00A63DD0"/>
    <w:rsid w:val="00A64B49"/>
    <w:rsid w:val="00A66D30"/>
    <w:rsid w:val="00A671D6"/>
    <w:rsid w:val="00A71DF2"/>
    <w:rsid w:val="00A72009"/>
    <w:rsid w:val="00A72697"/>
    <w:rsid w:val="00A727C5"/>
    <w:rsid w:val="00A72C50"/>
    <w:rsid w:val="00A76821"/>
    <w:rsid w:val="00A77BCC"/>
    <w:rsid w:val="00A800BA"/>
    <w:rsid w:val="00A8031E"/>
    <w:rsid w:val="00A831DC"/>
    <w:rsid w:val="00A83C0D"/>
    <w:rsid w:val="00A84113"/>
    <w:rsid w:val="00A86512"/>
    <w:rsid w:val="00A878F1"/>
    <w:rsid w:val="00A87D6C"/>
    <w:rsid w:val="00A92B2C"/>
    <w:rsid w:val="00A932B9"/>
    <w:rsid w:val="00A93E4D"/>
    <w:rsid w:val="00A955D2"/>
    <w:rsid w:val="00A95DDD"/>
    <w:rsid w:val="00A96E27"/>
    <w:rsid w:val="00A97BFD"/>
    <w:rsid w:val="00AA2A71"/>
    <w:rsid w:val="00AA38C5"/>
    <w:rsid w:val="00AA3F8C"/>
    <w:rsid w:val="00AA5726"/>
    <w:rsid w:val="00AB17ED"/>
    <w:rsid w:val="00AB1E87"/>
    <w:rsid w:val="00AB59C2"/>
    <w:rsid w:val="00AB7849"/>
    <w:rsid w:val="00AB798C"/>
    <w:rsid w:val="00AC0532"/>
    <w:rsid w:val="00AC1633"/>
    <w:rsid w:val="00AC179D"/>
    <w:rsid w:val="00AC6AAA"/>
    <w:rsid w:val="00AD05C7"/>
    <w:rsid w:val="00AD151E"/>
    <w:rsid w:val="00AD3F1B"/>
    <w:rsid w:val="00AD44B9"/>
    <w:rsid w:val="00AD4CDF"/>
    <w:rsid w:val="00AD7638"/>
    <w:rsid w:val="00AE00A8"/>
    <w:rsid w:val="00AE1769"/>
    <w:rsid w:val="00AE4C52"/>
    <w:rsid w:val="00AE64A6"/>
    <w:rsid w:val="00AE74AA"/>
    <w:rsid w:val="00AE7D27"/>
    <w:rsid w:val="00AE7F44"/>
    <w:rsid w:val="00AF2AFE"/>
    <w:rsid w:val="00AF2B36"/>
    <w:rsid w:val="00AF3BE6"/>
    <w:rsid w:val="00AF5360"/>
    <w:rsid w:val="00AF5453"/>
    <w:rsid w:val="00AF6D63"/>
    <w:rsid w:val="00AF6DFC"/>
    <w:rsid w:val="00B01FCB"/>
    <w:rsid w:val="00B03CED"/>
    <w:rsid w:val="00B03FB6"/>
    <w:rsid w:val="00B04DF7"/>
    <w:rsid w:val="00B05306"/>
    <w:rsid w:val="00B066B5"/>
    <w:rsid w:val="00B075FE"/>
    <w:rsid w:val="00B10FB9"/>
    <w:rsid w:val="00B112CE"/>
    <w:rsid w:val="00B1131B"/>
    <w:rsid w:val="00B11C39"/>
    <w:rsid w:val="00B12357"/>
    <w:rsid w:val="00B13C95"/>
    <w:rsid w:val="00B152FA"/>
    <w:rsid w:val="00B15CFE"/>
    <w:rsid w:val="00B17C47"/>
    <w:rsid w:val="00B20989"/>
    <w:rsid w:val="00B20EA9"/>
    <w:rsid w:val="00B24A7B"/>
    <w:rsid w:val="00B25292"/>
    <w:rsid w:val="00B27824"/>
    <w:rsid w:val="00B3079B"/>
    <w:rsid w:val="00B3336D"/>
    <w:rsid w:val="00B35938"/>
    <w:rsid w:val="00B40444"/>
    <w:rsid w:val="00B405EC"/>
    <w:rsid w:val="00B41BEF"/>
    <w:rsid w:val="00B41C5E"/>
    <w:rsid w:val="00B5339C"/>
    <w:rsid w:val="00B54C42"/>
    <w:rsid w:val="00B55381"/>
    <w:rsid w:val="00B55ACD"/>
    <w:rsid w:val="00B56123"/>
    <w:rsid w:val="00B57297"/>
    <w:rsid w:val="00B61C34"/>
    <w:rsid w:val="00B65BBB"/>
    <w:rsid w:val="00B65D45"/>
    <w:rsid w:val="00B66CED"/>
    <w:rsid w:val="00B67CAD"/>
    <w:rsid w:val="00B732A8"/>
    <w:rsid w:val="00B73FCC"/>
    <w:rsid w:val="00B753E3"/>
    <w:rsid w:val="00B7750E"/>
    <w:rsid w:val="00B802AB"/>
    <w:rsid w:val="00B81250"/>
    <w:rsid w:val="00B81255"/>
    <w:rsid w:val="00B840AC"/>
    <w:rsid w:val="00B84289"/>
    <w:rsid w:val="00B859C6"/>
    <w:rsid w:val="00B867FA"/>
    <w:rsid w:val="00B86F1D"/>
    <w:rsid w:val="00B87D94"/>
    <w:rsid w:val="00B90BD2"/>
    <w:rsid w:val="00B90E76"/>
    <w:rsid w:val="00B91661"/>
    <w:rsid w:val="00B925E5"/>
    <w:rsid w:val="00B92664"/>
    <w:rsid w:val="00B9267A"/>
    <w:rsid w:val="00B9617F"/>
    <w:rsid w:val="00B9670B"/>
    <w:rsid w:val="00B96876"/>
    <w:rsid w:val="00BA0F75"/>
    <w:rsid w:val="00BA17D4"/>
    <w:rsid w:val="00BB0B47"/>
    <w:rsid w:val="00BB1BEB"/>
    <w:rsid w:val="00BB51DA"/>
    <w:rsid w:val="00BB56AB"/>
    <w:rsid w:val="00BC2AB5"/>
    <w:rsid w:val="00BC2FA4"/>
    <w:rsid w:val="00BC5D2D"/>
    <w:rsid w:val="00BC7133"/>
    <w:rsid w:val="00BC7305"/>
    <w:rsid w:val="00BC7530"/>
    <w:rsid w:val="00BC7D6B"/>
    <w:rsid w:val="00BD0589"/>
    <w:rsid w:val="00BD175F"/>
    <w:rsid w:val="00BD5899"/>
    <w:rsid w:val="00BE07D4"/>
    <w:rsid w:val="00BE133D"/>
    <w:rsid w:val="00BE1FD0"/>
    <w:rsid w:val="00BE23AF"/>
    <w:rsid w:val="00BE5C51"/>
    <w:rsid w:val="00BE69A1"/>
    <w:rsid w:val="00BF00E7"/>
    <w:rsid w:val="00BF0175"/>
    <w:rsid w:val="00BF199E"/>
    <w:rsid w:val="00BF22DD"/>
    <w:rsid w:val="00BF3E48"/>
    <w:rsid w:val="00BF4B1C"/>
    <w:rsid w:val="00BF54A3"/>
    <w:rsid w:val="00C00440"/>
    <w:rsid w:val="00C01376"/>
    <w:rsid w:val="00C01B70"/>
    <w:rsid w:val="00C04C7B"/>
    <w:rsid w:val="00C05438"/>
    <w:rsid w:val="00C06526"/>
    <w:rsid w:val="00C10102"/>
    <w:rsid w:val="00C13A52"/>
    <w:rsid w:val="00C152F5"/>
    <w:rsid w:val="00C154BA"/>
    <w:rsid w:val="00C15D15"/>
    <w:rsid w:val="00C17474"/>
    <w:rsid w:val="00C17689"/>
    <w:rsid w:val="00C17A2F"/>
    <w:rsid w:val="00C27AD3"/>
    <w:rsid w:val="00C35351"/>
    <w:rsid w:val="00C37AC5"/>
    <w:rsid w:val="00C41186"/>
    <w:rsid w:val="00C429E4"/>
    <w:rsid w:val="00C42C1A"/>
    <w:rsid w:val="00C441F7"/>
    <w:rsid w:val="00C449DB"/>
    <w:rsid w:val="00C44FF5"/>
    <w:rsid w:val="00C4541D"/>
    <w:rsid w:val="00C45CE7"/>
    <w:rsid w:val="00C508E4"/>
    <w:rsid w:val="00C55042"/>
    <w:rsid w:val="00C640A9"/>
    <w:rsid w:val="00C656D5"/>
    <w:rsid w:val="00C659CB"/>
    <w:rsid w:val="00C65B3C"/>
    <w:rsid w:val="00C66120"/>
    <w:rsid w:val="00C66F4D"/>
    <w:rsid w:val="00C67C97"/>
    <w:rsid w:val="00C714B2"/>
    <w:rsid w:val="00C7186B"/>
    <w:rsid w:val="00C71D65"/>
    <w:rsid w:val="00C75D60"/>
    <w:rsid w:val="00C77E53"/>
    <w:rsid w:val="00C80689"/>
    <w:rsid w:val="00C810E8"/>
    <w:rsid w:val="00C8172F"/>
    <w:rsid w:val="00C856D6"/>
    <w:rsid w:val="00C86772"/>
    <w:rsid w:val="00C905AD"/>
    <w:rsid w:val="00C91381"/>
    <w:rsid w:val="00C91796"/>
    <w:rsid w:val="00C93AEB"/>
    <w:rsid w:val="00C95075"/>
    <w:rsid w:val="00C95EA8"/>
    <w:rsid w:val="00C97246"/>
    <w:rsid w:val="00CA0FEF"/>
    <w:rsid w:val="00CA152C"/>
    <w:rsid w:val="00CA586E"/>
    <w:rsid w:val="00CA7012"/>
    <w:rsid w:val="00CB15FE"/>
    <w:rsid w:val="00CB35D9"/>
    <w:rsid w:val="00CB4203"/>
    <w:rsid w:val="00CB4D44"/>
    <w:rsid w:val="00CB4DCD"/>
    <w:rsid w:val="00CB61FB"/>
    <w:rsid w:val="00CB6220"/>
    <w:rsid w:val="00CB69FC"/>
    <w:rsid w:val="00CC19D3"/>
    <w:rsid w:val="00CC652C"/>
    <w:rsid w:val="00CC6A1E"/>
    <w:rsid w:val="00CD0301"/>
    <w:rsid w:val="00CD36A3"/>
    <w:rsid w:val="00CD48B5"/>
    <w:rsid w:val="00CD4DF4"/>
    <w:rsid w:val="00CD6591"/>
    <w:rsid w:val="00CE2687"/>
    <w:rsid w:val="00CE2DDE"/>
    <w:rsid w:val="00CE3829"/>
    <w:rsid w:val="00CE416F"/>
    <w:rsid w:val="00CE5027"/>
    <w:rsid w:val="00CE5B37"/>
    <w:rsid w:val="00CE7F07"/>
    <w:rsid w:val="00CF2F4F"/>
    <w:rsid w:val="00CF33CF"/>
    <w:rsid w:val="00CF4201"/>
    <w:rsid w:val="00D0118E"/>
    <w:rsid w:val="00D02859"/>
    <w:rsid w:val="00D03516"/>
    <w:rsid w:val="00D03687"/>
    <w:rsid w:val="00D0390E"/>
    <w:rsid w:val="00D04899"/>
    <w:rsid w:val="00D052C1"/>
    <w:rsid w:val="00D0537E"/>
    <w:rsid w:val="00D07827"/>
    <w:rsid w:val="00D07C59"/>
    <w:rsid w:val="00D10136"/>
    <w:rsid w:val="00D12D7A"/>
    <w:rsid w:val="00D207F2"/>
    <w:rsid w:val="00D2140F"/>
    <w:rsid w:val="00D221A3"/>
    <w:rsid w:val="00D2557A"/>
    <w:rsid w:val="00D267CC"/>
    <w:rsid w:val="00D272F5"/>
    <w:rsid w:val="00D27BBC"/>
    <w:rsid w:val="00D31864"/>
    <w:rsid w:val="00D32349"/>
    <w:rsid w:val="00D32CFC"/>
    <w:rsid w:val="00D3558B"/>
    <w:rsid w:val="00D35E0A"/>
    <w:rsid w:val="00D36895"/>
    <w:rsid w:val="00D371B4"/>
    <w:rsid w:val="00D40B4F"/>
    <w:rsid w:val="00D41F4A"/>
    <w:rsid w:val="00D426A8"/>
    <w:rsid w:val="00D44147"/>
    <w:rsid w:val="00D45C57"/>
    <w:rsid w:val="00D47A80"/>
    <w:rsid w:val="00D50441"/>
    <w:rsid w:val="00D52504"/>
    <w:rsid w:val="00D528CC"/>
    <w:rsid w:val="00D52D26"/>
    <w:rsid w:val="00D5350A"/>
    <w:rsid w:val="00D60B9F"/>
    <w:rsid w:val="00D62F08"/>
    <w:rsid w:val="00D6456D"/>
    <w:rsid w:val="00D64953"/>
    <w:rsid w:val="00D65C06"/>
    <w:rsid w:val="00D71A1E"/>
    <w:rsid w:val="00D71DB1"/>
    <w:rsid w:val="00D72A6D"/>
    <w:rsid w:val="00D74E58"/>
    <w:rsid w:val="00D75393"/>
    <w:rsid w:val="00D75DCD"/>
    <w:rsid w:val="00D76C0D"/>
    <w:rsid w:val="00D76FD6"/>
    <w:rsid w:val="00D773F8"/>
    <w:rsid w:val="00D80950"/>
    <w:rsid w:val="00D86252"/>
    <w:rsid w:val="00D865EA"/>
    <w:rsid w:val="00D87FA2"/>
    <w:rsid w:val="00D9164C"/>
    <w:rsid w:val="00D938C2"/>
    <w:rsid w:val="00D95F61"/>
    <w:rsid w:val="00D96701"/>
    <w:rsid w:val="00D96D22"/>
    <w:rsid w:val="00D97715"/>
    <w:rsid w:val="00D97AD2"/>
    <w:rsid w:val="00DA11F1"/>
    <w:rsid w:val="00DA1804"/>
    <w:rsid w:val="00DA25E9"/>
    <w:rsid w:val="00DA4326"/>
    <w:rsid w:val="00DA4C5B"/>
    <w:rsid w:val="00DA5E73"/>
    <w:rsid w:val="00DB1512"/>
    <w:rsid w:val="00DB18A3"/>
    <w:rsid w:val="00DB1E03"/>
    <w:rsid w:val="00DB3B2F"/>
    <w:rsid w:val="00DB462D"/>
    <w:rsid w:val="00DB5F39"/>
    <w:rsid w:val="00DB6A24"/>
    <w:rsid w:val="00DB7C6F"/>
    <w:rsid w:val="00DC03F0"/>
    <w:rsid w:val="00DC0883"/>
    <w:rsid w:val="00DC1FC8"/>
    <w:rsid w:val="00DC2055"/>
    <w:rsid w:val="00DC2D16"/>
    <w:rsid w:val="00DC6120"/>
    <w:rsid w:val="00DC61F3"/>
    <w:rsid w:val="00DC6DBD"/>
    <w:rsid w:val="00DC7657"/>
    <w:rsid w:val="00DC7687"/>
    <w:rsid w:val="00DD1833"/>
    <w:rsid w:val="00DD4EA9"/>
    <w:rsid w:val="00DD4FE6"/>
    <w:rsid w:val="00DD7747"/>
    <w:rsid w:val="00DE0A0C"/>
    <w:rsid w:val="00DE1D98"/>
    <w:rsid w:val="00DE3633"/>
    <w:rsid w:val="00DE3E6C"/>
    <w:rsid w:val="00DF4B93"/>
    <w:rsid w:val="00DF5640"/>
    <w:rsid w:val="00DF574C"/>
    <w:rsid w:val="00E0000C"/>
    <w:rsid w:val="00E023B2"/>
    <w:rsid w:val="00E03CBE"/>
    <w:rsid w:val="00E06325"/>
    <w:rsid w:val="00E06A37"/>
    <w:rsid w:val="00E06AC4"/>
    <w:rsid w:val="00E06CB7"/>
    <w:rsid w:val="00E07442"/>
    <w:rsid w:val="00E111B8"/>
    <w:rsid w:val="00E1181E"/>
    <w:rsid w:val="00E1508C"/>
    <w:rsid w:val="00E1557B"/>
    <w:rsid w:val="00E178DC"/>
    <w:rsid w:val="00E204C0"/>
    <w:rsid w:val="00E20F85"/>
    <w:rsid w:val="00E21B71"/>
    <w:rsid w:val="00E22314"/>
    <w:rsid w:val="00E24499"/>
    <w:rsid w:val="00E24C07"/>
    <w:rsid w:val="00E253E0"/>
    <w:rsid w:val="00E274A9"/>
    <w:rsid w:val="00E27D8E"/>
    <w:rsid w:val="00E27F82"/>
    <w:rsid w:val="00E312CA"/>
    <w:rsid w:val="00E33CF3"/>
    <w:rsid w:val="00E343E0"/>
    <w:rsid w:val="00E358E8"/>
    <w:rsid w:val="00E4138C"/>
    <w:rsid w:val="00E44543"/>
    <w:rsid w:val="00E45CAC"/>
    <w:rsid w:val="00E478BD"/>
    <w:rsid w:val="00E521C6"/>
    <w:rsid w:val="00E52537"/>
    <w:rsid w:val="00E5268A"/>
    <w:rsid w:val="00E54B82"/>
    <w:rsid w:val="00E56344"/>
    <w:rsid w:val="00E574B9"/>
    <w:rsid w:val="00E57B70"/>
    <w:rsid w:val="00E60115"/>
    <w:rsid w:val="00E61416"/>
    <w:rsid w:val="00E7093E"/>
    <w:rsid w:val="00E732FD"/>
    <w:rsid w:val="00E736B9"/>
    <w:rsid w:val="00E7439B"/>
    <w:rsid w:val="00E74EA9"/>
    <w:rsid w:val="00E753E9"/>
    <w:rsid w:val="00E756B1"/>
    <w:rsid w:val="00E816FD"/>
    <w:rsid w:val="00E84C0D"/>
    <w:rsid w:val="00E8600E"/>
    <w:rsid w:val="00E86C47"/>
    <w:rsid w:val="00E876AA"/>
    <w:rsid w:val="00E87A8C"/>
    <w:rsid w:val="00E90BD4"/>
    <w:rsid w:val="00E9153F"/>
    <w:rsid w:val="00E91549"/>
    <w:rsid w:val="00E942E5"/>
    <w:rsid w:val="00E950A1"/>
    <w:rsid w:val="00E97ADE"/>
    <w:rsid w:val="00EA0135"/>
    <w:rsid w:val="00EA01C3"/>
    <w:rsid w:val="00EA0884"/>
    <w:rsid w:val="00EA0904"/>
    <w:rsid w:val="00EA312E"/>
    <w:rsid w:val="00EA3F89"/>
    <w:rsid w:val="00EB1CBA"/>
    <w:rsid w:val="00EB2518"/>
    <w:rsid w:val="00EB4CBC"/>
    <w:rsid w:val="00EB4ED4"/>
    <w:rsid w:val="00EB5F3A"/>
    <w:rsid w:val="00EC145D"/>
    <w:rsid w:val="00EC2CA1"/>
    <w:rsid w:val="00EC3124"/>
    <w:rsid w:val="00EC516D"/>
    <w:rsid w:val="00EC5AFA"/>
    <w:rsid w:val="00ED05AF"/>
    <w:rsid w:val="00ED1089"/>
    <w:rsid w:val="00ED1438"/>
    <w:rsid w:val="00ED2A11"/>
    <w:rsid w:val="00ED3598"/>
    <w:rsid w:val="00ED360F"/>
    <w:rsid w:val="00ED65F6"/>
    <w:rsid w:val="00EE0E5F"/>
    <w:rsid w:val="00EE1889"/>
    <w:rsid w:val="00EE1A5E"/>
    <w:rsid w:val="00EE39B2"/>
    <w:rsid w:val="00EE4CDE"/>
    <w:rsid w:val="00EE629C"/>
    <w:rsid w:val="00EE6706"/>
    <w:rsid w:val="00EE67C7"/>
    <w:rsid w:val="00EE6B94"/>
    <w:rsid w:val="00EF1897"/>
    <w:rsid w:val="00EF30E7"/>
    <w:rsid w:val="00EF4CFF"/>
    <w:rsid w:val="00EF526F"/>
    <w:rsid w:val="00EF5937"/>
    <w:rsid w:val="00F0302E"/>
    <w:rsid w:val="00F04AA6"/>
    <w:rsid w:val="00F051FB"/>
    <w:rsid w:val="00F05224"/>
    <w:rsid w:val="00F056DC"/>
    <w:rsid w:val="00F069E9"/>
    <w:rsid w:val="00F1006A"/>
    <w:rsid w:val="00F1189D"/>
    <w:rsid w:val="00F141E9"/>
    <w:rsid w:val="00F16DD8"/>
    <w:rsid w:val="00F24E8F"/>
    <w:rsid w:val="00F25535"/>
    <w:rsid w:val="00F26B14"/>
    <w:rsid w:val="00F26D20"/>
    <w:rsid w:val="00F30BBA"/>
    <w:rsid w:val="00F32216"/>
    <w:rsid w:val="00F32246"/>
    <w:rsid w:val="00F337B3"/>
    <w:rsid w:val="00F37C56"/>
    <w:rsid w:val="00F4086F"/>
    <w:rsid w:val="00F40ABE"/>
    <w:rsid w:val="00F40BF3"/>
    <w:rsid w:val="00F414B0"/>
    <w:rsid w:val="00F43162"/>
    <w:rsid w:val="00F451F6"/>
    <w:rsid w:val="00F452B9"/>
    <w:rsid w:val="00F478A0"/>
    <w:rsid w:val="00F51AA8"/>
    <w:rsid w:val="00F552C5"/>
    <w:rsid w:val="00F558B6"/>
    <w:rsid w:val="00F55B60"/>
    <w:rsid w:val="00F57691"/>
    <w:rsid w:val="00F62B66"/>
    <w:rsid w:val="00F643EB"/>
    <w:rsid w:val="00F703EB"/>
    <w:rsid w:val="00F713DF"/>
    <w:rsid w:val="00F72804"/>
    <w:rsid w:val="00F80CA7"/>
    <w:rsid w:val="00F859CD"/>
    <w:rsid w:val="00F92B70"/>
    <w:rsid w:val="00F930FF"/>
    <w:rsid w:val="00F93280"/>
    <w:rsid w:val="00F9502D"/>
    <w:rsid w:val="00F9506B"/>
    <w:rsid w:val="00F952AC"/>
    <w:rsid w:val="00F962DE"/>
    <w:rsid w:val="00F96DE9"/>
    <w:rsid w:val="00FA0771"/>
    <w:rsid w:val="00FA12DD"/>
    <w:rsid w:val="00FA16C1"/>
    <w:rsid w:val="00FA19C0"/>
    <w:rsid w:val="00FA236C"/>
    <w:rsid w:val="00FB269A"/>
    <w:rsid w:val="00FB68CF"/>
    <w:rsid w:val="00FC1C2B"/>
    <w:rsid w:val="00FC28F3"/>
    <w:rsid w:val="00FC4839"/>
    <w:rsid w:val="00FC5371"/>
    <w:rsid w:val="00FD05B1"/>
    <w:rsid w:val="00FD1519"/>
    <w:rsid w:val="00FD1D57"/>
    <w:rsid w:val="00FD412F"/>
    <w:rsid w:val="00FD5182"/>
    <w:rsid w:val="00FD591B"/>
    <w:rsid w:val="00FE22D4"/>
    <w:rsid w:val="00FE3BA8"/>
    <w:rsid w:val="00FE413B"/>
    <w:rsid w:val="00FE6437"/>
    <w:rsid w:val="00FE6F46"/>
    <w:rsid w:val="00FE7057"/>
    <w:rsid w:val="00FF0532"/>
    <w:rsid w:val="00FF0E7A"/>
    <w:rsid w:val="00FF27D6"/>
    <w:rsid w:val="00FF6291"/>
    <w:rsid w:val="00FF706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US" w:eastAsia="zh-TW"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C508E4"/>
    <w:pPr>
      <w:widowControl w:val="0"/>
    </w:pPr>
    <w:rPr>
      <w:kern w:val="2"/>
      <w:sz w:val="24"/>
      <w:szCs w:val="24"/>
    </w:rPr>
  </w:style>
  <w:style w:type="paragraph" w:styleId="Heading1">
    <w:name w:val="heading 1"/>
    <w:basedOn w:val="Normal"/>
    <w:next w:val="Normal"/>
    <w:link w:val="Heading1Char"/>
    <w:uiPriority w:val="99"/>
    <w:qFormat/>
    <w:rsid w:val="00A6013D"/>
    <w:pPr>
      <w:keepNext/>
      <w:spacing w:before="180" w:after="180" w:line="720" w:lineRule="auto"/>
      <w:outlineLvl w:val="0"/>
    </w:pPr>
    <w:rPr>
      <w:rFonts w:ascii="Cambria" w:hAnsi="Cambria"/>
      <w:b/>
      <w:kern w:val="52"/>
      <w:sz w:val="52"/>
      <w:szCs w:val="20"/>
    </w:rPr>
  </w:style>
  <w:style w:type="paragraph" w:styleId="Heading2">
    <w:name w:val="heading 2"/>
    <w:basedOn w:val="Normal"/>
    <w:next w:val="Normal"/>
    <w:link w:val="Heading2Char"/>
    <w:uiPriority w:val="99"/>
    <w:qFormat/>
    <w:rsid w:val="00A6013D"/>
    <w:pPr>
      <w:keepNext/>
      <w:spacing w:line="720" w:lineRule="auto"/>
      <w:outlineLvl w:val="1"/>
    </w:pPr>
    <w:rPr>
      <w:rFonts w:ascii="Cambria" w:hAnsi="Cambria"/>
      <w:b/>
      <w:sz w:val="48"/>
      <w:szCs w:val="20"/>
    </w:rPr>
  </w:style>
  <w:style w:type="paragraph" w:styleId="Heading3">
    <w:name w:val="heading 3"/>
    <w:basedOn w:val="Normal"/>
    <w:next w:val="Normal"/>
    <w:link w:val="Heading3Char"/>
    <w:uiPriority w:val="99"/>
    <w:qFormat/>
    <w:rsid w:val="00A6013D"/>
    <w:pPr>
      <w:keepNext/>
      <w:spacing w:line="720" w:lineRule="auto"/>
      <w:outlineLvl w:val="2"/>
    </w:pPr>
    <w:rPr>
      <w:rFonts w:ascii="Cambria" w:hAnsi="Cambria"/>
      <w:b/>
      <w:sz w:val="36"/>
      <w:szCs w:val="20"/>
    </w:rPr>
  </w:style>
  <w:style w:type="paragraph" w:styleId="Heading4">
    <w:name w:val="heading 4"/>
    <w:basedOn w:val="Normal"/>
    <w:next w:val="Normal"/>
    <w:link w:val="Heading4Char"/>
    <w:uiPriority w:val="99"/>
    <w:qFormat/>
    <w:rsid w:val="00A6013D"/>
    <w:pPr>
      <w:keepNext/>
      <w:spacing w:line="720" w:lineRule="auto"/>
      <w:outlineLvl w:val="3"/>
    </w:pPr>
    <w:rPr>
      <w:rFonts w:ascii="Cambria" w:hAnsi="Cambria"/>
      <w:sz w:val="36"/>
      <w:szCs w:val="20"/>
    </w:rPr>
  </w:style>
  <w:style w:type="paragraph" w:styleId="Heading5">
    <w:name w:val="heading 5"/>
    <w:basedOn w:val="Normal"/>
    <w:next w:val="Normal"/>
    <w:link w:val="Heading5Char"/>
    <w:uiPriority w:val="99"/>
    <w:qFormat/>
    <w:rsid w:val="00A6013D"/>
    <w:pPr>
      <w:keepNext/>
      <w:spacing w:line="720" w:lineRule="auto"/>
      <w:ind w:leftChars="200" w:left="200"/>
      <w:outlineLvl w:val="4"/>
    </w:pPr>
    <w:rPr>
      <w:rFonts w:ascii="Cambria" w:hAnsi="Cambria"/>
      <w:b/>
      <w:sz w:val="36"/>
      <w:szCs w:val="20"/>
    </w:rPr>
  </w:style>
  <w:style w:type="paragraph" w:styleId="Heading6">
    <w:name w:val="heading 6"/>
    <w:basedOn w:val="Normal"/>
    <w:next w:val="Normal"/>
    <w:link w:val="Heading6Char"/>
    <w:uiPriority w:val="99"/>
    <w:qFormat/>
    <w:rsid w:val="00A6013D"/>
    <w:pPr>
      <w:keepNext/>
      <w:spacing w:line="720" w:lineRule="auto"/>
      <w:ind w:leftChars="200" w:left="200"/>
      <w:outlineLvl w:val="5"/>
    </w:pPr>
    <w:rPr>
      <w:rFonts w:ascii="Cambria" w:hAnsi="Cambria"/>
      <w:sz w:val="36"/>
      <w:szCs w:val="20"/>
    </w:rPr>
  </w:style>
  <w:style w:type="paragraph" w:styleId="Heading7">
    <w:name w:val="heading 7"/>
    <w:basedOn w:val="Normal"/>
    <w:next w:val="Normal"/>
    <w:link w:val="Heading7Char"/>
    <w:uiPriority w:val="99"/>
    <w:qFormat/>
    <w:rsid w:val="00A6013D"/>
    <w:pPr>
      <w:keepNext/>
      <w:spacing w:line="720" w:lineRule="auto"/>
      <w:ind w:leftChars="400" w:left="400"/>
      <w:outlineLvl w:val="6"/>
    </w:pPr>
    <w:rPr>
      <w:rFonts w:ascii="Cambria" w:hAnsi="Cambria"/>
      <w:b/>
      <w:sz w:val="36"/>
      <w:szCs w:val="20"/>
    </w:rPr>
  </w:style>
  <w:style w:type="paragraph" w:styleId="Heading8">
    <w:name w:val="heading 8"/>
    <w:basedOn w:val="Normal"/>
    <w:next w:val="Normal"/>
    <w:link w:val="Heading8Char"/>
    <w:uiPriority w:val="99"/>
    <w:qFormat/>
    <w:rsid w:val="00A6013D"/>
    <w:pPr>
      <w:keepNext/>
      <w:spacing w:line="720" w:lineRule="auto"/>
      <w:ind w:leftChars="400" w:left="400"/>
      <w:outlineLvl w:val="7"/>
    </w:pPr>
    <w:rPr>
      <w:rFonts w:ascii="Cambria" w:hAnsi="Cambria"/>
      <w:sz w:val="36"/>
      <w:szCs w:val="20"/>
    </w:rPr>
  </w:style>
  <w:style w:type="paragraph" w:styleId="Heading9">
    <w:name w:val="heading 9"/>
    <w:basedOn w:val="Normal"/>
    <w:next w:val="Normal"/>
    <w:link w:val="Heading9Char"/>
    <w:uiPriority w:val="99"/>
    <w:qFormat/>
    <w:rsid w:val="00A6013D"/>
    <w:pPr>
      <w:keepNext/>
      <w:spacing w:line="720" w:lineRule="auto"/>
      <w:ind w:leftChars="400" w:left="400"/>
      <w:outlineLvl w:val="8"/>
    </w:pPr>
    <w:rPr>
      <w:rFonts w:ascii="Cambria" w:hAnsi="Cambria"/>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6013D"/>
    <w:rPr>
      <w:rFonts w:ascii="Cambria" w:eastAsia="PMingLiU" w:hAnsi="Cambria"/>
      <w:b/>
      <w:kern w:val="52"/>
      <w:sz w:val="52"/>
    </w:rPr>
  </w:style>
  <w:style w:type="character" w:customStyle="1" w:styleId="Heading2Char">
    <w:name w:val="Heading 2 Char"/>
    <w:link w:val="Heading2"/>
    <w:uiPriority w:val="99"/>
    <w:semiHidden/>
    <w:locked/>
    <w:rsid w:val="00A6013D"/>
    <w:rPr>
      <w:rFonts w:ascii="Cambria" w:eastAsia="PMingLiU" w:hAnsi="Cambria"/>
      <w:b/>
      <w:kern w:val="2"/>
      <w:sz w:val="48"/>
    </w:rPr>
  </w:style>
  <w:style w:type="character" w:customStyle="1" w:styleId="Heading3Char">
    <w:name w:val="Heading 3 Char"/>
    <w:link w:val="Heading3"/>
    <w:uiPriority w:val="99"/>
    <w:semiHidden/>
    <w:locked/>
    <w:rsid w:val="00A6013D"/>
    <w:rPr>
      <w:rFonts w:ascii="Cambria" w:eastAsia="PMingLiU" w:hAnsi="Cambria"/>
      <w:b/>
      <w:kern w:val="2"/>
      <w:sz w:val="36"/>
    </w:rPr>
  </w:style>
  <w:style w:type="character" w:customStyle="1" w:styleId="Heading4Char">
    <w:name w:val="Heading 4 Char"/>
    <w:link w:val="Heading4"/>
    <w:uiPriority w:val="99"/>
    <w:semiHidden/>
    <w:locked/>
    <w:rsid w:val="00A6013D"/>
    <w:rPr>
      <w:rFonts w:ascii="Cambria" w:eastAsia="PMingLiU" w:hAnsi="Cambria"/>
      <w:kern w:val="2"/>
      <w:sz w:val="36"/>
    </w:rPr>
  </w:style>
  <w:style w:type="character" w:customStyle="1" w:styleId="Heading5Char">
    <w:name w:val="Heading 5 Char"/>
    <w:link w:val="Heading5"/>
    <w:uiPriority w:val="99"/>
    <w:semiHidden/>
    <w:locked/>
    <w:rsid w:val="00A6013D"/>
    <w:rPr>
      <w:rFonts w:ascii="Cambria" w:eastAsia="PMingLiU" w:hAnsi="Cambria"/>
      <w:b/>
      <w:kern w:val="2"/>
      <w:sz w:val="36"/>
    </w:rPr>
  </w:style>
  <w:style w:type="character" w:customStyle="1" w:styleId="Heading6Char">
    <w:name w:val="Heading 6 Char"/>
    <w:link w:val="Heading6"/>
    <w:uiPriority w:val="99"/>
    <w:semiHidden/>
    <w:locked/>
    <w:rsid w:val="00A6013D"/>
    <w:rPr>
      <w:rFonts w:ascii="Cambria" w:eastAsia="PMingLiU" w:hAnsi="Cambria"/>
      <w:kern w:val="2"/>
      <w:sz w:val="36"/>
    </w:rPr>
  </w:style>
  <w:style w:type="character" w:customStyle="1" w:styleId="Heading7Char">
    <w:name w:val="Heading 7 Char"/>
    <w:link w:val="Heading7"/>
    <w:uiPriority w:val="99"/>
    <w:semiHidden/>
    <w:locked/>
    <w:rsid w:val="00A6013D"/>
    <w:rPr>
      <w:rFonts w:ascii="Cambria" w:eastAsia="PMingLiU" w:hAnsi="Cambria"/>
      <w:b/>
      <w:kern w:val="2"/>
      <w:sz w:val="36"/>
    </w:rPr>
  </w:style>
  <w:style w:type="character" w:customStyle="1" w:styleId="Heading8Char">
    <w:name w:val="Heading 8 Char"/>
    <w:link w:val="Heading8"/>
    <w:uiPriority w:val="99"/>
    <w:semiHidden/>
    <w:locked/>
    <w:rsid w:val="00A6013D"/>
    <w:rPr>
      <w:rFonts w:ascii="Cambria" w:eastAsia="PMingLiU" w:hAnsi="Cambria"/>
      <w:kern w:val="2"/>
      <w:sz w:val="36"/>
    </w:rPr>
  </w:style>
  <w:style w:type="character" w:customStyle="1" w:styleId="Heading9Char">
    <w:name w:val="Heading 9 Char"/>
    <w:link w:val="Heading9"/>
    <w:uiPriority w:val="99"/>
    <w:semiHidden/>
    <w:locked/>
    <w:rsid w:val="00A6013D"/>
    <w:rPr>
      <w:rFonts w:ascii="Cambria" w:eastAsia="PMingLiU" w:hAnsi="Cambria"/>
      <w:kern w:val="2"/>
      <w:sz w:val="36"/>
    </w:rPr>
  </w:style>
  <w:style w:type="paragraph" w:styleId="BalloonText">
    <w:name w:val="Balloon Text"/>
    <w:basedOn w:val="Normal"/>
    <w:link w:val="BalloonTextChar"/>
    <w:uiPriority w:val="99"/>
    <w:semiHidden/>
    <w:locked/>
    <w:rsid w:val="00D07827"/>
    <w:rPr>
      <w:rFonts w:ascii="Cambria" w:hAnsi="Cambria"/>
      <w:sz w:val="18"/>
      <w:szCs w:val="20"/>
    </w:rPr>
  </w:style>
  <w:style w:type="character" w:customStyle="1" w:styleId="BalloonTextChar">
    <w:name w:val="Balloon Text Char"/>
    <w:link w:val="BalloonText"/>
    <w:uiPriority w:val="99"/>
    <w:semiHidden/>
    <w:locked/>
    <w:rsid w:val="00D07827"/>
    <w:rPr>
      <w:rFonts w:ascii="Cambria" w:eastAsia="PMingLiU" w:hAnsi="Cambria"/>
      <w:kern w:val="2"/>
      <w:sz w:val="18"/>
    </w:rPr>
  </w:style>
  <w:style w:type="paragraph" w:styleId="Title">
    <w:name w:val="Title"/>
    <w:basedOn w:val="Normal"/>
    <w:next w:val="Normal"/>
    <w:link w:val="TitleChar"/>
    <w:uiPriority w:val="99"/>
    <w:qFormat/>
    <w:rsid w:val="00C508E4"/>
    <w:pPr>
      <w:widowControl/>
      <w:pBdr>
        <w:bottom w:val="single" w:sz="8" w:space="4" w:color="4F81BD"/>
      </w:pBdr>
      <w:spacing w:after="300"/>
      <w:contextualSpacing/>
    </w:pPr>
    <w:rPr>
      <w:rFonts w:ascii="Cambria" w:hAnsi="Cambria"/>
      <w:color w:val="17365D"/>
      <w:spacing w:val="5"/>
      <w:kern w:val="28"/>
      <w:sz w:val="52"/>
      <w:szCs w:val="20"/>
    </w:rPr>
  </w:style>
  <w:style w:type="character" w:customStyle="1" w:styleId="TitleChar">
    <w:name w:val="Title Char"/>
    <w:link w:val="Title"/>
    <w:uiPriority w:val="99"/>
    <w:locked/>
    <w:rsid w:val="00C508E4"/>
    <w:rPr>
      <w:rFonts w:ascii="Cambria" w:hAnsi="Cambria"/>
      <w:color w:val="17365D"/>
      <w:spacing w:val="5"/>
      <w:kern w:val="28"/>
      <w:sz w:val="52"/>
    </w:rPr>
  </w:style>
  <w:style w:type="paragraph" w:styleId="Subtitle">
    <w:name w:val="Subtitle"/>
    <w:basedOn w:val="Normal"/>
    <w:next w:val="Normal"/>
    <w:link w:val="SubtitleChar"/>
    <w:uiPriority w:val="99"/>
    <w:qFormat/>
    <w:rsid w:val="00C508E4"/>
    <w:pPr>
      <w:widowControl/>
      <w:numPr>
        <w:ilvl w:val="1"/>
      </w:numPr>
      <w:spacing w:after="200" w:line="276" w:lineRule="auto"/>
    </w:pPr>
    <w:rPr>
      <w:rFonts w:ascii="Cambria" w:hAnsi="Cambria"/>
      <w:i/>
      <w:color w:val="4F81BD"/>
      <w:spacing w:val="15"/>
      <w:kern w:val="0"/>
      <w:szCs w:val="20"/>
    </w:rPr>
  </w:style>
  <w:style w:type="character" w:customStyle="1" w:styleId="SubtitleChar">
    <w:name w:val="Subtitle Char"/>
    <w:link w:val="Subtitle"/>
    <w:uiPriority w:val="99"/>
    <w:locked/>
    <w:rsid w:val="00C508E4"/>
    <w:rPr>
      <w:rFonts w:ascii="Cambria" w:hAnsi="Cambria"/>
      <w:i/>
      <w:color w:val="4F81BD"/>
      <w:spacing w:val="15"/>
      <w:sz w:val="24"/>
    </w:rPr>
  </w:style>
  <w:style w:type="character" w:styleId="Strong">
    <w:name w:val="Strong"/>
    <w:uiPriority w:val="99"/>
    <w:qFormat/>
    <w:rsid w:val="00C508E4"/>
    <w:rPr>
      <w:rFonts w:cs="Times New Roman"/>
      <w:b/>
    </w:rPr>
  </w:style>
  <w:style w:type="character" w:styleId="Emphasis">
    <w:name w:val="Emphasis"/>
    <w:uiPriority w:val="99"/>
    <w:qFormat/>
    <w:rsid w:val="00A6013D"/>
    <w:rPr>
      <w:rFonts w:cs="Times New Roman"/>
      <w:i/>
    </w:rPr>
  </w:style>
  <w:style w:type="paragraph" w:styleId="NoSpacing">
    <w:name w:val="No Spacing"/>
    <w:link w:val="NoSpacingChar"/>
    <w:uiPriority w:val="99"/>
    <w:qFormat/>
    <w:rsid w:val="00C508E4"/>
    <w:rPr>
      <w:rFonts w:ascii="Calibri" w:hAnsi="Calibri"/>
      <w:sz w:val="22"/>
    </w:rPr>
  </w:style>
  <w:style w:type="character" w:customStyle="1" w:styleId="NoSpacingChar">
    <w:name w:val="No Spacing Char"/>
    <w:link w:val="NoSpacing"/>
    <w:uiPriority w:val="99"/>
    <w:locked/>
    <w:rsid w:val="00C508E4"/>
    <w:rPr>
      <w:rFonts w:ascii="Calibri" w:hAnsi="Calibri"/>
      <w:sz w:val="22"/>
    </w:rPr>
  </w:style>
  <w:style w:type="paragraph" w:styleId="ListParagraph">
    <w:name w:val="List Paragraph"/>
    <w:basedOn w:val="Normal"/>
    <w:uiPriority w:val="99"/>
    <w:qFormat/>
    <w:rsid w:val="00C508E4"/>
    <w:pPr>
      <w:ind w:leftChars="200" w:left="480"/>
    </w:pPr>
  </w:style>
  <w:style w:type="paragraph" w:styleId="Quote">
    <w:name w:val="Quote"/>
    <w:basedOn w:val="Normal"/>
    <w:next w:val="Normal"/>
    <w:link w:val="QuoteChar"/>
    <w:uiPriority w:val="99"/>
    <w:qFormat/>
    <w:rsid w:val="00A6013D"/>
    <w:rPr>
      <w:i/>
      <w:color w:val="000000"/>
      <w:szCs w:val="20"/>
    </w:rPr>
  </w:style>
  <w:style w:type="character" w:customStyle="1" w:styleId="QuoteChar">
    <w:name w:val="Quote Char"/>
    <w:link w:val="Quote"/>
    <w:uiPriority w:val="99"/>
    <w:locked/>
    <w:rsid w:val="00A6013D"/>
    <w:rPr>
      <w:i/>
      <w:color w:val="000000"/>
      <w:kern w:val="2"/>
      <w:sz w:val="24"/>
    </w:rPr>
  </w:style>
  <w:style w:type="paragraph" w:styleId="IntenseQuote">
    <w:name w:val="Intense Quote"/>
    <w:basedOn w:val="Normal"/>
    <w:next w:val="Normal"/>
    <w:link w:val="IntenseQuoteChar"/>
    <w:uiPriority w:val="99"/>
    <w:qFormat/>
    <w:rsid w:val="00A6013D"/>
    <w:pPr>
      <w:pBdr>
        <w:bottom w:val="single" w:sz="4" w:space="4" w:color="4F81BD"/>
      </w:pBdr>
      <w:spacing w:before="200" w:after="280"/>
      <w:ind w:left="936" w:right="936"/>
    </w:pPr>
    <w:rPr>
      <w:b/>
      <w:i/>
      <w:color w:val="4F81BD"/>
      <w:szCs w:val="20"/>
    </w:rPr>
  </w:style>
  <w:style w:type="character" w:customStyle="1" w:styleId="IntenseQuoteChar">
    <w:name w:val="Intense Quote Char"/>
    <w:link w:val="IntenseQuote"/>
    <w:uiPriority w:val="99"/>
    <w:locked/>
    <w:rsid w:val="00A6013D"/>
    <w:rPr>
      <w:b/>
      <w:i/>
      <w:color w:val="4F81BD"/>
      <w:kern w:val="2"/>
      <w:sz w:val="24"/>
    </w:rPr>
  </w:style>
  <w:style w:type="character" w:styleId="SubtleEmphasis">
    <w:name w:val="Subtle Emphasis"/>
    <w:uiPriority w:val="99"/>
    <w:qFormat/>
    <w:rsid w:val="00A6013D"/>
    <w:rPr>
      <w:i/>
      <w:color w:val="808080"/>
    </w:rPr>
  </w:style>
  <w:style w:type="character" w:styleId="IntenseEmphasis">
    <w:name w:val="Intense Emphasis"/>
    <w:uiPriority w:val="99"/>
    <w:qFormat/>
    <w:rsid w:val="00A6013D"/>
    <w:rPr>
      <w:b/>
      <w:i/>
      <w:color w:val="4F81BD"/>
    </w:rPr>
  </w:style>
  <w:style w:type="character" w:styleId="SubtleReference">
    <w:name w:val="Subtle Reference"/>
    <w:uiPriority w:val="99"/>
    <w:qFormat/>
    <w:rsid w:val="00A6013D"/>
    <w:rPr>
      <w:smallCaps/>
      <w:color w:val="C0504D"/>
      <w:u w:val="single"/>
    </w:rPr>
  </w:style>
  <w:style w:type="character" w:styleId="IntenseReference">
    <w:name w:val="Intense Reference"/>
    <w:uiPriority w:val="99"/>
    <w:qFormat/>
    <w:rsid w:val="00A6013D"/>
    <w:rPr>
      <w:b/>
      <w:smallCaps/>
      <w:color w:val="C0504D"/>
      <w:spacing w:val="5"/>
      <w:u w:val="single"/>
    </w:rPr>
  </w:style>
  <w:style w:type="character" w:styleId="BookTitle">
    <w:name w:val="Book Title"/>
    <w:uiPriority w:val="99"/>
    <w:qFormat/>
    <w:rsid w:val="00A6013D"/>
    <w:rPr>
      <w:b/>
      <w:smallCaps/>
      <w:spacing w:val="5"/>
    </w:rPr>
  </w:style>
  <w:style w:type="paragraph" w:styleId="TOCHeading">
    <w:name w:val="TOC Heading"/>
    <w:basedOn w:val="Heading1"/>
    <w:next w:val="Normal"/>
    <w:uiPriority w:val="99"/>
    <w:qFormat/>
    <w:rsid w:val="00A6013D"/>
    <w:pPr>
      <w:outlineLvl w:val="9"/>
    </w:pPr>
  </w:style>
  <w:style w:type="paragraph" w:styleId="Header">
    <w:name w:val="header"/>
    <w:basedOn w:val="Normal"/>
    <w:link w:val="HeaderChar"/>
    <w:uiPriority w:val="99"/>
    <w:semiHidden/>
    <w:rsid w:val="00EC145D"/>
    <w:pPr>
      <w:tabs>
        <w:tab w:val="center" w:pos="4153"/>
        <w:tab w:val="right" w:pos="8306"/>
      </w:tabs>
      <w:snapToGrid w:val="0"/>
    </w:pPr>
    <w:rPr>
      <w:kern w:val="0"/>
      <w:sz w:val="20"/>
      <w:szCs w:val="20"/>
    </w:rPr>
  </w:style>
  <w:style w:type="character" w:customStyle="1" w:styleId="HeaderChar">
    <w:name w:val="Header Char"/>
    <w:link w:val="Header"/>
    <w:uiPriority w:val="99"/>
    <w:semiHidden/>
    <w:locked/>
    <w:rsid w:val="00EC145D"/>
    <w:rPr>
      <w:sz w:val="20"/>
    </w:rPr>
  </w:style>
  <w:style w:type="paragraph" w:styleId="Footer">
    <w:name w:val="footer"/>
    <w:basedOn w:val="Normal"/>
    <w:link w:val="FooterChar"/>
    <w:uiPriority w:val="99"/>
    <w:rsid w:val="00EC145D"/>
    <w:pPr>
      <w:tabs>
        <w:tab w:val="center" w:pos="4153"/>
        <w:tab w:val="right" w:pos="8306"/>
      </w:tabs>
      <w:snapToGrid w:val="0"/>
    </w:pPr>
    <w:rPr>
      <w:kern w:val="0"/>
      <w:sz w:val="20"/>
      <w:szCs w:val="20"/>
    </w:rPr>
  </w:style>
  <w:style w:type="character" w:customStyle="1" w:styleId="FooterChar">
    <w:name w:val="Footer Char"/>
    <w:link w:val="Footer"/>
    <w:uiPriority w:val="99"/>
    <w:locked/>
    <w:rsid w:val="00EC145D"/>
    <w:rPr>
      <w:sz w:val="20"/>
    </w:rPr>
  </w:style>
  <w:style w:type="character" w:customStyle="1" w:styleId="2">
    <w:name w:val="字元 字元2"/>
    <w:uiPriority w:val="99"/>
    <w:semiHidden/>
    <w:rsid w:val="00E57B70"/>
    <w:rPr>
      <w:rFonts w:ascii="Times New Roman" w:hAnsi="Times New Roman"/>
      <w:sz w:val="24"/>
      <w:lang w:val="en-GB"/>
    </w:rPr>
  </w:style>
  <w:style w:type="character" w:styleId="Hyperlink">
    <w:name w:val="Hyperlink"/>
    <w:uiPriority w:val="99"/>
    <w:locked/>
    <w:rsid w:val="001936D0"/>
    <w:rPr>
      <w:rFonts w:cs="Times New Roman"/>
      <w:color w:val="333333"/>
      <w:u w:val="none"/>
      <w:effect w:val="none"/>
    </w:rPr>
  </w:style>
  <w:style w:type="paragraph" w:styleId="FootnoteText">
    <w:name w:val="footnote text"/>
    <w:basedOn w:val="Normal"/>
    <w:link w:val="FootnoteTextChar"/>
    <w:uiPriority w:val="99"/>
    <w:semiHidden/>
    <w:locked/>
    <w:rsid w:val="00881162"/>
    <w:pPr>
      <w:snapToGrid w:val="0"/>
    </w:pPr>
    <w:rPr>
      <w:kern w:val="0"/>
      <w:sz w:val="20"/>
      <w:szCs w:val="20"/>
    </w:rPr>
  </w:style>
  <w:style w:type="character" w:customStyle="1" w:styleId="FootnoteTextChar">
    <w:name w:val="Footnote Text Char"/>
    <w:link w:val="FootnoteText"/>
    <w:uiPriority w:val="99"/>
    <w:semiHidden/>
    <w:locked/>
    <w:rsid w:val="00881162"/>
    <w:rPr>
      <w:sz w:val="20"/>
    </w:rPr>
  </w:style>
  <w:style w:type="character" w:styleId="FootnoteReference">
    <w:name w:val="footnote reference"/>
    <w:uiPriority w:val="99"/>
    <w:semiHidden/>
    <w:locked/>
    <w:rsid w:val="00881162"/>
    <w:rPr>
      <w:rFonts w:cs="Times New Roman"/>
      <w:vertAlign w:val="superscript"/>
    </w:rPr>
  </w:style>
  <w:style w:type="character" w:styleId="PageNumber">
    <w:name w:val="page number"/>
    <w:uiPriority w:val="99"/>
    <w:locked/>
    <w:rsid w:val="00504573"/>
    <w:rPr>
      <w:rFonts w:cs="Times New Roman"/>
    </w:rPr>
  </w:style>
  <w:style w:type="table" w:styleId="TableGrid">
    <w:name w:val="Table Grid"/>
    <w:basedOn w:val="TableNormal"/>
    <w:uiPriority w:val="99"/>
    <w:rsid w:val="00BC5D2D"/>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99"/>
    <w:semiHidden/>
    <w:locked/>
    <w:rsid w:val="00AB59C2"/>
    <w:pPr>
      <w:spacing w:before="120" w:after="120"/>
    </w:pPr>
    <w:rPr>
      <w:b/>
      <w:bCs/>
      <w:caps/>
      <w:sz w:val="20"/>
    </w:rPr>
  </w:style>
  <w:style w:type="paragraph" w:styleId="TOC2">
    <w:name w:val="toc 2"/>
    <w:basedOn w:val="Normal"/>
    <w:next w:val="Normal"/>
    <w:autoRedefine/>
    <w:uiPriority w:val="99"/>
    <w:semiHidden/>
    <w:locked/>
    <w:rsid w:val="000C3233"/>
    <w:pPr>
      <w:ind w:left="240"/>
    </w:pPr>
    <w:rPr>
      <w:smallCaps/>
      <w:sz w:val="20"/>
    </w:rPr>
  </w:style>
  <w:style w:type="paragraph" w:styleId="TOC3">
    <w:name w:val="toc 3"/>
    <w:basedOn w:val="Normal"/>
    <w:next w:val="Normal"/>
    <w:autoRedefine/>
    <w:uiPriority w:val="99"/>
    <w:semiHidden/>
    <w:locked/>
    <w:rsid w:val="00AB59C2"/>
    <w:pPr>
      <w:ind w:left="480"/>
    </w:pPr>
    <w:rPr>
      <w:i/>
      <w:iCs/>
      <w:sz w:val="20"/>
    </w:rPr>
  </w:style>
  <w:style w:type="paragraph" w:styleId="TOC4">
    <w:name w:val="toc 4"/>
    <w:basedOn w:val="Normal"/>
    <w:next w:val="Normal"/>
    <w:autoRedefine/>
    <w:uiPriority w:val="99"/>
    <w:semiHidden/>
    <w:locked/>
    <w:rsid w:val="00AB59C2"/>
    <w:pPr>
      <w:ind w:left="720"/>
    </w:pPr>
    <w:rPr>
      <w:sz w:val="18"/>
      <w:szCs w:val="21"/>
    </w:rPr>
  </w:style>
  <w:style w:type="paragraph" w:styleId="TOC5">
    <w:name w:val="toc 5"/>
    <w:basedOn w:val="Normal"/>
    <w:next w:val="Normal"/>
    <w:autoRedefine/>
    <w:uiPriority w:val="99"/>
    <w:semiHidden/>
    <w:locked/>
    <w:rsid w:val="00AB59C2"/>
    <w:pPr>
      <w:ind w:left="960"/>
    </w:pPr>
    <w:rPr>
      <w:sz w:val="18"/>
      <w:szCs w:val="21"/>
    </w:rPr>
  </w:style>
  <w:style w:type="paragraph" w:styleId="TOC6">
    <w:name w:val="toc 6"/>
    <w:basedOn w:val="Normal"/>
    <w:next w:val="Normal"/>
    <w:autoRedefine/>
    <w:uiPriority w:val="99"/>
    <w:semiHidden/>
    <w:locked/>
    <w:rsid w:val="00AB59C2"/>
    <w:pPr>
      <w:ind w:left="1200"/>
    </w:pPr>
    <w:rPr>
      <w:sz w:val="18"/>
      <w:szCs w:val="21"/>
    </w:rPr>
  </w:style>
  <w:style w:type="paragraph" w:styleId="TOC7">
    <w:name w:val="toc 7"/>
    <w:basedOn w:val="Normal"/>
    <w:next w:val="Normal"/>
    <w:autoRedefine/>
    <w:uiPriority w:val="99"/>
    <w:semiHidden/>
    <w:locked/>
    <w:rsid w:val="00AB59C2"/>
    <w:pPr>
      <w:ind w:left="1440"/>
    </w:pPr>
    <w:rPr>
      <w:sz w:val="18"/>
      <w:szCs w:val="21"/>
    </w:rPr>
  </w:style>
  <w:style w:type="paragraph" w:styleId="TOC8">
    <w:name w:val="toc 8"/>
    <w:basedOn w:val="Normal"/>
    <w:next w:val="Normal"/>
    <w:autoRedefine/>
    <w:uiPriority w:val="99"/>
    <w:semiHidden/>
    <w:locked/>
    <w:rsid w:val="00AB59C2"/>
    <w:pPr>
      <w:ind w:left="1680"/>
    </w:pPr>
    <w:rPr>
      <w:sz w:val="18"/>
      <w:szCs w:val="21"/>
    </w:rPr>
  </w:style>
  <w:style w:type="paragraph" w:styleId="TOC9">
    <w:name w:val="toc 9"/>
    <w:basedOn w:val="Normal"/>
    <w:next w:val="Normal"/>
    <w:autoRedefine/>
    <w:uiPriority w:val="99"/>
    <w:semiHidden/>
    <w:locked/>
    <w:rsid w:val="00AB59C2"/>
    <w:pPr>
      <w:ind w:left="1920"/>
    </w:pPr>
    <w:rPr>
      <w:sz w:val="18"/>
      <w:szCs w:val="21"/>
    </w:rPr>
  </w:style>
  <w:style w:type="paragraph" w:customStyle="1" w:styleId="Tahoma1809">
    <w:name w:val="نمط (لاتيني) Tahoma ‏18 نقطة أسود السطر الأول:  0.9 سم"/>
    <w:basedOn w:val="Normal"/>
    <w:next w:val="PlainText"/>
    <w:uiPriority w:val="99"/>
    <w:rsid w:val="000C3233"/>
    <w:pPr>
      <w:widowControl/>
      <w:spacing w:after="200" w:line="276" w:lineRule="auto"/>
      <w:ind w:firstLine="510"/>
    </w:pPr>
    <w:rPr>
      <w:rFonts w:ascii="Tahoma" w:hAnsi="Tahoma" w:cs="Arial"/>
      <w:color w:val="000000"/>
      <w:kern w:val="0"/>
      <w:sz w:val="36"/>
      <w:szCs w:val="22"/>
      <w:lang w:eastAsia="en-US"/>
    </w:rPr>
  </w:style>
  <w:style w:type="paragraph" w:styleId="PlainText">
    <w:name w:val="Plain Text"/>
    <w:basedOn w:val="Normal"/>
    <w:link w:val="PlainTextChar"/>
    <w:uiPriority w:val="99"/>
    <w:locked/>
    <w:rsid w:val="000C3233"/>
    <w:pPr>
      <w:widowControl/>
      <w:spacing w:after="200" w:line="276" w:lineRule="auto"/>
    </w:pPr>
    <w:rPr>
      <w:rFonts w:ascii="MingLiU" w:eastAsia="MingLiU" w:hAnsi="Courier New"/>
      <w:kern w:val="0"/>
      <w:szCs w:val="20"/>
    </w:rPr>
  </w:style>
  <w:style w:type="character" w:customStyle="1" w:styleId="PlainTextChar">
    <w:name w:val="Plain Text Char"/>
    <w:link w:val="PlainText"/>
    <w:uiPriority w:val="99"/>
    <w:semiHidden/>
    <w:locked/>
    <w:rsid w:val="008C5A4D"/>
    <w:rPr>
      <w:rFonts w:ascii="MingLiU" w:eastAsia="MingLiU" w:hAnsi="Courier New"/>
      <w:sz w:val="24"/>
    </w:rPr>
  </w:style>
  <w:style w:type="paragraph" w:styleId="Caption">
    <w:name w:val="caption"/>
    <w:basedOn w:val="Normal"/>
    <w:next w:val="Normal"/>
    <w:uiPriority w:val="99"/>
    <w:qFormat/>
    <w:locked/>
    <w:rsid w:val="000C3233"/>
    <w:pPr>
      <w:widowControl/>
      <w:overflowPunct w:val="0"/>
      <w:autoSpaceDE w:val="0"/>
      <w:autoSpaceDN w:val="0"/>
      <w:adjustRightInd w:val="0"/>
      <w:spacing w:before="120" w:after="120" w:line="276" w:lineRule="auto"/>
      <w:textAlignment w:val="baseline"/>
    </w:pPr>
    <w:rPr>
      <w:rFonts w:ascii="Calibri" w:hAnsi="Calibri" w:cs="Arial"/>
      <w:kern w:val="0"/>
      <w:sz w:val="36"/>
      <w:szCs w:val="22"/>
      <w:lang w:eastAsia="ar-SA"/>
    </w:rPr>
  </w:style>
  <w:style w:type="paragraph" w:styleId="TableofFigures">
    <w:name w:val="table of figures"/>
    <w:basedOn w:val="Normal"/>
    <w:next w:val="Normal"/>
    <w:uiPriority w:val="99"/>
    <w:locked/>
    <w:rsid w:val="000C3233"/>
    <w:pPr>
      <w:spacing w:after="200" w:line="276" w:lineRule="auto"/>
      <w:ind w:left="720" w:hanging="720"/>
      <w:jc w:val="both"/>
    </w:pPr>
    <w:rPr>
      <w:rFonts w:ascii="Calibri" w:hAnsi="Calibri" w:cs="Arial"/>
      <w:color w:val="000000"/>
      <w:kern w:val="0"/>
      <w:sz w:val="36"/>
      <w:szCs w:val="22"/>
      <w:lang w:eastAsia="ar-SA"/>
    </w:rPr>
  </w:style>
  <w:style w:type="paragraph" w:styleId="TableofAuthorities">
    <w:name w:val="table of authorities"/>
    <w:basedOn w:val="Normal"/>
    <w:next w:val="Normal"/>
    <w:uiPriority w:val="99"/>
    <w:locked/>
    <w:rsid w:val="000C3233"/>
    <w:pPr>
      <w:spacing w:after="200" w:line="276" w:lineRule="auto"/>
      <w:ind w:left="360" w:hanging="360"/>
      <w:jc w:val="both"/>
    </w:pPr>
    <w:rPr>
      <w:rFonts w:ascii="Calibri" w:hAnsi="Calibri" w:cs="Arial"/>
      <w:color w:val="000000"/>
      <w:kern w:val="0"/>
      <w:sz w:val="36"/>
      <w:szCs w:val="22"/>
      <w:lang w:eastAsia="ar-SA"/>
    </w:rPr>
  </w:style>
  <w:style w:type="paragraph" w:styleId="DocumentMap">
    <w:name w:val="Document Map"/>
    <w:basedOn w:val="Normal"/>
    <w:link w:val="DocumentMapChar"/>
    <w:uiPriority w:val="99"/>
    <w:locked/>
    <w:rsid w:val="000C3233"/>
    <w:pPr>
      <w:shd w:val="clear" w:color="auto" w:fill="000080"/>
      <w:spacing w:after="200" w:line="276" w:lineRule="auto"/>
      <w:ind w:firstLine="454"/>
      <w:jc w:val="both"/>
    </w:pPr>
    <w:rPr>
      <w:kern w:val="0"/>
      <w:sz w:val="2"/>
      <w:szCs w:val="20"/>
    </w:rPr>
  </w:style>
  <w:style w:type="character" w:customStyle="1" w:styleId="DocumentMapChar">
    <w:name w:val="Document Map Char"/>
    <w:link w:val="DocumentMap"/>
    <w:uiPriority w:val="99"/>
    <w:semiHidden/>
    <w:locked/>
    <w:rsid w:val="008C5A4D"/>
    <w:rPr>
      <w:sz w:val="2"/>
    </w:rPr>
  </w:style>
  <w:style w:type="paragraph" w:customStyle="1" w:styleId="10">
    <w:name w:val="عنوان 10"/>
    <w:next w:val="Normal"/>
    <w:uiPriority w:val="99"/>
    <w:rsid w:val="000C3233"/>
    <w:pPr>
      <w:bidi/>
    </w:pPr>
    <w:rPr>
      <w:rFonts w:ascii="Tahoma" w:hAnsi="Tahoma" w:cs="Monotype Koufi"/>
      <w:bCs/>
      <w:color w:val="000000"/>
      <w:sz w:val="36"/>
      <w:szCs w:val="40"/>
      <w:lang w:eastAsia="ar-SA"/>
    </w:rPr>
  </w:style>
  <w:style w:type="paragraph" w:customStyle="1" w:styleId="11">
    <w:name w:val="عنوان 11"/>
    <w:next w:val="Normal"/>
    <w:uiPriority w:val="99"/>
    <w:rsid w:val="000C3233"/>
    <w:rPr>
      <w:rFonts w:ascii="Tahoma" w:hAnsi="Tahoma" w:cs="Andalus"/>
      <w:b/>
      <w:bCs/>
      <w:color w:val="000000"/>
      <w:sz w:val="40"/>
      <w:szCs w:val="40"/>
      <w:lang w:eastAsia="ar-SA"/>
    </w:rPr>
  </w:style>
  <w:style w:type="paragraph" w:customStyle="1" w:styleId="12">
    <w:name w:val="عنوان 12"/>
    <w:next w:val="Normal"/>
    <w:uiPriority w:val="99"/>
    <w:rsid w:val="000C3233"/>
    <w:rPr>
      <w:b/>
      <w:bCs/>
      <w:color w:val="000000"/>
      <w:sz w:val="40"/>
      <w:szCs w:val="40"/>
      <w:lang w:eastAsia="ar-SA"/>
    </w:rPr>
  </w:style>
  <w:style w:type="paragraph" w:customStyle="1" w:styleId="13">
    <w:name w:val="عنوان 13"/>
    <w:next w:val="Normal"/>
    <w:uiPriority w:val="99"/>
    <w:rsid w:val="000C3233"/>
    <w:rPr>
      <w:rFonts w:ascii="Tahoma" w:hAnsi="Tahoma" w:cs="Simplified Arabic"/>
      <w:b/>
      <w:bCs/>
      <w:i/>
      <w:iCs/>
      <w:color w:val="000000"/>
      <w:sz w:val="36"/>
      <w:szCs w:val="36"/>
      <w:lang w:eastAsia="ar-SA"/>
    </w:rPr>
  </w:style>
  <w:style w:type="paragraph" w:customStyle="1" w:styleId="14">
    <w:name w:val="عنوان 14"/>
    <w:next w:val="Normal"/>
    <w:uiPriority w:val="99"/>
    <w:rsid w:val="000C3233"/>
    <w:rPr>
      <w:rFonts w:ascii="Tahoma" w:hAnsi="Tahoma" w:cs="Traditional Arabic"/>
      <w:b/>
      <w:bCs/>
      <w:color w:val="000000"/>
      <w:sz w:val="32"/>
      <w:szCs w:val="32"/>
      <w:lang w:eastAsia="ar-SA"/>
    </w:rPr>
  </w:style>
  <w:style w:type="paragraph" w:styleId="TOAHeading">
    <w:name w:val="toa heading"/>
    <w:basedOn w:val="Normal"/>
    <w:next w:val="Normal"/>
    <w:uiPriority w:val="99"/>
    <w:locked/>
    <w:rsid w:val="000C3233"/>
    <w:pPr>
      <w:widowControl/>
      <w:spacing w:before="120" w:after="200" w:line="276" w:lineRule="auto"/>
    </w:pPr>
    <w:rPr>
      <w:rFonts w:ascii="Arial" w:hAnsi="Arial" w:cs="Arial"/>
      <w:b/>
      <w:bCs/>
      <w:kern w:val="0"/>
      <w:lang w:eastAsia="en-US"/>
    </w:rPr>
  </w:style>
  <w:style w:type="paragraph" w:styleId="Index1">
    <w:name w:val="index 1"/>
    <w:basedOn w:val="Normal"/>
    <w:next w:val="Normal"/>
    <w:autoRedefine/>
    <w:uiPriority w:val="99"/>
    <w:semiHidden/>
    <w:locked/>
    <w:rsid w:val="000C3233"/>
    <w:pPr>
      <w:widowControl/>
      <w:spacing w:after="200" w:line="276" w:lineRule="auto"/>
      <w:ind w:left="360" w:hanging="360"/>
    </w:pPr>
    <w:rPr>
      <w:rFonts w:ascii="Calibri" w:hAnsi="Calibri" w:cs="Arial"/>
      <w:kern w:val="0"/>
      <w:sz w:val="22"/>
      <w:szCs w:val="22"/>
      <w:lang w:eastAsia="en-US"/>
    </w:rPr>
  </w:style>
  <w:style w:type="paragraph" w:styleId="IndexHeading">
    <w:name w:val="index heading"/>
    <w:basedOn w:val="Normal"/>
    <w:next w:val="Index1"/>
    <w:uiPriority w:val="99"/>
    <w:locked/>
    <w:rsid w:val="000C3233"/>
    <w:pPr>
      <w:widowControl/>
      <w:spacing w:after="200" w:line="276" w:lineRule="auto"/>
    </w:pPr>
    <w:rPr>
      <w:rFonts w:ascii="Arial" w:hAnsi="Arial" w:cs="Arial"/>
      <w:b/>
      <w:bCs/>
      <w:kern w:val="0"/>
      <w:sz w:val="22"/>
      <w:szCs w:val="22"/>
      <w:lang w:eastAsia="en-US"/>
    </w:rPr>
  </w:style>
  <w:style w:type="character" w:styleId="CommentReference">
    <w:name w:val="annotation reference"/>
    <w:uiPriority w:val="99"/>
    <w:locked/>
    <w:rsid w:val="000C3233"/>
    <w:rPr>
      <w:rFonts w:cs="Times New Roman"/>
      <w:sz w:val="16"/>
    </w:rPr>
  </w:style>
  <w:style w:type="character" w:styleId="EndnoteReference">
    <w:name w:val="endnote reference"/>
    <w:uiPriority w:val="99"/>
    <w:locked/>
    <w:rsid w:val="000C3233"/>
    <w:rPr>
      <w:rFonts w:cs="Times New Roman"/>
      <w:vertAlign w:val="superscript"/>
    </w:rPr>
  </w:style>
  <w:style w:type="paragraph" w:styleId="CommentText">
    <w:name w:val="annotation text"/>
    <w:basedOn w:val="Normal"/>
    <w:link w:val="CommentTextChar"/>
    <w:uiPriority w:val="99"/>
    <w:locked/>
    <w:rsid w:val="000C3233"/>
    <w:pPr>
      <w:widowControl/>
      <w:spacing w:after="200" w:line="276" w:lineRule="auto"/>
    </w:pPr>
    <w:rPr>
      <w:kern w:val="0"/>
      <w:szCs w:val="20"/>
    </w:rPr>
  </w:style>
  <w:style w:type="character" w:customStyle="1" w:styleId="CommentTextChar">
    <w:name w:val="Comment Text Char"/>
    <w:link w:val="CommentText"/>
    <w:uiPriority w:val="99"/>
    <w:semiHidden/>
    <w:locked/>
    <w:rsid w:val="008C5A4D"/>
    <w:rPr>
      <w:sz w:val="24"/>
    </w:rPr>
  </w:style>
  <w:style w:type="paragraph" w:styleId="CommentSubject">
    <w:name w:val="annotation subject"/>
    <w:basedOn w:val="CommentText"/>
    <w:next w:val="CommentText"/>
    <w:link w:val="CommentSubjectChar"/>
    <w:uiPriority w:val="99"/>
    <w:locked/>
    <w:rsid w:val="000C3233"/>
    <w:rPr>
      <w:b/>
    </w:rPr>
  </w:style>
  <w:style w:type="character" w:customStyle="1" w:styleId="CommentSubjectChar">
    <w:name w:val="Comment Subject Char"/>
    <w:link w:val="CommentSubject"/>
    <w:uiPriority w:val="99"/>
    <w:semiHidden/>
    <w:locked/>
    <w:rsid w:val="008C5A4D"/>
    <w:rPr>
      <w:b/>
      <w:sz w:val="24"/>
    </w:rPr>
  </w:style>
  <w:style w:type="paragraph" w:styleId="BodyText">
    <w:name w:val="Body Text"/>
    <w:basedOn w:val="Normal"/>
    <w:link w:val="BodyTextChar"/>
    <w:uiPriority w:val="99"/>
    <w:locked/>
    <w:rsid w:val="000C3233"/>
    <w:pPr>
      <w:widowControl/>
      <w:spacing w:after="120" w:line="276" w:lineRule="auto"/>
      <w:jc w:val="mediumKashida"/>
    </w:pPr>
    <w:rPr>
      <w:kern w:val="0"/>
      <w:szCs w:val="20"/>
    </w:rPr>
  </w:style>
  <w:style w:type="character" w:customStyle="1" w:styleId="BodyTextChar">
    <w:name w:val="Body Text Char"/>
    <w:link w:val="BodyText"/>
    <w:uiPriority w:val="99"/>
    <w:semiHidden/>
    <w:locked/>
    <w:rsid w:val="008C5A4D"/>
    <w:rPr>
      <w:sz w:val="24"/>
    </w:rPr>
  </w:style>
  <w:style w:type="paragraph" w:styleId="EndnoteText">
    <w:name w:val="endnote text"/>
    <w:basedOn w:val="Normal"/>
    <w:link w:val="EndnoteTextChar"/>
    <w:uiPriority w:val="99"/>
    <w:locked/>
    <w:rsid w:val="000C3233"/>
    <w:pPr>
      <w:widowControl/>
      <w:spacing w:after="200" w:line="276" w:lineRule="auto"/>
    </w:pPr>
    <w:rPr>
      <w:kern w:val="0"/>
      <w:szCs w:val="20"/>
    </w:rPr>
  </w:style>
  <w:style w:type="character" w:customStyle="1" w:styleId="EndnoteTextChar">
    <w:name w:val="Endnote Text Char"/>
    <w:link w:val="EndnoteText"/>
    <w:uiPriority w:val="99"/>
    <w:semiHidden/>
    <w:locked/>
    <w:rsid w:val="008C5A4D"/>
    <w:rPr>
      <w:sz w:val="24"/>
    </w:rPr>
  </w:style>
  <w:style w:type="paragraph" w:styleId="MacroText">
    <w:name w:val="macro"/>
    <w:link w:val="MacroTextChar"/>
    <w:uiPriority w:val="99"/>
    <w:locked/>
    <w:rsid w:val="000C3233"/>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sz w:val="24"/>
    </w:rPr>
  </w:style>
  <w:style w:type="character" w:customStyle="1" w:styleId="MacroTextChar">
    <w:name w:val="Macro Text Char"/>
    <w:link w:val="MacroText"/>
    <w:uiPriority w:val="99"/>
    <w:locked/>
    <w:rsid w:val="008C5A4D"/>
    <w:rPr>
      <w:rFonts w:ascii="Courier New" w:hAnsi="Courier New"/>
      <w:sz w:val="24"/>
      <w:lang w:val="en-US" w:eastAsia="zh-TW"/>
    </w:rPr>
  </w:style>
  <w:style w:type="paragraph" w:styleId="BlockText">
    <w:name w:val="Block Text"/>
    <w:basedOn w:val="Normal"/>
    <w:uiPriority w:val="99"/>
    <w:locked/>
    <w:rsid w:val="000C3233"/>
    <w:pPr>
      <w:widowControl/>
      <w:spacing w:after="200" w:line="276" w:lineRule="auto"/>
      <w:ind w:left="566" w:hanging="566"/>
      <w:jc w:val="lowKashida"/>
    </w:pPr>
    <w:rPr>
      <w:rFonts w:ascii="Calibri" w:hAnsi="Calibri" w:cs="Arial"/>
      <w:kern w:val="0"/>
      <w:sz w:val="18"/>
      <w:szCs w:val="30"/>
      <w:lang w:eastAsia="en-US"/>
    </w:rPr>
  </w:style>
  <w:style w:type="paragraph" w:customStyle="1" w:styleId="1">
    <w:name w:val="نمط إضافي 1"/>
    <w:basedOn w:val="Normal"/>
    <w:next w:val="Normal"/>
    <w:uiPriority w:val="99"/>
    <w:rsid w:val="000C3233"/>
    <w:pPr>
      <w:widowControl/>
      <w:spacing w:after="200" w:line="276" w:lineRule="auto"/>
    </w:pPr>
    <w:rPr>
      <w:rFonts w:ascii="Calibri" w:hAnsi="Calibri" w:cs="Andalus"/>
      <w:color w:val="0000FF"/>
      <w:kern w:val="0"/>
      <w:sz w:val="22"/>
      <w:szCs w:val="40"/>
      <w:lang w:eastAsia="en-US"/>
    </w:rPr>
  </w:style>
  <w:style w:type="paragraph" w:customStyle="1" w:styleId="20">
    <w:name w:val="نمط إضافي 2"/>
    <w:basedOn w:val="Normal"/>
    <w:next w:val="Normal"/>
    <w:uiPriority w:val="99"/>
    <w:rsid w:val="000C3233"/>
    <w:pPr>
      <w:widowControl/>
      <w:spacing w:after="200" w:line="276" w:lineRule="auto"/>
    </w:pPr>
    <w:rPr>
      <w:rFonts w:ascii="Calibri" w:hAnsi="Calibri" w:cs="Monotype Koufi"/>
      <w:bCs/>
      <w:color w:val="008000"/>
      <w:kern w:val="0"/>
      <w:sz w:val="22"/>
      <w:szCs w:val="44"/>
      <w:lang w:eastAsia="en-US"/>
    </w:rPr>
  </w:style>
  <w:style w:type="paragraph" w:customStyle="1" w:styleId="3">
    <w:name w:val="نمط إضافي 3"/>
    <w:basedOn w:val="Normal"/>
    <w:next w:val="Normal"/>
    <w:uiPriority w:val="99"/>
    <w:rsid w:val="000C3233"/>
    <w:pPr>
      <w:widowControl/>
      <w:spacing w:after="200" w:line="276" w:lineRule="auto"/>
    </w:pPr>
    <w:rPr>
      <w:rFonts w:ascii="Calibri" w:hAnsi="Calibri" w:cs="Tahoma"/>
      <w:color w:val="800080"/>
      <w:kern w:val="0"/>
      <w:sz w:val="22"/>
      <w:szCs w:val="22"/>
      <w:lang w:eastAsia="en-US"/>
    </w:rPr>
  </w:style>
  <w:style w:type="paragraph" w:customStyle="1" w:styleId="4">
    <w:name w:val="نمط إضافي 4"/>
    <w:basedOn w:val="Normal"/>
    <w:next w:val="Normal"/>
    <w:uiPriority w:val="99"/>
    <w:rsid w:val="000C3233"/>
    <w:pPr>
      <w:widowControl/>
      <w:spacing w:after="200" w:line="276" w:lineRule="auto"/>
    </w:pPr>
    <w:rPr>
      <w:rFonts w:ascii="Calibri" w:hAnsi="Calibri" w:cs="Simplified Arabic Fixed"/>
      <w:color w:val="FF6600"/>
      <w:kern w:val="0"/>
      <w:sz w:val="44"/>
      <w:szCs w:val="22"/>
      <w:lang w:eastAsia="en-US"/>
    </w:rPr>
  </w:style>
  <w:style w:type="paragraph" w:customStyle="1" w:styleId="5">
    <w:name w:val="نمط إضافي 5"/>
    <w:basedOn w:val="Normal"/>
    <w:next w:val="Normal"/>
    <w:uiPriority w:val="99"/>
    <w:rsid w:val="000C3233"/>
    <w:pPr>
      <w:widowControl/>
      <w:spacing w:after="200" w:line="276" w:lineRule="auto"/>
    </w:pPr>
    <w:rPr>
      <w:rFonts w:ascii="Calibri" w:hAnsi="Calibri" w:cs="DecoType Naskh"/>
      <w:color w:val="3366FF"/>
      <w:kern w:val="0"/>
      <w:sz w:val="22"/>
      <w:szCs w:val="44"/>
      <w:lang w:eastAsia="en-US"/>
    </w:rPr>
  </w:style>
  <w:style w:type="character" w:customStyle="1" w:styleId="15">
    <w:name w:val="نمط حرفي 1"/>
    <w:uiPriority w:val="99"/>
    <w:rsid w:val="000C3233"/>
    <w:rPr>
      <w:sz w:val="40"/>
    </w:rPr>
  </w:style>
  <w:style w:type="character" w:customStyle="1" w:styleId="21">
    <w:name w:val="نمط حرفي 2"/>
    <w:uiPriority w:val="99"/>
    <w:rsid w:val="000C3233"/>
    <w:rPr>
      <w:rFonts w:ascii="Times New Roman" w:hAnsi="Times New Roman"/>
      <w:sz w:val="40"/>
    </w:rPr>
  </w:style>
  <w:style w:type="character" w:customStyle="1" w:styleId="30">
    <w:name w:val="نمط حرفي 3"/>
    <w:uiPriority w:val="99"/>
    <w:rsid w:val="000C3233"/>
    <w:rPr>
      <w:rFonts w:ascii="Times New Roman" w:hAnsi="Times New Roman"/>
      <w:sz w:val="40"/>
    </w:rPr>
  </w:style>
  <w:style w:type="character" w:customStyle="1" w:styleId="40">
    <w:name w:val="نمط حرفي 4"/>
    <w:uiPriority w:val="99"/>
    <w:rsid w:val="000C3233"/>
    <w:rPr>
      <w:sz w:val="40"/>
    </w:rPr>
  </w:style>
  <w:style w:type="character" w:customStyle="1" w:styleId="50">
    <w:name w:val="نمط حرفي 5"/>
    <w:uiPriority w:val="99"/>
    <w:rsid w:val="000C3233"/>
    <w:rPr>
      <w:sz w:val="40"/>
    </w:rPr>
  </w:style>
  <w:style w:type="character" w:customStyle="1" w:styleId="a">
    <w:name w:val="حديث"/>
    <w:uiPriority w:val="99"/>
    <w:rsid w:val="000C3233"/>
    <w:rPr>
      <w:sz w:val="36"/>
    </w:rPr>
  </w:style>
  <w:style w:type="character" w:customStyle="1" w:styleId="a0">
    <w:name w:val="أثر"/>
    <w:uiPriority w:val="99"/>
    <w:rsid w:val="000C3233"/>
    <w:rPr>
      <w:sz w:val="36"/>
    </w:rPr>
  </w:style>
  <w:style w:type="character" w:customStyle="1" w:styleId="a1">
    <w:name w:val="مثل"/>
    <w:uiPriority w:val="99"/>
    <w:rsid w:val="000C3233"/>
    <w:rPr>
      <w:sz w:val="36"/>
    </w:rPr>
  </w:style>
  <w:style w:type="character" w:customStyle="1" w:styleId="a2">
    <w:name w:val="قول"/>
    <w:uiPriority w:val="99"/>
    <w:rsid w:val="000C3233"/>
    <w:rPr>
      <w:sz w:val="36"/>
    </w:rPr>
  </w:style>
  <w:style w:type="character" w:customStyle="1" w:styleId="a3">
    <w:name w:val="شعر"/>
    <w:uiPriority w:val="99"/>
    <w:rsid w:val="000C3233"/>
    <w:rPr>
      <w:sz w:val="36"/>
    </w:rPr>
  </w:style>
  <w:style w:type="character" w:customStyle="1" w:styleId="TraditionalArabic">
    <w:name w:val="نمط مرجع حاشية سفلية + (العربية وغيرها) Traditional Arabic"/>
    <w:uiPriority w:val="99"/>
    <w:rsid w:val="000C3233"/>
    <w:rPr>
      <w:vertAlign w:val="superscript"/>
    </w:rPr>
  </w:style>
  <w:style w:type="character" w:customStyle="1" w:styleId="info-desc1">
    <w:name w:val="info-desc1"/>
    <w:uiPriority w:val="99"/>
    <w:rsid w:val="00F052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US" w:eastAsia="zh-TW"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C508E4"/>
    <w:pPr>
      <w:widowControl w:val="0"/>
    </w:pPr>
    <w:rPr>
      <w:kern w:val="2"/>
      <w:sz w:val="24"/>
      <w:szCs w:val="24"/>
    </w:rPr>
  </w:style>
  <w:style w:type="paragraph" w:styleId="Heading1">
    <w:name w:val="heading 1"/>
    <w:basedOn w:val="Normal"/>
    <w:next w:val="Normal"/>
    <w:link w:val="Heading1Char"/>
    <w:uiPriority w:val="99"/>
    <w:qFormat/>
    <w:rsid w:val="00A6013D"/>
    <w:pPr>
      <w:keepNext/>
      <w:spacing w:before="180" w:after="180" w:line="720" w:lineRule="auto"/>
      <w:outlineLvl w:val="0"/>
    </w:pPr>
    <w:rPr>
      <w:rFonts w:ascii="Cambria" w:hAnsi="Cambria"/>
      <w:b/>
      <w:kern w:val="52"/>
      <w:sz w:val="52"/>
      <w:szCs w:val="20"/>
    </w:rPr>
  </w:style>
  <w:style w:type="paragraph" w:styleId="Heading2">
    <w:name w:val="heading 2"/>
    <w:basedOn w:val="Normal"/>
    <w:next w:val="Normal"/>
    <w:link w:val="Heading2Char"/>
    <w:uiPriority w:val="99"/>
    <w:qFormat/>
    <w:rsid w:val="00A6013D"/>
    <w:pPr>
      <w:keepNext/>
      <w:spacing w:line="720" w:lineRule="auto"/>
      <w:outlineLvl w:val="1"/>
    </w:pPr>
    <w:rPr>
      <w:rFonts w:ascii="Cambria" w:hAnsi="Cambria"/>
      <w:b/>
      <w:sz w:val="48"/>
      <w:szCs w:val="20"/>
    </w:rPr>
  </w:style>
  <w:style w:type="paragraph" w:styleId="Heading3">
    <w:name w:val="heading 3"/>
    <w:basedOn w:val="Normal"/>
    <w:next w:val="Normal"/>
    <w:link w:val="Heading3Char"/>
    <w:uiPriority w:val="99"/>
    <w:qFormat/>
    <w:rsid w:val="00A6013D"/>
    <w:pPr>
      <w:keepNext/>
      <w:spacing w:line="720" w:lineRule="auto"/>
      <w:outlineLvl w:val="2"/>
    </w:pPr>
    <w:rPr>
      <w:rFonts w:ascii="Cambria" w:hAnsi="Cambria"/>
      <w:b/>
      <w:sz w:val="36"/>
      <w:szCs w:val="20"/>
    </w:rPr>
  </w:style>
  <w:style w:type="paragraph" w:styleId="Heading4">
    <w:name w:val="heading 4"/>
    <w:basedOn w:val="Normal"/>
    <w:next w:val="Normal"/>
    <w:link w:val="Heading4Char"/>
    <w:uiPriority w:val="99"/>
    <w:qFormat/>
    <w:rsid w:val="00A6013D"/>
    <w:pPr>
      <w:keepNext/>
      <w:spacing w:line="720" w:lineRule="auto"/>
      <w:outlineLvl w:val="3"/>
    </w:pPr>
    <w:rPr>
      <w:rFonts w:ascii="Cambria" w:hAnsi="Cambria"/>
      <w:sz w:val="36"/>
      <w:szCs w:val="20"/>
    </w:rPr>
  </w:style>
  <w:style w:type="paragraph" w:styleId="Heading5">
    <w:name w:val="heading 5"/>
    <w:basedOn w:val="Normal"/>
    <w:next w:val="Normal"/>
    <w:link w:val="Heading5Char"/>
    <w:uiPriority w:val="99"/>
    <w:qFormat/>
    <w:rsid w:val="00A6013D"/>
    <w:pPr>
      <w:keepNext/>
      <w:spacing w:line="720" w:lineRule="auto"/>
      <w:ind w:leftChars="200" w:left="200"/>
      <w:outlineLvl w:val="4"/>
    </w:pPr>
    <w:rPr>
      <w:rFonts w:ascii="Cambria" w:hAnsi="Cambria"/>
      <w:b/>
      <w:sz w:val="36"/>
      <w:szCs w:val="20"/>
    </w:rPr>
  </w:style>
  <w:style w:type="paragraph" w:styleId="Heading6">
    <w:name w:val="heading 6"/>
    <w:basedOn w:val="Normal"/>
    <w:next w:val="Normal"/>
    <w:link w:val="Heading6Char"/>
    <w:uiPriority w:val="99"/>
    <w:qFormat/>
    <w:rsid w:val="00A6013D"/>
    <w:pPr>
      <w:keepNext/>
      <w:spacing w:line="720" w:lineRule="auto"/>
      <w:ind w:leftChars="200" w:left="200"/>
      <w:outlineLvl w:val="5"/>
    </w:pPr>
    <w:rPr>
      <w:rFonts w:ascii="Cambria" w:hAnsi="Cambria"/>
      <w:sz w:val="36"/>
      <w:szCs w:val="20"/>
    </w:rPr>
  </w:style>
  <w:style w:type="paragraph" w:styleId="Heading7">
    <w:name w:val="heading 7"/>
    <w:basedOn w:val="Normal"/>
    <w:next w:val="Normal"/>
    <w:link w:val="Heading7Char"/>
    <w:uiPriority w:val="99"/>
    <w:qFormat/>
    <w:rsid w:val="00A6013D"/>
    <w:pPr>
      <w:keepNext/>
      <w:spacing w:line="720" w:lineRule="auto"/>
      <w:ind w:leftChars="400" w:left="400"/>
      <w:outlineLvl w:val="6"/>
    </w:pPr>
    <w:rPr>
      <w:rFonts w:ascii="Cambria" w:hAnsi="Cambria"/>
      <w:b/>
      <w:sz w:val="36"/>
      <w:szCs w:val="20"/>
    </w:rPr>
  </w:style>
  <w:style w:type="paragraph" w:styleId="Heading8">
    <w:name w:val="heading 8"/>
    <w:basedOn w:val="Normal"/>
    <w:next w:val="Normal"/>
    <w:link w:val="Heading8Char"/>
    <w:uiPriority w:val="99"/>
    <w:qFormat/>
    <w:rsid w:val="00A6013D"/>
    <w:pPr>
      <w:keepNext/>
      <w:spacing w:line="720" w:lineRule="auto"/>
      <w:ind w:leftChars="400" w:left="400"/>
      <w:outlineLvl w:val="7"/>
    </w:pPr>
    <w:rPr>
      <w:rFonts w:ascii="Cambria" w:hAnsi="Cambria"/>
      <w:sz w:val="36"/>
      <w:szCs w:val="20"/>
    </w:rPr>
  </w:style>
  <w:style w:type="paragraph" w:styleId="Heading9">
    <w:name w:val="heading 9"/>
    <w:basedOn w:val="Normal"/>
    <w:next w:val="Normal"/>
    <w:link w:val="Heading9Char"/>
    <w:uiPriority w:val="99"/>
    <w:qFormat/>
    <w:rsid w:val="00A6013D"/>
    <w:pPr>
      <w:keepNext/>
      <w:spacing w:line="720" w:lineRule="auto"/>
      <w:ind w:leftChars="400" w:left="400"/>
      <w:outlineLvl w:val="8"/>
    </w:pPr>
    <w:rPr>
      <w:rFonts w:ascii="Cambria" w:hAnsi="Cambria"/>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6013D"/>
    <w:rPr>
      <w:rFonts w:ascii="Cambria" w:eastAsia="PMingLiU" w:hAnsi="Cambria"/>
      <w:b/>
      <w:kern w:val="52"/>
      <w:sz w:val="52"/>
    </w:rPr>
  </w:style>
  <w:style w:type="character" w:customStyle="1" w:styleId="Heading2Char">
    <w:name w:val="Heading 2 Char"/>
    <w:link w:val="Heading2"/>
    <w:uiPriority w:val="99"/>
    <w:semiHidden/>
    <w:locked/>
    <w:rsid w:val="00A6013D"/>
    <w:rPr>
      <w:rFonts w:ascii="Cambria" w:eastAsia="PMingLiU" w:hAnsi="Cambria"/>
      <w:b/>
      <w:kern w:val="2"/>
      <w:sz w:val="48"/>
    </w:rPr>
  </w:style>
  <w:style w:type="character" w:customStyle="1" w:styleId="Heading3Char">
    <w:name w:val="Heading 3 Char"/>
    <w:link w:val="Heading3"/>
    <w:uiPriority w:val="99"/>
    <w:semiHidden/>
    <w:locked/>
    <w:rsid w:val="00A6013D"/>
    <w:rPr>
      <w:rFonts w:ascii="Cambria" w:eastAsia="PMingLiU" w:hAnsi="Cambria"/>
      <w:b/>
      <w:kern w:val="2"/>
      <w:sz w:val="36"/>
    </w:rPr>
  </w:style>
  <w:style w:type="character" w:customStyle="1" w:styleId="Heading4Char">
    <w:name w:val="Heading 4 Char"/>
    <w:link w:val="Heading4"/>
    <w:uiPriority w:val="99"/>
    <w:semiHidden/>
    <w:locked/>
    <w:rsid w:val="00A6013D"/>
    <w:rPr>
      <w:rFonts w:ascii="Cambria" w:eastAsia="PMingLiU" w:hAnsi="Cambria"/>
      <w:kern w:val="2"/>
      <w:sz w:val="36"/>
    </w:rPr>
  </w:style>
  <w:style w:type="character" w:customStyle="1" w:styleId="Heading5Char">
    <w:name w:val="Heading 5 Char"/>
    <w:link w:val="Heading5"/>
    <w:uiPriority w:val="99"/>
    <w:semiHidden/>
    <w:locked/>
    <w:rsid w:val="00A6013D"/>
    <w:rPr>
      <w:rFonts w:ascii="Cambria" w:eastAsia="PMingLiU" w:hAnsi="Cambria"/>
      <w:b/>
      <w:kern w:val="2"/>
      <w:sz w:val="36"/>
    </w:rPr>
  </w:style>
  <w:style w:type="character" w:customStyle="1" w:styleId="Heading6Char">
    <w:name w:val="Heading 6 Char"/>
    <w:link w:val="Heading6"/>
    <w:uiPriority w:val="99"/>
    <w:semiHidden/>
    <w:locked/>
    <w:rsid w:val="00A6013D"/>
    <w:rPr>
      <w:rFonts w:ascii="Cambria" w:eastAsia="PMingLiU" w:hAnsi="Cambria"/>
      <w:kern w:val="2"/>
      <w:sz w:val="36"/>
    </w:rPr>
  </w:style>
  <w:style w:type="character" w:customStyle="1" w:styleId="Heading7Char">
    <w:name w:val="Heading 7 Char"/>
    <w:link w:val="Heading7"/>
    <w:uiPriority w:val="99"/>
    <w:semiHidden/>
    <w:locked/>
    <w:rsid w:val="00A6013D"/>
    <w:rPr>
      <w:rFonts w:ascii="Cambria" w:eastAsia="PMingLiU" w:hAnsi="Cambria"/>
      <w:b/>
      <w:kern w:val="2"/>
      <w:sz w:val="36"/>
    </w:rPr>
  </w:style>
  <w:style w:type="character" w:customStyle="1" w:styleId="Heading8Char">
    <w:name w:val="Heading 8 Char"/>
    <w:link w:val="Heading8"/>
    <w:uiPriority w:val="99"/>
    <w:semiHidden/>
    <w:locked/>
    <w:rsid w:val="00A6013D"/>
    <w:rPr>
      <w:rFonts w:ascii="Cambria" w:eastAsia="PMingLiU" w:hAnsi="Cambria"/>
      <w:kern w:val="2"/>
      <w:sz w:val="36"/>
    </w:rPr>
  </w:style>
  <w:style w:type="character" w:customStyle="1" w:styleId="Heading9Char">
    <w:name w:val="Heading 9 Char"/>
    <w:link w:val="Heading9"/>
    <w:uiPriority w:val="99"/>
    <w:semiHidden/>
    <w:locked/>
    <w:rsid w:val="00A6013D"/>
    <w:rPr>
      <w:rFonts w:ascii="Cambria" w:eastAsia="PMingLiU" w:hAnsi="Cambria"/>
      <w:kern w:val="2"/>
      <w:sz w:val="36"/>
    </w:rPr>
  </w:style>
  <w:style w:type="paragraph" w:styleId="BalloonText">
    <w:name w:val="Balloon Text"/>
    <w:basedOn w:val="Normal"/>
    <w:link w:val="BalloonTextChar"/>
    <w:uiPriority w:val="99"/>
    <w:semiHidden/>
    <w:locked/>
    <w:rsid w:val="00D07827"/>
    <w:rPr>
      <w:rFonts w:ascii="Cambria" w:hAnsi="Cambria"/>
      <w:sz w:val="18"/>
      <w:szCs w:val="20"/>
    </w:rPr>
  </w:style>
  <w:style w:type="character" w:customStyle="1" w:styleId="BalloonTextChar">
    <w:name w:val="Balloon Text Char"/>
    <w:link w:val="BalloonText"/>
    <w:uiPriority w:val="99"/>
    <w:semiHidden/>
    <w:locked/>
    <w:rsid w:val="00D07827"/>
    <w:rPr>
      <w:rFonts w:ascii="Cambria" w:eastAsia="PMingLiU" w:hAnsi="Cambria"/>
      <w:kern w:val="2"/>
      <w:sz w:val="18"/>
    </w:rPr>
  </w:style>
  <w:style w:type="paragraph" w:styleId="Title">
    <w:name w:val="Title"/>
    <w:basedOn w:val="Normal"/>
    <w:next w:val="Normal"/>
    <w:link w:val="TitleChar"/>
    <w:uiPriority w:val="99"/>
    <w:qFormat/>
    <w:rsid w:val="00C508E4"/>
    <w:pPr>
      <w:widowControl/>
      <w:pBdr>
        <w:bottom w:val="single" w:sz="8" w:space="4" w:color="4F81BD"/>
      </w:pBdr>
      <w:spacing w:after="300"/>
      <w:contextualSpacing/>
    </w:pPr>
    <w:rPr>
      <w:rFonts w:ascii="Cambria" w:hAnsi="Cambria"/>
      <w:color w:val="17365D"/>
      <w:spacing w:val="5"/>
      <w:kern w:val="28"/>
      <w:sz w:val="52"/>
      <w:szCs w:val="20"/>
    </w:rPr>
  </w:style>
  <w:style w:type="character" w:customStyle="1" w:styleId="TitleChar">
    <w:name w:val="Title Char"/>
    <w:link w:val="Title"/>
    <w:uiPriority w:val="99"/>
    <w:locked/>
    <w:rsid w:val="00C508E4"/>
    <w:rPr>
      <w:rFonts w:ascii="Cambria" w:hAnsi="Cambria"/>
      <w:color w:val="17365D"/>
      <w:spacing w:val="5"/>
      <w:kern w:val="28"/>
      <w:sz w:val="52"/>
    </w:rPr>
  </w:style>
  <w:style w:type="paragraph" w:styleId="Subtitle">
    <w:name w:val="Subtitle"/>
    <w:basedOn w:val="Normal"/>
    <w:next w:val="Normal"/>
    <w:link w:val="SubtitleChar"/>
    <w:uiPriority w:val="99"/>
    <w:qFormat/>
    <w:rsid w:val="00C508E4"/>
    <w:pPr>
      <w:widowControl/>
      <w:numPr>
        <w:ilvl w:val="1"/>
      </w:numPr>
      <w:spacing w:after="200" w:line="276" w:lineRule="auto"/>
    </w:pPr>
    <w:rPr>
      <w:rFonts w:ascii="Cambria" w:hAnsi="Cambria"/>
      <w:i/>
      <w:color w:val="4F81BD"/>
      <w:spacing w:val="15"/>
      <w:kern w:val="0"/>
      <w:szCs w:val="20"/>
    </w:rPr>
  </w:style>
  <w:style w:type="character" w:customStyle="1" w:styleId="SubtitleChar">
    <w:name w:val="Subtitle Char"/>
    <w:link w:val="Subtitle"/>
    <w:uiPriority w:val="99"/>
    <w:locked/>
    <w:rsid w:val="00C508E4"/>
    <w:rPr>
      <w:rFonts w:ascii="Cambria" w:hAnsi="Cambria"/>
      <w:i/>
      <w:color w:val="4F81BD"/>
      <w:spacing w:val="15"/>
      <w:sz w:val="24"/>
    </w:rPr>
  </w:style>
  <w:style w:type="character" w:styleId="Strong">
    <w:name w:val="Strong"/>
    <w:uiPriority w:val="99"/>
    <w:qFormat/>
    <w:rsid w:val="00C508E4"/>
    <w:rPr>
      <w:rFonts w:cs="Times New Roman"/>
      <w:b/>
    </w:rPr>
  </w:style>
  <w:style w:type="character" w:styleId="Emphasis">
    <w:name w:val="Emphasis"/>
    <w:uiPriority w:val="99"/>
    <w:qFormat/>
    <w:rsid w:val="00A6013D"/>
    <w:rPr>
      <w:rFonts w:cs="Times New Roman"/>
      <w:i/>
    </w:rPr>
  </w:style>
  <w:style w:type="paragraph" w:styleId="NoSpacing">
    <w:name w:val="No Spacing"/>
    <w:link w:val="NoSpacingChar"/>
    <w:uiPriority w:val="99"/>
    <w:qFormat/>
    <w:rsid w:val="00C508E4"/>
    <w:rPr>
      <w:rFonts w:ascii="Calibri" w:hAnsi="Calibri"/>
      <w:sz w:val="22"/>
    </w:rPr>
  </w:style>
  <w:style w:type="character" w:customStyle="1" w:styleId="NoSpacingChar">
    <w:name w:val="No Spacing Char"/>
    <w:link w:val="NoSpacing"/>
    <w:uiPriority w:val="99"/>
    <w:locked/>
    <w:rsid w:val="00C508E4"/>
    <w:rPr>
      <w:rFonts w:ascii="Calibri" w:hAnsi="Calibri"/>
      <w:sz w:val="22"/>
    </w:rPr>
  </w:style>
  <w:style w:type="paragraph" w:styleId="ListParagraph">
    <w:name w:val="List Paragraph"/>
    <w:basedOn w:val="Normal"/>
    <w:uiPriority w:val="99"/>
    <w:qFormat/>
    <w:rsid w:val="00C508E4"/>
    <w:pPr>
      <w:ind w:leftChars="200" w:left="480"/>
    </w:pPr>
  </w:style>
  <w:style w:type="paragraph" w:styleId="Quote">
    <w:name w:val="Quote"/>
    <w:basedOn w:val="Normal"/>
    <w:next w:val="Normal"/>
    <w:link w:val="QuoteChar"/>
    <w:uiPriority w:val="99"/>
    <w:qFormat/>
    <w:rsid w:val="00A6013D"/>
    <w:rPr>
      <w:i/>
      <w:color w:val="000000"/>
      <w:szCs w:val="20"/>
    </w:rPr>
  </w:style>
  <w:style w:type="character" w:customStyle="1" w:styleId="QuoteChar">
    <w:name w:val="Quote Char"/>
    <w:link w:val="Quote"/>
    <w:uiPriority w:val="99"/>
    <w:locked/>
    <w:rsid w:val="00A6013D"/>
    <w:rPr>
      <w:i/>
      <w:color w:val="000000"/>
      <w:kern w:val="2"/>
      <w:sz w:val="24"/>
    </w:rPr>
  </w:style>
  <w:style w:type="paragraph" w:styleId="IntenseQuote">
    <w:name w:val="Intense Quote"/>
    <w:basedOn w:val="Normal"/>
    <w:next w:val="Normal"/>
    <w:link w:val="IntenseQuoteChar"/>
    <w:uiPriority w:val="99"/>
    <w:qFormat/>
    <w:rsid w:val="00A6013D"/>
    <w:pPr>
      <w:pBdr>
        <w:bottom w:val="single" w:sz="4" w:space="4" w:color="4F81BD"/>
      </w:pBdr>
      <w:spacing w:before="200" w:after="280"/>
      <w:ind w:left="936" w:right="936"/>
    </w:pPr>
    <w:rPr>
      <w:b/>
      <w:i/>
      <w:color w:val="4F81BD"/>
      <w:szCs w:val="20"/>
    </w:rPr>
  </w:style>
  <w:style w:type="character" w:customStyle="1" w:styleId="IntenseQuoteChar">
    <w:name w:val="Intense Quote Char"/>
    <w:link w:val="IntenseQuote"/>
    <w:uiPriority w:val="99"/>
    <w:locked/>
    <w:rsid w:val="00A6013D"/>
    <w:rPr>
      <w:b/>
      <w:i/>
      <w:color w:val="4F81BD"/>
      <w:kern w:val="2"/>
      <w:sz w:val="24"/>
    </w:rPr>
  </w:style>
  <w:style w:type="character" w:styleId="SubtleEmphasis">
    <w:name w:val="Subtle Emphasis"/>
    <w:uiPriority w:val="99"/>
    <w:qFormat/>
    <w:rsid w:val="00A6013D"/>
    <w:rPr>
      <w:i/>
      <w:color w:val="808080"/>
    </w:rPr>
  </w:style>
  <w:style w:type="character" w:styleId="IntenseEmphasis">
    <w:name w:val="Intense Emphasis"/>
    <w:uiPriority w:val="99"/>
    <w:qFormat/>
    <w:rsid w:val="00A6013D"/>
    <w:rPr>
      <w:b/>
      <w:i/>
      <w:color w:val="4F81BD"/>
    </w:rPr>
  </w:style>
  <w:style w:type="character" w:styleId="SubtleReference">
    <w:name w:val="Subtle Reference"/>
    <w:uiPriority w:val="99"/>
    <w:qFormat/>
    <w:rsid w:val="00A6013D"/>
    <w:rPr>
      <w:smallCaps/>
      <w:color w:val="C0504D"/>
      <w:u w:val="single"/>
    </w:rPr>
  </w:style>
  <w:style w:type="character" w:styleId="IntenseReference">
    <w:name w:val="Intense Reference"/>
    <w:uiPriority w:val="99"/>
    <w:qFormat/>
    <w:rsid w:val="00A6013D"/>
    <w:rPr>
      <w:b/>
      <w:smallCaps/>
      <w:color w:val="C0504D"/>
      <w:spacing w:val="5"/>
      <w:u w:val="single"/>
    </w:rPr>
  </w:style>
  <w:style w:type="character" w:styleId="BookTitle">
    <w:name w:val="Book Title"/>
    <w:uiPriority w:val="99"/>
    <w:qFormat/>
    <w:rsid w:val="00A6013D"/>
    <w:rPr>
      <w:b/>
      <w:smallCaps/>
      <w:spacing w:val="5"/>
    </w:rPr>
  </w:style>
  <w:style w:type="paragraph" w:styleId="TOCHeading">
    <w:name w:val="TOC Heading"/>
    <w:basedOn w:val="Heading1"/>
    <w:next w:val="Normal"/>
    <w:uiPriority w:val="99"/>
    <w:qFormat/>
    <w:rsid w:val="00A6013D"/>
    <w:pPr>
      <w:outlineLvl w:val="9"/>
    </w:pPr>
  </w:style>
  <w:style w:type="paragraph" w:styleId="Header">
    <w:name w:val="header"/>
    <w:basedOn w:val="Normal"/>
    <w:link w:val="HeaderChar"/>
    <w:uiPriority w:val="99"/>
    <w:semiHidden/>
    <w:rsid w:val="00EC145D"/>
    <w:pPr>
      <w:tabs>
        <w:tab w:val="center" w:pos="4153"/>
        <w:tab w:val="right" w:pos="8306"/>
      </w:tabs>
      <w:snapToGrid w:val="0"/>
    </w:pPr>
    <w:rPr>
      <w:kern w:val="0"/>
      <w:sz w:val="20"/>
      <w:szCs w:val="20"/>
    </w:rPr>
  </w:style>
  <w:style w:type="character" w:customStyle="1" w:styleId="HeaderChar">
    <w:name w:val="Header Char"/>
    <w:link w:val="Header"/>
    <w:uiPriority w:val="99"/>
    <w:semiHidden/>
    <w:locked/>
    <w:rsid w:val="00EC145D"/>
    <w:rPr>
      <w:sz w:val="20"/>
    </w:rPr>
  </w:style>
  <w:style w:type="paragraph" w:styleId="Footer">
    <w:name w:val="footer"/>
    <w:basedOn w:val="Normal"/>
    <w:link w:val="FooterChar"/>
    <w:uiPriority w:val="99"/>
    <w:rsid w:val="00EC145D"/>
    <w:pPr>
      <w:tabs>
        <w:tab w:val="center" w:pos="4153"/>
        <w:tab w:val="right" w:pos="8306"/>
      </w:tabs>
      <w:snapToGrid w:val="0"/>
    </w:pPr>
    <w:rPr>
      <w:kern w:val="0"/>
      <w:sz w:val="20"/>
      <w:szCs w:val="20"/>
    </w:rPr>
  </w:style>
  <w:style w:type="character" w:customStyle="1" w:styleId="FooterChar">
    <w:name w:val="Footer Char"/>
    <w:link w:val="Footer"/>
    <w:uiPriority w:val="99"/>
    <w:locked/>
    <w:rsid w:val="00EC145D"/>
    <w:rPr>
      <w:sz w:val="20"/>
    </w:rPr>
  </w:style>
  <w:style w:type="character" w:customStyle="1" w:styleId="2">
    <w:name w:val="字元 字元2"/>
    <w:uiPriority w:val="99"/>
    <w:semiHidden/>
    <w:rsid w:val="00E57B70"/>
    <w:rPr>
      <w:rFonts w:ascii="Times New Roman" w:hAnsi="Times New Roman"/>
      <w:sz w:val="24"/>
      <w:lang w:val="en-GB"/>
    </w:rPr>
  </w:style>
  <w:style w:type="character" w:styleId="Hyperlink">
    <w:name w:val="Hyperlink"/>
    <w:uiPriority w:val="99"/>
    <w:locked/>
    <w:rsid w:val="001936D0"/>
    <w:rPr>
      <w:rFonts w:cs="Times New Roman"/>
      <w:color w:val="333333"/>
      <w:u w:val="none"/>
      <w:effect w:val="none"/>
    </w:rPr>
  </w:style>
  <w:style w:type="paragraph" w:styleId="FootnoteText">
    <w:name w:val="footnote text"/>
    <w:basedOn w:val="Normal"/>
    <w:link w:val="FootnoteTextChar"/>
    <w:uiPriority w:val="99"/>
    <w:semiHidden/>
    <w:locked/>
    <w:rsid w:val="00881162"/>
    <w:pPr>
      <w:snapToGrid w:val="0"/>
    </w:pPr>
    <w:rPr>
      <w:kern w:val="0"/>
      <w:sz w:val="20"/>
      <w:szCs w:val="20"/>
    </w:rPr>
  </w:style>
  <w:style w:type="character" w:customStyle="1" w:styleId="FootnoteTextChar">
    <w:name w:val="Footnote Text Char"/>
    <w:link w:val="FootnoteText"/>
    <w:uiPriority w:val="99"/>
    <w:semiHidden/>
    <w:locked/>
    <w:rsid w:val="00881162"/>
    <w:rPr>
      <w:sz w:val="20"/>
    </w:rPr>
  </w:style>
  <w:style w:type="character" w:styleId="FootnoteReference">
    <w:name w:val="footnote reference"/>
    <w:uiPriority w:val="99"/>
    <w:semiHidden/>
    <w:locked/>
    <w:rsid w:val="00881162"/>
    <w:rPr>
      <w:rFonts w:cs="Times New Roman"/>
      <w:vertAlign w:val="superscript"/>
    </w:rPr>
  </w:style>
  <w:style w:type="character" w:styleId="PageNumber">
    <w:name w:val="page number"/>
    <w:uiPriority w:val="99"/>
    <w:locked/>
    <w:rsid w:val="00504573"/>
    <w:rPr>
      <w:rFonts w:cs="Times New Roman"/>
    </w:rPr>
  </w:style>
  <w:style w:type="table" w:styleId="TableGrid">
    <w:name w:val="Table Grid"/>
    <w:basedOn w:val="TableNormal"/>
    <w:uiPriority w:val="99"/>
    <w:rsid w:val="00BC5D2D"/>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99"/>
    <w:semiHidden/>
    <w:locked/>
    <w:rsid w:val="00AB59C2"/>
    <w:pPr>
      <w:spacing w:before="120" w:after="120"/>
    </w:pPr>
    <w:rPr>
      <w:b/>
      <w:bCs/>
      <w:caps/>
      <w:sz w:val="20"/>
    </w:rPr>
  </w:style>
  <w:style w:type="paragraph" w:styleId="TOC2">
    <w:name w:val="toc 2"/>
    <w:basedOn w:val="Normal"/>
    <w:next w:val="Normal"/>
    <w:autoRedefine/>
    <w:uiPriority w:val="99"/>
    <w:semiHidden/>
    <w:locked/>
    <w:rsid w:val="000C3233"/>
    <w:pPr>
      <w:ind w:left="240"/>
    </w:pPr>
    <w:rPr>
      <w:smallCaps/>
      <w:sz w:val="20"/>
    </w:rPr>
  </w:style>
  <w:style w:type="paragraph" w:styleId="TOC3">
    <w:name w:val="toc 3"/>
    <w:basedOn w:val="Normal"/>
    <w:next w:val="Normal"/>
    <w:autoRedefine/>
    <w:uiPriority w:val="99"/>
    <w:semiHidden/>
    <w:locked/>
    <w:rsid w:val="00AB59C2"/>
    <w:pPr>
      <w:ind w:left="480"/>
    </w:pPr>
    <w:rPr>
      <w:i/>
      <w:iCs/>
      <w:sz w:val="20"/>
    </w:rPr>
  </w:style>
  <w:style w:type="paragraph" w:styleId="TOC4">
    <w:name w:val="toc 4"/>
    <w:basedOn w:val="Normal"/>
    <w:next w:val="Normal"/>
    <w:autoRedefine/>
    <w:uiPriority w:val="99"/>
    <w:semiHidden/>
    <w:locked/>
    <w:rsid w:val="00AB59C2"/>
    <w:pPr>
      <w:ind w:left="720"/>
    </w:pPr>
    <w:rPr>
      <w:sz w:val="18"/>
      <w:szCs w:val="21"/>
    </w:rPr>
  </w:style>
  <w:style w:type="paragraph" w:styleId="TOC5">
    <w:name w:val="toc 5"/>
    <w:basedOn w:val="Normal"/>
    <w:next w:val="Normal"/>
    <w:autoRedefine/>
    <w:uiPriority w:val="99"/>
    <w:semiHidden/>
    <w:locked/>
    <w:rsid w:val="00AB59C2"/>
    <w:pPr>
      <w:ind w:left="960"/>
    </w:pPr>
    <w:rPr>
      <w:sz w:val="18"/>
      <w:szCs w:val="21"/>
    </w:rPr>
  </w:style>
  <w:style w:type="paragraph" w:styleId="TOC6">
    <w:name w:val="toc 6"/>
    <w:basedOn w:val="Normal"/>
    <w:next w:val="Normal"/>
    <w:autoRedefine/>
    <w:uiPriority w:val="99"/>
    <w:semiHidden/>
    <w:locked/>
    <w:rsid w:val="00AB59C2"/>
    <w:pPr>
      <w:ind w:left="1200"/>
    </w:pPr>
    <w:rPr>
      <w:sz w:val="18"/>
      <w:szCs w:val="21"/>
    </w:rPr>
  </w:style>
  <w:style w:type="paragraph" w:styleId="TOC7">
    <w:name w:val="toc 7"/>
    <w:basedOn w:val="Normal"/>
    <w:next w:val="Normal"/>
    <w:autoRedefine/>
    <w:uiPriority w:val="99"/>
    <w:semiHidden/>
    <w:locked/>
    <w:rsid w:val="00AB59C2"/>
    <w:pPr>
      <w:ind w:left="1440"/>
    </w:pPr>
    <w:rPr>
      <w:sz w:val="18"/>
      <w:szCs w:val="21"/>
    </w:rPr>
  </w:style>
  <w:style w:type="paragraph" w:styleId="TOC8">
    <w:name w:val="toc 8"/>
    <w:basedOn w:val="Normal"/>
    <w:next w:val="Normal"/>
    <w:autoRedefine/>
    <w:uiPriority w:val="99"/>
    <w:semiHidden/>
    <w:locked/>
    <w:rsid w:val="00AB59C2"/>
    <w:pPr>
      <w:ind w:left="1680"/>
    </w:pPr>
    <w:rPr>
      <w:sz w:val="18"/>
      <w:szCs w:val="21"/>
    </w:rPr>
  </w:style>
  <w:style w:type="paragraph" w:styleId="TOC9">
    <w:name w:val="toc 9"/>
    <w:basedOn w:val="Normal"/>
    <w:next w:val="Normal"/>
    <w:autoRedefine/>
    <w:uiPriority w:val="99"/>
    <w:semiHidden/>
    <w:locked/>
    <w:rsid w:val="00AB59C2"/>
    <w:pPr>
      <w:ind w:left="1920"/>
    </w:pPr>
    <w:rPr>
      <w:sz w:val="18"/>
      <w:szCs w:val="21"/>
    </w:rPr>
  </w:style>
  <w:style w:type="paragraph" w:customStyle="1" w:styleId="Tahoma1809">
    <w:name w:val="نمط (لاتيني) Tahoma ‏18 نقطة أسود السطر الأول:  0.9 سم"/>
    <w:basedOn w:val="Normal"/>
    <w:next w:val="PlainText"/>
    <w:uiPriority w:val="99"/>
    <w:rsid w:val="000C3233"/>
    <w:pPr>
      <w:widowControl/>
      <w:spacing w:after="200" w:line="276" w:lineRule="auto"/>
      <w:ind w:firstLine="510"/>
    </w:pPr>
    <w:rPr>
      <w:rFonts w:ascii="Tahoma" w:hAnsi="Tahoma" w:cs="Arial"/>
      <w:color w:val="000000"/>
      <w:kern w:val="0"/>
      <w:sz w:val="36"/>
      <w:szCs w:val="22"/>
      <w:lang w:eastAsia="en-US"/>
    </w:rPr>
  </w:style>
  <w:style w:type="paragraph" w:styleId="PlainText">
    <w:name w:val="Plain Text"/>
    <w:basedOn w:val="Normal"/>
    <w:link w:val="PlainTextChar"/>
    <w:uiPriority w:val="99"/>
    <w:locked/>
    <w:rsid w:val="000C3233"/>
    <w:pPr>
      <w:widowControl/>
      <w:spacing w:after="200" w:line="276" w:lineRule="auto"/>
    </w:pPr>
    <w:rPr>
      <w:rFonts w:ascii="MingLiU" w:eastAsia="MingLiU" w:hAnsi="Courier New"/>
      <w:kern w:val="0"/>
      <w:szCs w:val="20"/>
    </w:rPr>
  </w:style>
  <w:style w:type="character" w:customStyle="1" w:styleId="PlainTextChar">
    <w:name w:val="Plain Text Char"/>
    <w:link w:val="PlainText"/>
    <w:uiPriority w:val="99"/>
    <w:semiHidden/>
    <w:locked/>
    <w:rsid w:val="008C5A4D"/>
    <w:rPr>
      <w:rFonts w:ascii="MingLiU" w:eastAsia="MingLiU" w:hAnsi="Courier New"/>
      <w:sz w:val="24"/>
    </w:rPr>
  </w:style>
  <w:style w:type="paragraph" w:styleId="Caption">
    <w:name w:val="caption"/>
    <w:basedOn w:val="Normal"/>
    <w:next w:val="Normal"/>
    <w:uiPriority w:val="99"/>
    <w:qFormat/>
    <w:locked/>
    <w:rsid w:val="000C3233"/>
    <w:pPr>
      <w:widowControl/>
      <w:overflowPunct w:val="0"/>
      <w:autoSpaceDE w:val="0"/>
      <w:autoSpaceDN w:val="0"/>
      <w:adjustRightInd w:val="0"/>
      <w:spacing w:before="120" w:after="120" w:line="276" w:lineRule="auto"/>
      <w:textAlignment w:val="baseline"/>
    </w:pPr>
    <w:rPr>
      <w:rFonts w:ascii="Calibri" w:hAnsi="Calibri" w:cs="Arial"/>
      <w:kern w:val="0"/>
      <w:sz w:val="36"/>
      <w:szCs w:val="22"/>
      <w:lang w:eastAsia="ar-SA"/>
    </w:rPr>
  </w:style>
  <w:style w:type="paragraph" w:styleId="TableofFigures">
    <w:name w:val="table of figures"/>
    <w:basedOn w:val="Normal"/>
    <w:next w:val="Normal"/>
    <w:uiPriority w:val="99"/>
    <w:locked/>
    <w:rsid w:val="000C3233"/>
    <w:pPr>
      <w:spacing w:after="200" w:line="276" w:lineRule="auto"/>
      <w:ind w:left="720" w:hanging="720"/>
      <w:jc w:val="both"/>
    </w:pPr>
    <w:rPr>
      <w:rFonts w:ascii="Calibri" w:hAnsi="Calibri" w:cs="Arial"/>
      <w:color w:val="000000"/>
      <w:kern w:val="0"/>
      <w:sz w:val="36"/>
      <w:szCs w:val="22"/>
      <w:lang w:eastAsia="ar-SA"/>
    </w:rPr>
  </w:style>
  <w:style w:type="paragraph" w:styleId="TableofAuthorities">
    <w:name w:val="table of authorities"/>
    <w:basedOn w:val="Normal"/>
    <w:next w:val="Normal"/>
    <w:uiPriority w:val="99"/>
    <w:locked/>
    <w:rsid w:val="000C3233"/>
    <w:pPr>
      <w:spacing w:after="200" w:line="276" w:lineRule="auto"/>
      <w:ind w:left="360" w:hanging="360"/>
      <w:jc w:val="both"/>
    </w:pPr>
    <w:rPr>
      <w:rFonts w:ascii="Calibri" w:hAnsi="Calibri" w:cs="Arial"/>
      <w:color w:val="000000"/>
      <w:kern w:val="0"/>
      <w:sz w:val="36"/>
      <w:szCs w:val="22"/>
      <w:lang w:eastAsia="ar-SA"/>
    </w:rPr>
  </w:style>
  <w:style w:type="paragraph" w:styleId="DocumentMap">
    <w:name w:val="Document Map"/>
    <w:basedOn w:val="Normal"/>
    <w:link w:val="DocumentMapChar"/>
    <w:uiPriority w:val="99"/>
    <w:locked/>
    <w:rsid w:val="000C3233"/>
    <w:pPr>
      <w:shd w:val="clear" w:color="auto" w:fill="000080"/>
      <w:spacing w:after="200" w:line="276" w:lineRule="auto"/>
      <w:ind w:firstLine="454"/>
      <w:jc w:val="both"/>
    </w:pPr>
    <w:rPr>
      <w:kern w:val="0"/>
      <w:sz w:val="2"/>
      <w:szCs w:val="20"/>
    </w:rPr>
  </w:style>
  <w:style w:type="character" w:customStyle="1" w:styleId="DocumentMapChar">
    <w:name w:val="Document Map Char"/>
    <w:link w:val="DocumentMap"/>
    <w:uiPriority w:val="99"/>
    <w:semiHidden/>
    <w:locked/>
    <w:rsid w:val="008C5A4D"/>
    <w:rPr>
      <w:sz w:val="2"/>
    </w:rPr>
  </w:style>
  <w:style w:type="paragraph" w:customStyle="1" w:styleId="10">
    <w:name w:val="عنوان 10"/>
    <w:next w:val="Normal"/>
    <w:uiPriority w:val="99"/>
    <w:rsid w:val="000C3233"/>
    <w:pPr>
      <w:bidi/>
    </w:pPr>
    <w:rPr>
      <w:rFonts w:ascii="Tahoma" w:hAnsi="Tahoma" w:cs="Monotype Koufi"/>
      <w:bCs/>
      <w:color w:val="000000"/>
      <w:sz w:val="36"/>
      <w:szCs w:val="40"/>
      <w:lang w:eastAsia="ar-SA"/>
    </w:rPr>
  </w:style>
  <w:style w:type="paragraph" w:customStyle="1" w:styleId="11">
    <w:name w:val="عنوان 11"/>
    <w:next w:val="Normal"/>
    <w:uiPriority w:val="99"/>
    <w:rsid w:val="000C3233"/>
    <w:rPr>
      <w:rFonts w:ascii="Tahoma" w:hAnsi="Tahoma" w:cs="Andalus"/>
      <w:b/>
      <w:bCs/>
      <w:color w:val="000000"/>
      <w:sz w:val="40"/>
      <w:szCs w:val="40"/>
      <w:lang w:eastAsia="ar-SA"/>
    </w:rPr>
  </w:style>
  <w:style w:type="paragraph" w:customStyle="1" w:styleId="12">
    <w:name w:val="عنوان 12"/>
    <w:next w:val="Normal"/>
    <w:uiPriority w:val="99"/>
    <w:rsid w:val="000C3233"/>
    <w:rPr>
      <w:b/>
      <w:bCs/>
      <w:color w:val="000000"/>
      <w:sz w:val="40"/>
      <w:szCs w:val="40"/>
      <w:lang w:eastAsia="ar-SA"/>
    </w:rPr>
  </w:style>
  <w:style w:type="paragraph" w:customStyle="1" w:styleId="13">
    <w:name w:val="عنوان 13"/>
    <w:next w:val="Normal"/>
    <w:uiPriority w:val="99"/>
    <w:rsid w:val="000C3233"/>
    <w:rPr>
      <w:rFonts w:ascii="Tahoma" w:hAnsi="Tahoma" w:cs="Simplified Arabic"/>
      <w:b/>
      <w:bCs/>
      <w:i/>
      <w:iCs/>
      <w:color w:val="000000"/>
      <w:sz w:val="36"/>
      <w:szCs w:val="36"/>
      <w:lang w:eastAsia="ar-SA"/>
    </w:rPr>
  </w:style>
  <w:style w:type="paragraph" w:customStyle="1" w:styleId="14">
    <w:name w:val="عنوان 14"/>
    <w:next w:val="Normal"/>
    <w:uiPriority w:val="99"/>
    <w:rsid w:val="000C3233"/>
    <w:rPr>
      <w:rFonts w:ascii="Tahoma" w:hAnsi="Tahoma" w:cs="Traditional Arabic"/>
      <w:b/>
      <w:bCs/>
      <w:color w:val="000000"/>
      <w:sz w:val="32"/>
      <w:szCs w:val="32"/>
      <w:lang w:eastAsia="ar-SA"/>
    </w:rPr>
  </w:style>
  <w:style w:type="paragraph" w:styleId="TOAHeading">
    <w:name w:val="toa heading"/>
    <w:basedOn w:val="Normal"/>
    <w:next w:val="Normal"/>
    <w:uiPriority w:val="99"/>
    <w:locked/>
    <w:rsid w:val="000C3233"/>
    <w:pPr>
      <w:widowControl/>
      <w:spacing w:before="120" w:after="200" w:line="276" w:lineRule="auto"/>
    </w:pPr>
    <w:rPr>
      <w:rFonts w:ascii="Arial" w:hAnsi="Arial" w:cs="Arial"/>
      <w:b/>
      <w:bCs/>
      <w:kern w:val="0"/>
      <w:lang w:eastAsia="en-US"/>
    </w:rPr>
  </w:style>
  <w:style w:type="paragraph" w:styleId="Index1">
    <w:name w:val="index 1"/>
    <w:basedOn w:val="Normal"/>
    <w:next w:val="Normal"/>
    <w:autoRedefine/>
    <w:uiPriority w:val="99"/>
    <w:semiHidden/>
    <w:locked/>
    <w:rsid w:val="000C3233"/>
    <w:pPr>
      <w:widowControl/>
      <w:spacing w:after="200" w:line="276" w:lineRule="auto"/>
      <w:ind w:left="360" w:hanging="360"/>
    </w:pPr>
    <w:rPr>
      <w:rFonts w:ascii="Calibri" w:hAnsi="Calibri" w:cs="Arial"/>
      <w:kern w:val="0"/>
      <w:sz w:val="22"/>
      <w:szCs w:val="22"/>
      <w:lang w:eastAsia="en-US"/>
    </w:rPr>
  </w:style>
  <w:style w:type="paragraph" w:styleId="IndexHeading">
    <w:name w:val="index heading"/>
    <w:basedOn w:val="Normal"/>
    <w:next w:val="Index1"/>
    <w:uiPriority w:val="99"/>
    <w:locked/>
    <w:rsid w:val="000C3233"/>
    <w:pPr>
      <w:widowControl/>
      <w:spacing w:after="200" w:line="276" w:lineRule="auto"/>
    </w:pPr>
    <w:rPr>
      <w:rFonts w:ascii="Arial" w:hAnsi="Arial" w:cs="Arial"/>
      <w:b/>
      <w:bCs/>
      <w:kern w:val="0"/>
      <w:sz w:val="22"/>
      <w:szCs w:val="22"/>
      <w:lang w:eastAsia="en-US"/>
    </w:rPr>
  </w:style>
  <w:style w:type="character" w:styleId="CommentReference">
    <w:name w:val="annotation reference"/>
    <w:uiPriority w:val="99"/>
    <w:locked/>
    <w:rsid w:val="000C3233"/>
    <w:rPr>
      <w:rFonts w:cs="Times New Roman"/>
      <w:sz w:val="16"/>
    </w:rPr>
  </w:style>
  <w:style w:type="character" w:styleId="EndnoteReference">
    <w:name w:val="endnote reference"/>
    <w:uiPriority w:val="99"/>
    <w:locked/>
    <w:rsid w:val="000C3233"/>
    <w:rPr>
      <w:rFonts w:cs="Times New Roman"/>
      <w:vertAlign w:val="superscript"/>
    </w:rPr>
  </w:style>
  <w:style w:type="paragraph" w:styleId="CommentText">
    <w:name w:val="annotation text"/>
    <w:basedOn w:val="Normal"/>
    <w:link w:val="CommentTextChar"/>
    <w:uiPriority w:val="99"/>
    <w:locked/>
    <w:rsid w:val="000C3233"/>
    <w:pPr>
      <w:widowControl/>
      <w:spacing w:after="200" w:line="276" w:lineRule="auto"/>
    </w:pPr>
    <w:rPr>
      <w:kern w:val="0"/>
      <w:szCs w:val="20"/>
    </w:rPr>
  </w:style>
  <w:style w:type="character" w:customStyle="1" w:styleId="CommentTextChar">
    <w:name w:val="Comment Text Char"/>
    <w:link w:val="CommentText"/>
    <w:uiPriority w:val="99"/>
    <w:semiHidden/>
    <w:locked/>
    <w:rsid w:val="008C5A4D"/>
    <w:rPr>
      <w:sz w:val="24"/>
    </w:rPr>
  </w:style>
  <w:style w:type="paragraph" w:styleId="CommentSubject">
    <w:name w:val="annotation subject"/>
    <w:basedOn w:val="CommentText"/>
    <w:next w:val="CommentText"/>
    <w:link w:val="CommentSubjectChar"/>
    <w:uiPriority w:val="99"/>
    <w:locked/>
    <w:rsid w:val="000C3233"/>
    <w:rPr>
      <w:b/>
    </w:rPr>
  </w:style>
  <w:style w:type="character" w:customStyle="1" w:styleId="CommentSubjectChar">
    <w:name w:val="Comment Subject Char"/>
    <w:link w:val="CommentSubject"/>
    <w:uiPriority w:val="99"/>
    <w:semiHidden/>
    <w:locked/>
    <w:rsid w:val="008C5A4D"/>
    <w:rPr>
      <w:b/>
      <w:sz w:val="24"/>
    </w:rPr>
  </w:style>
  <w:style w:type="paragraph" w:styleId="BodyText">
    <w:name w:val="Body Text"/>
    <w:basedOn w:val="Normal"/>
    <w:link w:val="BodyTextChar"/>
    <w:uiPriority w:val="99"/>
    <w:locked/>
    <w:rsid w:val="000C3233"/>
    <w:pPr>
      <w:widowControl/>
      <w:spacing w:after="120" w:line="276" w:lineRule="auto"/>
      <w:jc w:val="mediumKashida"/>
    </w:pPr>
    <w:rPr>
      <w:kern w:val="0"/>
      <w:szCs w:val="20"/>
    </w:rPr>
  </w:style>
  <w:style w:type="character" w:customStyle="1" w:styleId="BodyTextChar">
    <w:name w:val="Body Text Char"/>
    <w:link w:val="BodyText"/>
    <w:uiPriority w:val="99"/>
    <w:semiHidden/>
    <w:locked/>
    <w:rsid w:val="008C5A4D"/>
    <w:rPr>
      <w:sz w:val="24"/>
    </w:rPr>
  </w:style>
  <w:style w:type="paragraph" w:styleId="EndnoteText">
    <w:name w:val="endnote text"/>
    <w:basedOn w:val="Normal"/>
    <w:link w:val="EndnoteTextChar"/>
    <w:uiPriority w:val="99"/>
    <w:locked/>
    <w:rsid w:val="000C3233"/>
    <w:pPr>
      <w:widowControl/>
      <w:spacing w:after="200" w:line="276" w:lineRule="auto"/>
    </w:pPr>
    <w:rPr>
      <w:kern w:val="0"/>
      <w:szCs w:val="20"/>
    </w:rPr>
  </w:style>
  <w:style w:type="character" w:customStyle="1" w:styleId="EndnoteTextChar">
    <w:name w:val="Endnote Text Char"/>
    <w:link w:val="EndnoteText"/>
    <w:uiPriority w:val="99"/>
    <w:semiHidden/>
    <w:locked/>
    <w:rsid w:val="008C5A4D"/>
    <w:rPr>
      <w:sz w:val="24"/>
    </w:rPr>
  </w:style>
  <w:style w:type="paragraph" w:styleId="MacroText">
    <w:name w:val="macro"/>
    <w:link w:val="MacroTextChar"/>
    <w:uiPriority w:val="99"/>
    <w:locked/>
    <w:rsid w:val="000C3233"/>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sz w:val="24"/>
    </w:rPr>
  </w:style>
  <w:style w:type="character" w:customStyle="1" w:styleId="MacroTextChar">
    <w:name w:val="Macro Text Char"/>
    <w:link w:val="MacroText"/>
    <w:uiPriority w:val="99"/>
    <w:locked/>
    <w:rsid w:val="008C5A4D"/>
    <w:rPr>
      <w:rFonts w:ascii="Courier New" w:hAnsi="Courier New"/>
      <w:sz w:val="24"/>
      <w:lang w:val="en-US" w:eastAsia="zh-TW"/>
    </w:rPr>
  </w:style>
  <w:style w:type="paragraph" w:styleId="BlockText">
    <w:name w:val="Block Text"/>
    <w:basedOn w:val="Normal"/>
    <w:uiPriority w:val="99"/>
    <w:locked/>
    <w:rsid w:val="000C3233"/>
    <w:pPr>
      <w:widowControl/>
      <w:spacing w:after="200" w:line="276" w:lineRule="auto"/>
      <w:ind w:left="566" w:hanging="566"/>
      <w:jc w:val="lowKashida"/>
    </w:pPr>
    <w:rPr>
      <w:rFonts w:ascii="Calibri" w:hAnsi="Calibri" w:cs="Arial"/>
      <w:kern w:val="0"/>
      <w:sz w:val="18"/>
      <w:szCs w:val="30"/>
      <w:lang w:eastAsia="en-US"/>
    </w:rPr>
  </w:style>
  <w:style w:type="paragraph" w:customStyle="1" w:styleId="1">
    <w:name w:val="نمط إضافي 1"/>
    <w:basedOn w:val="Normal"/>
    <w:next w:val="Normal"/>
    <w:uiPriority w:val="99"/>
    <w:rsid w:val="000C3233"/>
    <w:pPr>
      <w:widowControl/>
      <w:spacing w:after="200" w:line="276" w:lineRule="auto"/>
    </w:pPr>
    <w:rPr>
      <w:rFonts w:ascii="Calibri" w:hAnsi="Calibri" w:cs="Andalus"/>
      <w:color w:val="0000FF"/>
      <w:kern w:val="0"/>
      <w:sz w:val="22"/>
      <w:szCs w:val="40"/>
      <w:lang w:eastAsia="en-US"/>
    </w:rPr>
  </w:style>
  <w:style w:type="paragraph" w:customStyle="1" w:styleId="20">
    <w:name w:val="نمط إضافي 2"/>
    <w:basedOn w:val="Normal"/>
    <w:next w:val="Normal"/>
    <w:uiPriority w:val="99"/>
    <w:rsid w:val="000C3233"/>
    <w:pPr>
      <w:widowControl/>
      <w:spacing w:after="200" w:line="276" w:lineRule="auto"/>
    </w:pPr>
    <w:rPr>
      <w:rFonts w:ascii="Calibri" w:hAnsi="Calibri" w:cs="Monotype Koufi"/>
      <w:bCs/>
      <w:color w:val="008000"/>
      <w:kern w:val="0"/>
      <w:sz w:val="22"/>
      <w:szCs w:val="44"/>
      <w:lang w:eastAsia="en-US"/>
    </w:rPr>
  </w:style>
  <w:style w:type="paragraph" w:customStyle="1" w:styleId="3">
    <w:name w:val="نمط إضافي 3"/>
    <w:basedOn w:val="Normal"/>
    <w:next w:val="Normal"/>
    <w:uiPriority w:val="99"/>
    <w:rsid w:val="000C3233"/>
    <w:pPr>
      <w:widowControl/>
      <w:spacing w:after="200" w:line="276" w:lineRule="auto"/>
    </w:pPr>
    <w:rPr>
      <w:rFonts w:ascii="Calibri" w:hAnsi="Calibri" w:cs="Tahoma"/>
      <w:color w:val="800080"/>
      <w:kern w:val="0"/>
      <w:sz w:val="22"/>
      <w:szCs w:val="22"/>
      <w:lang w:eastAsia="en-US"/>
    </w:rPr>
  </w:style>
  <w:style w:type="paragraph" w:customStyle="1" w:styleId="4">
    <w:name w:val="نمط إضافي 4"/>
    <w:basedOn w:val="Normal"/>
    <w:next w:val="Normal"/>
    <w:uiPriority w:val="99"/>
    <w:rsid w:val="000C3233"/>
    <w:pPr>
      <w:widowControl/>
      <w:spacing w:after="200" w:line="276" w:lineRule="auto"/>
    </w:pPr>
    <w:rPr>
      <w:rFonts w:ascii="Calibri" w:hAnsi="Calibri" w:cs="Simplified Arabic Fixed"/>
      <w:color w:val="FF6600"/>
      <w:kern w:val="0"/>
      <w:sz w:val="44"/>
      <w:szCs w:val="22"/>
      <w:lang w:eastAsia="en-US"/>
    </w:rPr>
  </w:style>
  <w:style w:type="paragraph" w:customStyle="1" w:styleId="5">
    <w:name w:val="نمط إضافي 5"/>
    <w:basedOn w:val="Normal"/>
    <w:next w:val="Normal"/>
    <w:uiPriority w:val="99"/>
    <w:rsid w:val="000C3233"/>
    <w:pPr>
      <w:widowControl/>
      <w:spacing w:after="200" w:line="276" w:lineRule="auto"/>
    </w:pPr>
    <w:rPr>
      <w:rFonts w:ascii="Calibri" w:hAnsi="Calibri" w:cs="DecoType Naskh"/>
      <w:color w:val="3366FF"/>
      <w:kern w:val="0"/>
      <w:sz w:val="22"/>
      <w:szCs w:val="44"/>
      <w:lang w:eastAsia="en-US"/>
    </w:rPr>
  </w:style>
  <w:style w:type="character" w:customStyle="1" w:styleId="15">
    <w:name w:val="نمط حرفي 1"/>
    <w:uiPriority w:val="99"/>
    <w:rsid w:val="000C3233"/>
    <w:rPr>
      <w:sz w:val="40"/>
    </w:rPr>
  </w:style>
  <w:style w:type="character" w:customStyle="1" w:styleId="21">
    <w:name w:val="نمط حرفي 2"/>
    <w:uiPriority w:val="99"/>
    <w:rsid w:val="000C3233"/>
    <w:rPr>
      <w:rFonts w:ascii="Times New Roman" w:hAnsi="Times New Roman"/>
      <w:sz w:val="40"/>
    </w:rPr>
  </w:style>
  <w:style w:type="character" w:customStyle="1" w:styleId="30">
    <w:name w:val="نمط حرفي 3"/>
    <w:uiPriority w:val="99"/>
    <w:rsid w:val="000C3233"/>
    <w:rPr>
      <w:rFonts w:ascii="Times New Roman" w:hAnsi="Times New Roman"/>
      <w:sz w:val="40"/>
    </w:rPr>
  </w:style>
  <w:style w:type="character" w:customStyle="1" w:styleId="40">
    <w:name w:val="نمط حرفي 4"/>
    <w:uiPriority w:val="99"/>
    <w:rsid w:val="000C3233"/>
    <w:rPr>
      <w:sz w:val="40"/>
    </w:rPr>
  </w:style>
  <w:style w:type="character" w:customStyle="1" w:styleId="50">
    <w:name w:val="نمط حرفي 5"/>
    <w:uiPriority w:val="99"/>
    <w:rsid w:val="000C3233"/>
    <w:rPr>
      <w:sz w:val="40"/>
    </w:rPr>
  </w:style>
  <w:style w:type="character" w:customStyle="1" w:styleId="a">
    <w:name w:val="حديث"/>
    <w:uiPriority w:val="99"/>
    <w:rsid w:val="000C3233"/>
    <w:rPr>
      <w:sz w:val="36"/>
    </w:rPr>
  </w:style>
  <w:style w:type="character" w:customStyle="1" w:styleId="a0">
    <w:name w:val="أثر"/>
    <w:uiPriority w:val="99"/>
    <w:rsid w:val="000C3233"/>
    <w:rPr>
      <w:sz w:val="36"/>
    </w:rPr>
  </w:style>
  <w:style w:type="character" w:customStyle="1" w:styleId="a1">
    <w:name w:val="مثل"/>
    <w:uiPriority w:val="99"/>
    <w:rsid w:val="000C3233"/>
    <w:rPr>
      <w:sz w:val="36"/>
    </w:rPr>
  </w:style>
  <w:style w:type="character" w:customStyle="1" w:styleId="a2">
    <w:name w:val="قول"/>
    <w:uiPriority w:val="99"/>
    <w:rsid w:val="000C3233"/>
    <w:rPr>
      <w:sz w:val="36"/>
    </w:rPr>
  </w:style>
  <w:style w:type="character" w:customStyle="1" w:styleId="a3">
    <w:name w:val="شعر"/>
    <w:uiPriority w:val="99"/>
    <w:rsid w:val="000C3233"/>
    <w:rPr>
      <w:sz w:val="36"/>
    </w:rPr>
  </w:style>
  <w:style w:type="character" w:customStyle="1" w:styleId="TraditionalArabic">
    <w:name w:val="نمط مرجع حاشية سفلية + (العربية وغيرها) Traditional Arabic"/>
    <w:uiPriority w:val="99"/>
    <w:rsid w:val="000C3233"/>
    <w:rPr>
      <w:vertAlign w:val="superscript"/>
    </w:rPr>
  </w:style>
  <w:style w:type="character" w:customStyle="1" w:styleId="info-desc1">
    <w:name w:val="info-desc1"/>
    <w:uiPriority w:val="99"/>
    <w:rsid w:val="00F052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998183">
      <w:marLeft w:val="0"/>
      <w:marRight w:val="0"/>
      <w:marTop w:val="0"/>
      <w:marBottom w:val="0"/>
      <w:divBdr>
        <w:top w:val="none" w:sz="0" w:space="0" w:color="auto"/>
        <w:left w:val="none" w:sz="0" w:space="0" w:color="auto"/>
        <w:bottom w:val="none" w:sz="0" w:space="0" w:color="auto"/>
        <w:right w:val="none" w:sz="0" w:space="0" w:color="auto"/>
      </w:divBdr>
    </w:div>
    <w:div w:id="352998184">
      <w:marLeft w:val="0"/>
      <w:marRight w:val="0"/>
      <w:marTop w:val="0"/>
      <w:marBottom w:val="0"/>
      <w:divBdr>
        <w:top w:val="none" w:sz="0" w:space="0" w:color="auto"/>
        <w:left w:val="none" w:sz="0" w:space="0" w:color="auto"/>
        <w:bottom w:val="none" w:sz="0" w:space="0" w:color="auto"/>
        <w:right w:val="none" w:sz="0" w:space="0" w:color="auto"/>
      </w:divBdr>
    </w:div>
    <w:div w:id="352998198">
      <w:marLeft w:val="0"/>
      <w:marRight w:val="0"/>
      <w:marTop w:val="0"/>
      <w:marBottom w:val="0"/>
      <w:divBdr>
        <w:top w:val="none" w:sz="0" w:space="0" w:color="auto"/>
        <w:left w:val="none" w:sz="0" w:space="0" w:color="auto"/>
        <w:bottom w:val="none" w:sz="0" w:space="0" w:color="auto"/>
        <w:right w:val="none" w:sz="0" w:space="0" w:color="auto"/>
      </w:divBdr>
      <w:divsChild>
        <w:div w:id="352998206">
          <w:marLeft w:val="0"/>
          <w:marRight w:val="0"/>
          <w:marTop w:val="0"/>
          <w:marBottom w:val="0"/>
          <w:divBdr>
            <w:top w:val="none" w:sz="0" w:space="0" w:color="auto"/>
            <w:left w:val="none" w:sz="0" w:space="0" w:color="auto"/>
            <w:bottom w:val="none" w:sz="0" w:space="0" w:color="auto"/>
            <w:right w:val="none" w:sz="0" w:space="0" w:color="auto"/>
          </w:divBdr>
          <w:divsChild>
            <w:div w:id="352998196">
              <w:marLeft w:val="0"/>
              <w:marRight w:val="0"/>
              <w:marTop w:val="0"/>
              <w:marBottom w:val="0"/>
              <w:divBdr>
                <w:top w:val="none" w:sz="0" w:space="0" w:color="auto"/>
                <w:left w:val="none" w:sz="0" w:space="0" w:color="auto"/>
                <w:bottom w:val="none" w:sz="0" w:space="0" w:color="auto"/>
                <w:right w:val="none" w:sz="0" w:space="0" w:color="auto"/>
              </w:divBdr>
              <w:divsChild>
                <w:div w:id="352998193">
                  <w:marLeft w:val="0"/>
                  <w:marRight w:val="0"/>
                  <w:marTop w:val="0"/>
                  <w:marBottom w:val="0"/>
                  <w:divBdr>
                    <w:top w:val="none" w:sz="0" w:space="0" w:color="auto"/>
                    <w:left w:val="none" w:sz="0" w:space="0" w:color="auto"/>
                    <w:bottom w:val="none" w:sz="0" w:space="0" w:color="auto"/>
                    <w:right w:val="none" w:sz="0" w:space="0" w:color="auto"/>
                  </w:divBdr>
                  <w:divsChild>
                    <w:div w:id="352998186">
                      <w:marLeft w:val="0"/>
                      <w:marRight w:val="0"/>
                      <w:marTop w:val="0"/>
                      <w:marBottom w:val="0"/>
                      <w:divBdr>
                        <w:top w:val="none" w:sz="0" w:space="0" w:color="auto"/>
                        <w:left w:val="none" w:sz="0" w:space="0" w:color="auto"/>
                        <w:bottom w:val="none" w:sz="0" w:space="0" w:color="auto"/>
                        <w:right w:val="none" w:sz="0" w:space="0" w:color="auto"/>
                      </w:divBdr>
                      <w:divsChild>
                        <w:div w:id="352998197">
                          <w:marLeft w:val="0"/>
                          <w:marRight w:val="0"/>
                          <w:marTop w:val="0"/>
                          <w:marBottom w:val="0"/>
                          <w:divBdr>
                            <w:top w:val="none" w:sz="0" w:space="0" w:color="auto"/>
                            <w:left w:val="none" w:sz="0" w:space="0" w:color="auto"/>
                            <w:bottom w:val="none" w:sz="0" w:space="0" w:color="auto"/>
                            <w:right w:val="none" w:sz="0" w:space="0" w:color="auto"/>
                          </w:divBdr>
                          <w:divsChild>
                            <w:div w:id="352998202">
                              <w:marLeft w:val="0"/>
                              <w:marRight w:val="0"/>
                              <w:marTop w:val="0"/>
                              <w:marBottom w:val="0"/>
                              <w:divBdr>
                                <w:top w:val="none" w:sz="0" w:space="0" w:color="auto"/>
                                <w:left w:val="none" w:sz="0" w:space="0" w:color="auto"/>
                                <w:bottom w:val="none" w:sz="0" w:space="0" w:color="auto"/>
                                <w:right w:val="none" w:sz="0" w:space="0" w:color="auto"/>
                              </w:divBdr>
                              <w:divsChild>
                                <w:div w:id="352998203">
                                  <w:marLeft w:val="0"/>
                                  <w:marRight w:val="0"/>
                                  <w:marTop w:val="0"/>
                                  <w:marBottom w:val="0"/>
                                  <w:divBdr>
                                    <w:top w:val="none" w:sz="0" w:space="0" w:color="auto"/>
                                    <w:left w:val="none" w:sz="0" w:space="0" w:color="auto"/>
                                    <w:bottom w:val="none" w:sz="0" w:space="0" w:color="auto"/>
                                    <w:right w:val="none" w:sz="0" w:space="0" w:color="auto"/>
                                  </w:divBdr>
                                  <w:divsChild>
                                    <w:div w:id="352998190">
                                      <w:marLeft w:val="0"/>
                                      <w:marRight w:val="0"/>
                                      <w:marTop w:val="0"/>
                                      <w:marBottom w:val="0"/>
                                      <w:divBdr>
                                        <w:top w:val="single" w:sz="4" w:space="0" w:color="F5F5F5"/>
                                        <w:left w:val="single" w:sz="4" w:space="0" w:color="F5F5F5"/>
                                        <w:bottom w:val="single" w:sz="4" w:space="0" w:color="F5F5F5"/>
                                        <w:right w:val="single" w:sz="4" w:space="0" w:color="F5F5F5"/>
                                      </w:divBdr>
                                      <w:divsChild>
                                        <w:div w:id="352998200">
                                          <w:marLeft w:val="0"/>
                                          <w:marRight w:val="0"/>
                                          <w:marTop w:val="0"/>
                                          <w:marBottom w:val="0"/>
                                          <w:divBdr>
                                            <w:top w:val="none" w:sz="0" w:space="0" w:color="auto"/>
                                            <w:left w:val="none" w:sz="0" w:space="0" w:color="auto"/>
                                            <w:bottom w:val="none" w:sz="0" w:space="0" w:color="auto"/>
                                            <w:right w:val="none" w:sz="0" w:space="0" w:color="auto"/>
                                          </w:divBdr>
                                          <w:divsChild>
                                            <w:div w:id="35299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2998205">
      <w:marLeft w:val="0"/>
      <w:marRight w:val="0"/>
      <w:marTop w:val="0"/>
      <w:marBottom w:val="0"/>
      <w:divBdr>
        <w:top w:val="none" w:sz="0" w:space="0" w:color="auto"/>
        <w:left w:val="none" w:sz="0" w:space="0" w:color="auto"/>
        <w:bottom w:val="none" w:sz="0" w:space="0" w:color="auto"/>
        <w:right w:val="none" w:sz="0" w:space="0" w:color="auto"/>
      </w:divBdr>
      <w:divsChild>
        <w:div w:id="352998192">
          <w:marLeft w:val="0"/>
          <w:marRight w:val="0"/>
          <w:marTop w:val="0"/>
          <w:marBottom w:val="0"/>
          <w:divBdr>
            <w:top w:val="none" w:sz="0" w:space="0" w:color="auto"/>
            <w:left w:val="none" w:sz="0" w:space="0" w:color="auto"/>
            <w:bottom w:val="none" w:sz="0" w:space="0" w:color="auto"/>
            <w:right w:val="none" w:sz="0" w:space="0" w:color="auto"/>
          </w:divBdr>
          <w:divsChild>
            <w:div w:id="352998191">
              <w:marLeft w:val="0"/>
              <w:marRight w:val="0"/>
              <w:marTop w:val="0"/>
              <w:marBottom w:val="0"/>
              <w:divBdr>
                <w:top w:val="none" w:sz="0" w:space="0" w:color="auto"/>
                <w:left w:val="none" w:sz="0" w:space="0" w:color="auto"/>
                <w:bottom w:val="none" w:sz="0" w:space="0" w:color="auto"/>
                <w:right w:val="none" w:sz="0" w:space="0" w:color="auto"/>
              </w:divBdr>
              <w:divsChild>
                <w:div w:id="352998187">
                  <w:marLeft w:val="0"/>
                  <w:marRight w:val="0"/>
                  <w:marTop w:val="0"/>
                  <w:marBottom w:val="0"/>
                  <w:divBdr>
                    <w:top w:val="none" w:sz="0" w:space="0" w:color="auto"/>
                    <w:left w:val="none" w:sz="0" w:space="0" w:color="auto"/>
                    <w:bottom w:val="none" w:sz="0" w:space="0" w:color="auto"/>
                    <w:right w:val="none" w:sz="0" w:space="0" w:color="auto"/>
                  </w:divBdr>
                  <w:divsChild>
                    <w:div w:id="352998201">
                      <w:marLeft w:val="0"/>
                      <w:marRight w:val="0"/>
                      <w:marTop w:val="0"/>
                      <w:marBottom w:val="0"/>
                      <w:divBdr>
                        <w:top w:val="none" w:sz="0" w:space="0" w:color="auto"/>
                        <w:left w:val="none" w:sz="0" w:space="0" w:color="auto"/>
                        <w:bottom w:val="none" w:sz="0" w:space="0" w:color="auto"/>
                        <w:right w:val="none" w:sz="0" w:space="0" w:color="auto"/>
                      </w:divBdr>
                      <w:divsChild>
                        <w:div w:id="352998204">
                          <w:marLeft w:val="0"/>
                          <w:marRight w:val="0"/>
                          <w:marTop w:val="0"/>
                          <w:marBottom w:val="0"/>
                          <w:divBdr>
                            <w:top w:val="none" w:sz="0" w:space="0" w:color="auto"/>
                            <w:left w:val="none" w:sz="0" w:space="0" w:color="auto"/>
                            <w:bottom w:val="none" w:sz="0" w:space="0" w:color="auto"/>
                            <w:right w:val="none" w:sz="0" w:space="0" w:color="auto"/>
                          </w:divBdr>
                          <w:divsChild>
                            <w:div w:id="352998185">
                              <w:marLeft w:val="0"/>
                              <w:marRight w:val="0"/>
                              <w:marTop w:val="0"/>
                              <w:marBottom w:val="0"/>
                              <w:divBdr>
                                <w:top w:val="none" w:sz="0" w:space="0" w:color="auto"/>
                                <w:left w:val="none" w:sz="0" w:space="0" w:color="auto"/>
                                <w:bottom w:val="none" w:sz="0" w:space="0" w:color="auto"/>
                                <w:right w:val="none" w:sz="0" w:space="0" w:color="auto"/>
                              </w:divBdr>
                              <w:divsChild>
                                <w:div w:id="352998188">
                                  <w:marLeft w:val="0"/>
                                  <w:marRight w:val="0"/>
                                  <w:marTop w:val="0"/>
                                  <w:marBottom w:val="0"/>
                                  <w:divBdr>
                                    <w:top w:val="none" w:sz="0" w:space="0" w:color="auto"/>
                                    <w:left w:val="none" w:sz="0" w:space="0" w:color="auto"/>
                                    <w:bottom w:val="none" w:sz="0" w:space="0" w:color="auto"/>
                                    <w:right w:val="none" w:sz="0" w:space="0" w:color="auto"/>
                                  </w:divBdr>
                                  <w:divsChild>
                                    <w:div w:id="352998195">
                                      <w:marLeft w:val="0"/>
                                      <w:marRight w:val="0"/>
                                      <w:marTop w:val="0"/>
                                      <w:marBottom w:val="0"/>
                                      <w:divBdr>
                                        <w:top w:val="single" w:sz="4" w:space="0" w:color="F5F5F5"/>
                                        <w:left w:val="single" w:sz="4" w:space="0" w:color="F5F5F5"/>
                                        <w:bottom w:val="single" w:sz="4" w:space="0" w:color="F5F5F5"/>
                                        <w:right w:val="single" w:sz="4" w:space="0" w:color="F5F5F5"/>
                                      </w:divBdr>
                                      <w:divsChild>
                                        <w:div w:id="352998194">
                                          <w:marLeft w:val="0"/>
                                          <w:marRight w:val="0"/>
                                          <w:marTop w:val="0"/>
                                          <w:marBottom w:val="0"/>
                                          <w:divBdr>
                                            <w:top w:val="none" w:sz="0" w:space="0" w:color="auto"/>
                                            <w:left w:val="none" w:sz="0" w:space="0" w:color="auto"/>
                                            <w:bottom w:val="none" w:sz="0" w:space="0" w:color="auto"/>
                                            <w:right w:val="none" w:sz="0" w:space="0" w:color="auto"/>
                                          </w:divBdr>
                                          <w:divsChild>
                                            <w:div w:id="3529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2998207">
      <w:marLeft w:val="0"/>
      <w:marRight w:val="0"/>
      <w:marTop w:val="0"/>
      <w:marBottom w:val="0"/>
      <w:divBdr>
        <w:top w:val="none" w:sz="0" w:space="0" w:color="auto"/>
        <w:left w:val="none" w:sz="0" w:space="0" w:color="auto"/>
        <w:bottom w:val="none" w:sz="0" w:space="0" w:color="auto"/>
        <w:right w:val="none" w:sz="0" w:space="0" w:color="auto"/>
      </w:divBdr>
    </w:div>
    <w:div w:id="352998208">
      <w:marLeft w:val="0"/>
      <w:marRight w:val="0"/>
      <w:marTop w:val="0"/>
      <w:marBottom w:val="0"/>
      <w:divBdr>
        <w:top w:val="none" w:sz="0" w:space="0" w:color="auto"/>
        <w:left w:val="none" w:sz="0" w:space="0" w:color="auto"/>
        <w:bottom w:val="none" w:sz="0" w:space="0" w:color="auto"/>
        <w:right w:val="none" w:sz="0" w:space="0" w:color="auto"/>
      </w:divBdr>
    </w:div>
    <w:div w:id="352998209">
      <w:marLeft w:val="0"/>
      <w:marRight w:val="0"/>
      <w:marTop w:val="0"/>
      <w:marBottom w:val="0"/>
      <w:divBdr>
        <w:top w:val="none" w:sz="0" w:space="0" w:color="auto"/>
        <w:left w:val="none" w:sz="0" w:space="0" w:color="auto"/>
        <w:bottom w:val="none" w:sz="0" w:space="0" w:color="auto"/>
        <w:right w:val="none" w:sz="0" w:space="0" w:color="auto"/>
      </w:divBdr>
    </w:div>
    <w:div w:id="352998210">
      <w:marLeft w:val="0"/>
      <w:marRight w:val="0"/>
      <w:marTop w:val="0"/>
      <w:marBottom w:val="0"/>
      <w:divBdr>
        <w:top w:val="none" w:sz="0" w:space="0" w:color="auto"/>
        <w:left w:val="none" w:sz="0" w:space="0" w:color="auto"/>
        <w:bottom w:val="none" w:sz="0" w:space="0" w:color="auto"/>
        <w:right w:val="none" w:sz="0" w:space="0" w:color="auto"/>
      </w:divBdr>
    </w:div>
    <w:div w:id="352998211">
      <w:marLeft w:val="0"/>
      <w:marRight w:val="0"/>
      <w:marTop w:val="0"/>
      <w:marBottom w:val="0"/>
      <w:divBdr>
        <w:top w:val="none" w:sz="0" w:space="0" w:color="auto"/>
        <w:left w:val="none" w:sz="0" w:space="0" w:color="auto"/>
        <w:bottom w:val="none" w:sz="0" w:space="0" w:color="auto"/>
        <w:right w:val="none" w:sz="0" w:space="0" w:color="auto"/>
      </w:divBdr>
    </w:div>
    <w:div w:id="352998212">
      <w:marLeft w:val="0"/>
      <w:marRight w:val="0"/>
      <w:marTop w:val="0"/>
      <w:marBottom w:val="0"/>
      <w:divBdr>
        <w:top w:val="none" w:sz="0" w:space="0" w:color="auto"/>
        <w:left w:val="none" w:sz="0" w:space="0" w:color="auto"/>
        <w:bottom w:val="none" w:sz="0" w:space="0" w:color="auto"/>
        <w:right w:val="none" w:sz="0" w:space="0" w:color="auto"/>
      </w:divBdr>
    </w:div>
    <w:div w:id="352998213">
      <w:marLeft w:val="0"/>
      <w:marRight w:val="0"/>
      <w:marTop w:val="0"/>
      <w:marBottom w:val="0"/>
      <w:divBdr>
        <w:top w:val="none" w:sz="0" w:space="0" w:color="auto"/>
        <w:left w:val="none" w:sz="0" w:space="0" w:color="auto"/>
        <w:bottom w:val="none" w:sz="0" w:space="0" w:color="auto"/>
        <w:right w:val="none" w:sz="0" w:space="0" w:color="auto"/>
      </w:divBdr>
    </w:div>
    <w:div w:id="352998214">
      <w:marLeft w:val="0"/>
      <w:marRight w:val="0"/>
      <w:marTop w:val="0"/>
      <w:marBottom w:val="0"/>
      <w:divBdr>
        <w:top w:val="none" w:sz="0" w:space="0" w:color="auto"/>
        <w:left w:val="none" w:sz="0" w:space="0" w:color="auto"/>
        <w:bottom w:val="none" w:sz="0" w:space="0" w:color="auto"/>
        <w:right w:val="none" w:sz="0" w:space="0" w:color="auto"/>
      </w:divBdr>
    </w:div>
    <w:div w:id="352998215">
      <w:marLeft w:val="0"/>
      <w:marRight w:val="0"/>
      <w:marTop w:val="0"/>
      <w:marBottom w:val="0"/>
      <w:divBdr>
        <w:top w:val="none" w:sz="0" w:space="0" w:color="auto"/>
        <w:left w:val="none" w:sz="0" w:space="0" w:color="auto"/>
        <w:bottom w:val="none" w:sz="0" w:space="0" w:color="auto"/>
        <w:right w:val="none" w:sz="0" w:space="0" w:color="auto"/>
      </w:divBdr>
    </w:div>
    <w:div w:id="352998216">
      <w:marLeft w:val="0"/>
      <w:marRight w:val="0"/>
      <w:marTop w:val="0"/>
      <w:marBottom w:val="0"/>
      <w:divBdr>
        <w:top w:val="none" w:sz="0" w:space="0" w:color="auto"/>
        <w:left w:val="none" w:sz="0" w:space="0" w:color="auto"/>
        <w:bottom w:val="none" w:sz="0" w:space="0" w:color="auto"/>
        <w:right w:val="none" w:sz="0" w:space="0" w:color="auto"/>
      </w:divBdr>
    </w:div>
    <w:div w:id="352998217">
      <w:marLeft w:val="0"/>
      <w:marRight w:val="0"/>
      <w:marTop w:val="0"/>
      <w:marBottom w:val="0"/>
      <w:divBdr>
        <w:top w:val="none" w:sz="0" w:space="0" w:color="auto"/>
        <w:left w:val="none" w:sz="0" w:space="0" w:color="auto"/>
        <w:bottom w:val="none" w:sz="0" w:space="0" w:color="auto"/>
        <w:right w:val="none" w:sz="0" w:space="0" w:color="auto"/>
      </w:divBdr>
    </w:div>
    <w:div w:id="352998218">
      <w:marLeft w:val="0"/>
      <w:marRight w:val="0"/>
      <w:marTop w:val="0"/>
      <w:marBottom w:val="0"/>
      <w:divBdr>
        <w:top w:val="none" w:sz="0" w:space="0" w:color="auto"/>
        <w:left w:val="none" w:sz="0" w:space="0" w:color="auto"/>
        <w:bottom w:val="none" w:sz="0" w:space="0" w:color="auto"/>
        <w:right w:val="none" w:sz="0" w:space="0" w:color="auto"/>
      </w:divBdr>
    </w:div>
    <w:div w:id="352998219">
      <w:marLeft w:val="0"/>
      <w:marRight w:val="0"/>
      <w:marTop w:val="0"/>
      <w:marBottom w:val="0"/>
      <w:divBdr>
        <w:top w:val="none" w:sz="0" w:space="0" w:color="auto"/>
        <w:left w:val="none" w:sz="0" w:space="0" w:color="auto"/>
        <w:bottom w:val="none" w:sz="0" w:space="0" w:color="auto"/>
        <w:right w:val="none" w:sz="0" w:space="0" w:color="auto"/>
      </w:divBdr>
    </w:div>
    <w:div w:id="352998220">
      <w:marLeft w:val="0"/>
      <w:marRight w:val="0"/>
      <w:marTop w:val="0"/>
      <w:marBottom w:val="0"/>
      <w:divBdr>
        <w:top w:val="none" w:sz="0" w:space="0" w:color="auto"/>
        <w:left w:val="none" w:sz="0" w:space="0" w:color="auto"/>
        <w:bottom w:val="none" w:sz="0" w:space="0" w:color="auto"/>
        <w:right w:val="none" w:sz="0" w:space="0" w:color="auto"/>
      </w:divBdr>
    </w:div>
    <w:div w:id="352998221">
      <w:marLeft w:val="0"/>
      <w:marRight w:val="0"/>
      <w:marTop w:val="0"/>
      <w:marBottom w:val="0"/>
      <w:divBdr>
        <w:top w:val="none" w:sz="0" w:space="0" w:color="auto"/>
        <w:left w:val="none" w:sz="0" w:space="0" w:color="auto"/>
        <w:bottom w:val="none" w:sz="0" w:space="0" w:color="auto"/>
        <w:right w:val="none" w:sz="0" w:space="0" w:color="auto"/>
      </w:divBdr>
    </w:div>
    <w:div w:id="352998222">
      <w:marLeft w:val="0"/>
      <w:marRight w:val="0"/>
      <w:marTop w:val="0"/>
      <w:marBottom w:val="0"/>
      <w:divBdr>
        <w:top w:val="none" w:sz="0" w:space="0" w:color="auto"/>
        <w:left w:val="none" w:sz="0" w:space="0" w:color="auto"/>
        <w:bottom w:val="none" w:sz="0" w:space="0" w:color="auto"/>
        <w:right w:val="none" w:sz="0" w:space="0" w:color="auto"/>
      </w:divBdr>
    </w:div>
    <w:div w:id="352998223">
      <w:marLeft w:val="0"/>
      <w:marRight w:val="0"/>
      <w:marTop w:val="0"/>
      <w:marBottom w:val="0"/>
      <w:divBdr>
        <w:top w:val="none" w:sz="0" w:space="0" w:color="auto"/>
        <w:left w:val="none" w:sz="0" w:space="0" w:color="auto"/>
        <w:bottom w:val="none" w:sz="0" w:space="0" w:color="auto"/>
        <w:right w:val="none" w:sz="0" w:space="0" w:color="auto"/>
      </w:divBdr>
    </w:div>
    <w:div w:id="352998224">
      <w:marLeft w:val="0"/>
      <w:marRight w:val="0"/>
      <w:marTop w:val="0"/>
      <w:marBottom w:val="0"/>
      <w:divBdr>
        <w:top w:val="none" w:sz="0" w:space="0" w:color="auto"/>
        <w:left w:val="none" w:sz="0" w:space="0" w:color="auto"/>
        <w:bottom w:val="none" w:sz="0" w:space="0" w:color="auto"/>
        <w:right w:val="none" w:sz="0" w:space="0" w:color="auto"/>
      </w:divBdr>
    </w:div>
    <w:div w:id="352998225">
      <w:marLeft w:val="0"/>
      <w:marRight w:val="0"/>
      <w:marTop w:val="0"/>
      <w:marBottom w:val="0"/>
      <w:divBdr>
        <w:top w:val="none" w:sz="0" w:space="0" w:color="auto"/>
        <w:left w:val="none" w:sz="0" w:space="0" w:color="auto"/>
        <w:bottom w:val="none" w:sz="0" w:space="0" w:color="auto"/>
        <w:right w:val="none" w:sz="0" w:space="0" w:color="auto"/>
      </w:divBdr>
    </w:div>
    <w:div w:id="352998226">
      <w:marLeft w:val="0"/>
      <w:marRight w:val="0"/>
      <w:marTop w:val="0"/>
      <w:marBottom w:val="0"/>
      <w:divBdr>
        <w:top w:val="none" w:sz="0" w:space="0" w:color="auto"/>
        <w:left w:val="none" w:sz="0" w:space="0" w:color="auto"/>
        <w:bottom w:val="none" w:sz="0" w:space="0" w:color="auto"/>
        <w:right w:val="none" w:sz="0" w:space="0" w:color="auto"/>
      </w:divBdr>
    </w:div>
    <w:div w:id="352998227">
      <w:marLeft w:val="0"/>
      <w:marRight w:val="0"/>
      <w:marTop w:val="0"/>
      <w:marBottom w:val="0"/>
      <w:divBdr>
        <w:top w:val="none" w:sz="0" w:space="0" w:color="auto"/>
        <w:left w:val="none" w:sz="0" w:space="0" w:color="auto"/>
        <w:bottom w:val="none" w:sz="0" w:space="0" w:color="auto"/>
        <w:right w:val="none" w:sz="0" w:space="0" w:color="auto"/>
      </w:divBdr>
    </w:div>
    <w:div w:id="352998228">
      <w:marLeft w:val="0"/>
      <w:marRight w:val="0"/>
      <w:marTop w:val="0"/>
      <w:marBottom w:val="0"/>
      <w:divBdr>
        <w:top w:val="none" w:sz="0" w:space="0" w:color="auto"/>
        <w:left w:val="none" w:sz="0" w:space="0" w:color="auto"/>
        <w:bottom w:val="none" w:sz="0" w:space="0" w:color="auto"/>
        <w:right w:val="none" w:sz="0" w:space="0" w:color="auto"/>
      </w:divBdr>
    </w:div>
    <w:div w:id="352998229">
      <w:marLeft w:val="0"/>
      <w:marRight w:val="0"/>
      <w:marTop w:val="0"/>
      <w:marBottom w:val="0"/>
      <w:divBdr>
        <w:top w:val="none" w:sz="0" w:space="0" w:color="auto"/>
        <w:left w:val="none" w:sz="0" w:space="0" w:color="auto"/>
        <w:bottom w:val="none" w:sz="0" w:space="0" w:color="auto"/>
        <w:right w:val="none" w:sz="0" w:space="0" w:color="auto"/>
      </w:divBdr>
    </w:div>
    <w:div w:id="3529982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al-islam.com"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library.islamweb.net"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library.islamweb.net/newlibrary/showalam.php?ids=13790" TargetMode="External"/><Relationship Id="rId20" Type="http://schemas.openxmlformats.org/officeDocument/2006/relationships/hyperlink" Target="http://www.saaid.ne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ar.wikipedia.org/wiki" TargetMode="External"/><Relationship Id="rId10" Type="http://schemas.openxmlformats.org/officeDocument/2006/relationships/footer" Target="footer2.xml"/><Relationship Id="rId19" Type="http://schemas.openxmlformats.org/officeDocument/2006/relationships/hyperlink" Target="http://www.alfawzan.af.org.s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www.mediu.edu.my"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ar.wikipedia.org/wiki/1644" TargetMode="External"/><Relationship Id="rId3" Type="http://schemas.openxmlformats.org/officeDocument/2006/relationships/hyperlink" Target="http://ar.wikipedia.org/wiki/1866" TargetMode="External"/><Relationship Id="rId7" Type="http://schemas.openxmlformats.org/officeDocument/2006/relationships/hyperlink" Target="http://ar.wikipedia.org/wiki/%D8%AA%D8%B4%D9%8A%D9%86%D8%AC" TargetMode="External"/><Relationship Id="rId2" Type="http://schemas.openxmlformats.org/officeDocument/2006/relationships/hyperlink" Target="http://ar.wikipedia.org/wiki/12_%D9%86%D9%88%D9%81%D9%85%D8%A8%D8%B1" TargetMode="External"/><Relationship Id="rId1" Type="http://schemas.openxmlformats.org/officeDocument/2006/relationships/hyperlink" Target="http://ar.wikipedia.org/wiki/%D9%82%D9%88%D8%A7%D9%86%D8%BA%D8%AF%D9%88%D9%86%D8%BA" TargetMode="External"/><Relationship Id="rId6" Type="http://schemas.openxmlformats.org/officeDocument/2006/relationships/hyperlink" Target="http://ar.wikipedia.org/wiki/1912" TargetMode="External"/><Relationship Id="rId11" Type="http://schemas.openxmlformats.org/officeDocument/2006/relationships/hyperlink" Target="http://www.themwl.org" TargetMode="External"/><Relationship Id="rId5" Type="http://schemas.openxmlformats.org/officeDocument/2006/relationships/hyperlink" Target="http://ar.wikipedia.org/wiki/1925" TargetMode="External"/><Relationship Id="rId10" Type="http://schemas.openxmlformats.org/officeDocument/2006/relationships/hyperlink" Target="http://ar.wikipedia.org/wiki/1913" TargetMode="External"/><Relationship Id="rId4" Type="http://schemas.openxmlformats.org/officeDocument/2006/relationships/hyperlink" Target="http://ar.wikipedia.org/wiki/12_%D9%85%D8%A7%D8%B1%D8%B3" TargetMode="External"/><Relationship Id="rId9" Type="http://schemas.openxmlformats.org/officeDocument/2006/relationships/hyperlink" Target="http://ar.wikipedia.org/wiki/191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mediu3\%3f%3f%3f%3f%3f%3f\%3f%3f%3f%3f%3f%20%3f%3f%3f%3f%3f%3f%20%3f%3f%20%3f%3f%3f%3f%3f%3f%3f%20%3f%3f%3f%3f%3f%3f%3f%3f%20%3f%3f%3f%3f%3f%3f%3f%3f%3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 ?? ??????? ???????? ?????????</Template>
  <TotalTime>0</TotalTime>
  <Pages>30</Pages>
  <Words>22978</Words>
  <Characters>130980</Characters>
  <Application>Microsoft Office Word</Application>
  <DocSecurity>0</DocSecurity>
  <Lines>1091</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HASAMAH</dc:creator>
  <cp:lastModifiedBy>Tayeb Mebrouki</cp:lastModifiedBy>
  <cp:revision>2</cp:revision>
  <cp:lastPrinted>2014-02-24T15:21:00Z</cp:lastPrinted>
  <dcterms:created xsi:type="dcterms:W3CDTF">2014-02-27T04:37:00Z</dcterms:created>
  <dcterms:modified xsi:type="dcterms:W3CDTF">2014-02-27T04:37:00Z</dcterms:modified>
</cp:coreProperties>
</file>