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9D" w:rsidRPr="00654C7A" w:rsidRDefault="00504F9D" w:rsidP="00B97223">
      <w:pPr>
        <w:spacing w:before="100" w:beforeAutospacing="1" w:after="100" w:afterAutospacing="1"/>
        <w:jc w:val="center"/>
        <w:rPr>
          <w:rFonts w:ascii="Traditional Arabic" w:hAnsi="Traditional Arabic" w:cs="PT Bold Heading"/>
          <w:sz w:val="32"/>
          <w:szCs w:val="32"/>
          <w:rtl/>
        </w:rPr>
      </w:pPr>
      <w:r w:rsidRPr="00654C7A">
        <w:rPr>
          <w:rFonts w:ascii="Traditional Arabic" w:hAnsi="Traditional Arabic" w:cs="Traditional Arabic"/>
          <w:noProof/>
          <w:sz w:val="32"/>
          <w:szCs w:val="32"/>
        </w:rPr>
        <w:drawing>
          <wp:inline distT="0" distB="0" distL="0" distR="0">
            <wp:extent cx="1309370" cy="446405"/>
            <wp:effectExtent l="19050" t="0" r="5080" b="0"/>
            <wp:docPr id="1" name="صورة 1" descr="A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A025"/>
                    <pic:cNvPicPr>
                      <a:picLocks noChangeAspect="1" noChangeArrowheads="1"/>
                    </pic:cNvPicPr>
                  </pic:nvPicPr>
                  <pic:blipFill>
                    <a:blip r:embed="rId7"/>
                    <a:srcRect/>
                    <a:stretch>
                      <a:fillRect/>
                    </a:stretch>
                  </pic:blipFill>
                  <pic:spPr bwMode="auto">
                    <a:xfrm>
                      <a:off x="0" y="0"/>
                      <a:ext cx="1309370" cy="446405"/>
                    </a:xfrm>
                    <a:prstGeom prst="rect">
                      <a:avLst/>
                    </a:prstGeom>
                    <a:noFill/>
                    <a:ln w="9525">
                      <a:noFill/>
                      <a:miter lim="800000"/>
                      <a:headEnd/>
                      <a:tailEnd/>
                    </a:ln>
                  </pic:spPr>
                </pic:pic>
              </a:graphicData>
            </a:graphic>
          </wp:inline>
        </w:drawing>
      </w:r>
    </w:p>
    <w:p w:rsidR="007424D4" w:rsidRPr="00654C7A" w:rsidRDefault="00E707A7" w:rsidP="00FF73A4">
      <w:pPr>
        <w:spacing w:before="100" w:beforeAutospacing="1" w:after="100" w:afterAutospacing="1"/>
        <w:jc w:val="center"/>
        <w:rPr>
          <w:sz w:val="32"/>
          <w:szCs w:val="32"/>
          <w:rtl/>
        </w:rPr>
      </w:pPr>
      <w:r>
        <w:rPr>
          <w:rFonts w:ascii="Traditional Arabic" w:hAnsi="Traditional Arabic" w:cs="PT Bold Heading" w:hint="cs"/>
          <w:sz w:val="32"/>
          <w:szCs w:val="32"/>
          <w:rtl/>
        </w:rPr>
        <w:t>مسائل مختصرة في أحكام الوقف</w:t>
      </w:r>
    </w:p>
    <w:p w:rsidR="00504F9D" w:rsidRDefault="00ED2469" w:rsidP="00B97223">
      <w:pPr>
        <w:pStyle w:val="a4"/>
        <w:tabs>
          <w:tab w:val="left" w:pos="423"/>
        </w:tabs>
        <w:spacing w:before="100" w:beforeAutospacing="1" w:after="100" w:afterAutospacing="1"/>
        <w:jc w:val="center"/>
        <w:rPr>
          <w:rFonts w:ascii="Traditional Arabic" w:hAnsi="Traditional Arabic" w:cs="AL-Mateen"/>
          <w:sz w:val="32"/>
          <w:szCs w:val="32"/>
          <w:rtl/>
        </w:rPr>
      </w:pPr>
      <w:r>
        <w:rPr>
          <w:rFonts w:ascii="Traditional Arabic" w:hAnsi="Traditional Arabic" w:cs="AL-Mateen" w:hint="cs"/>
          <w:sz w:val="32"/>
          <w:szCs w:val="32"/>
          <w:rtl/>
        </w:rPr>
        <w:t>حررها</w:t>
      </w:r>
      <w:r w:rsidR="00504F9D" w:rsidRPr="00654C7A">
        <w:rPr>
          <w:rFonts w:ascii="Traditional Arabic" w:hAnsi="Traditional Arabic" w:cs="AL-Mateen"/>
          <w:sz w:val="32"/>
          <w:szCs w:val="32"/>
          <w:rtl/>
        </w:rPr>
        <w:t xml:space="preserve">: </w:t>
      </w:r>
      <w:r w:rsidR="00504F9D" w:rsidRPr="00654C7A">
        <w:rPr>
          <w:rFonts w:ascii="Traditional Arabic" w:hAnsi="Traditional Arabic" w:cs="AL-Mateen" w:hint="cs"/>
          <w:sz w:val="32"/>
          <w:szCs w:val="32"/>
          <w:rtl/>
        </w:rPr>
        <w:t xml:space="preserve">الدكتور </w:t>
      </w:r>
      <w:r w:rsidR="00504F9D" w:rsidRPr="00654C7A">
        <w:rPr>
          <w:rFonts w:ascii="Traditional Arabic" w:hAnsi="Traditional Arabic" w:cs="AL-Mateen"/>
          <w:sz w:val="32"/>
          <w:szCs w:val="32"/>
          <w:rtl/>
        </w:rPr>
        <w:t>عبدالعزيز بن سعد الدغيثر</w:t>
      </w:r>
    </w:p>
    <w:p w:rsidR="00AB2E45" w:rsidRDefault="00AB2E45" w:rsidP="00B97223">
      <w:pPr>
        <w:pStyle w:val="a4"/>
        <w:tabs>
          <w:tab w:val="left" w:pos="423"/>
        </w:tabs>
        <w:spacing w:before="100" w:beforeAutospacing="1" w:after="100" w:afterAutospacing="1"/>
        <w:jc w:val="center"/>
        <w:rPr>
          <w:rFonts w:ascii="Traditional Arabic" w:hAnsi="Traditional Arabic" w:cs="AL-Mateen"/>
          <w:sz w:val="32"/>
          <w:szCs w:val="32"/>
          <w:rtl/>
        </w:rPr>
      </w:pPr>
      <w:r>
        <w:rPr>
          <w:rFonts w:ascii="Traditional Arabic" w:hAnsi="Traditional Arabic" w:cs="AL-Mateen" w:hint="cs"/>
          <w:noProof/>
          <w:sz w:val="32"/>
          <w:szCs w:val="32"/>
          <w:rtl/>
        </w:rPr>
        <w:drawing>
          <wp:inline distT="0" distB="0" distL="0" distR="0">
            <wp:extent cx="1439334" cy="2159610"/>
            <wp:effectExtent l="19050" t="0" r="8466" b="0"/>
            <wp:docPr id="2" name="صورة 1" descr="صورة الدكتور عبدالعزيز الدغيثر 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الدكتور عبدالعزيز الدغيثر 1437.jpg"/>
                    <pic:cNvPicPr/>
                  </pic:nvPicPr>
                  <pic:blipFill>
                    <a:blip r:embed="rId8" cstate="print"/>
                    <a:stretch>
                      <a:fillRect/>
                    </a:stretch>
                  </pic:blipFill>
                  <pic:spPr>
                    <a:xfrm>
                      <a:off x="0" y="0"/>
                      <a:ext cx="1442172" cy="2163868"/>
                    </a:xfrm>
                    <a:prstGeom prst="rect">
                      <a:avLst/>
                    </a:prstGeom>
                  </pic:spPr>
                </pic:pic>
              </a:graphicData>
            </a:graphic>
          </wp:inline>
        </w:drawing>
      </w:r>
    </w:p>
    <w:p w:rsidR="00B97223" w:rsidRDefault="00B97223" w:rsidP="00B97223">
      <w:pPr>
        <w:pStyle w:val="a4"/>
        <w:tabs>
          <w:tab w:val="left" w:pos="423"/>
        </w:tabs>
        <w:spacing w:before="100" w:beforeAutospacing="1" w:after="100" w:afterAutospacing="1"/>
        <w:rPr>
          <w:rFonts w:ascii="Traditional Arabic" w:hAnsi="Traditional Arabic" w:cs="AL-Mateen"/>
          <w:sz w:val="32"/>
          <w:szCs w:val="32"/>
          <w:rtl/>
        </w:rPr>
      </w:pPr>
    </w:p>
    <w:p w:rsidR="00717756" w:rsidRDefault="00717756">
      <w:pPr>
        <w:bidi w:val="0"/>
        <w:rPr>
          <w:rFonts w:ascii="Traditional Arabic" w:eastAsia="Times New Roman" w:hAnsi="Traditional Arabic" w:cs="Traditional Arabic"/>
          <w:sz w:val="36"/>
          <w:szCs w:val="36"/>
          <w:rtl/>
        </w:rPr>
      </w:pPr>
      <w:r>
        <w:rPr>
          <w:rFonts w:ascii="Traditional Arabic" w:hAnsi="Traditional Arabic" w:cs="Traditional Arabic"/>
          <w:sz w:val="36"/>
          <w:rtl/>
        </w:rPr>
        <w:br w:type="page"/>
      </w:r>
    </w:p>
    <w:p w:rsidR="00717756" w:rsidRDefault="00717756" w:rsidP="00717756">
      <w:pPr>
        <w:pStyle w:val="a4"/>
        <w:jc w:val="center"/>
        <w:rPr>
          <w:rFonts w:ascii="Traditional Arabic" w:hAnsi="Traditional Arabic" w:cs="Traditional Arabic" w:hint="cs"/>
          <w:sz w:val="36"/>
          <w:rtl/>
        </w:rPr>
      </w:pPr>
      <w:r>
        <w:rPr>
          <w:rFonts w:ascii="Traditional Arabic" w:hAnsi="Traditional Arabic" w:cs="Traditional Arabic" w:hint="cs"/>
          <w:sz w:val="36"/>
          <w:rtl/>
        </w:rPr>
        <w:lastRenderedPageBreak/>
        <w:t>بسم الله الرحمن الرحيم</w:t>
      </w:r>
    </w:p>
    <w:p w:rsidR="00717756" w:rsidRDefault="00717756" w:rsidP="00717756">
      <w:pPr>
        <w:pStyle w:val="a4"/>
        <w:jc w:val="center"/>
        <w:rPr>
          <w:rFonts w:ascii="Traditional Arabic" w:hAnsi="Traditional Arabic" w:cs="Traditional Arabic"/>
          <w:sz w:val="36"/>
          <w:rtl/>
        </w:rPr>
      </w:pPr>
    </w:p>
    <w:p w:rsidR="00FF73A4" w:rsidRDefault="00FF73A4" w:rsidP="00B97223">
      <w:pPr>
        <w:pStyle w:val="a4"/>
        <w:jc w:val="both"/>
        <w:rPr>
          <w:rFonts w:ascii="Traditional Arabic" w:hAnsi="Traditional Arabic" w:cs="Traditional Arabic"/>
          <w:sz w:val="36"/>
          <w:rtl/>
        </w:rPr>
      </w:pPr>
      <w:r w:rsidRPr="00DA57F3">
        <w:rPr>
          <w:rFonts w:ascii="Traditional Arabic" w:hAnsi="Traditional Arabic" w:cs="Traditional Arabic"/>
          <w:sz w:val="36"/>
          <w:rtl/>
        </w:rPr>
        <w:t>الحمد لله رب العالمين، الرحمن بخلقه أجمعين الرحيم بعباده المؤمنين، ما شرع أمراً إلا لحكمه فصار بعد شرعه رحمة و</w:t>
      </w:r>
      <w:r>
        <w:rPr>
          <w:rFonts w:ascii="Traditional Arabic" w:hAnsi="Traditional Arabic" w:cs="Traditional Arabic"/>
          <w:sz w:val="36"/>
          <w:rtl/>
        </w:rPr>
        <w:t>نعمة،</w:t>
      </w:r>
      <w:r w:rsidRPr="00DA57F3">
        <w:rPr>
          <w:rFonts w:ascii="Traditional Arabic" w:hAnsi="Traditional Arabic" w:cs="Traditional Arabic"/>
          <w:sz w:val="36"/>
          <w:rtl/>
        </w:rPr>
        <w:t xml:space="preserve"> </w:t>
      </w:r>
      <w:r>
        <w:rPr>
          <w:rFonts w:ascii="Traditional Arabic" w:hAnsi="Traditional Arabic" w:cs="Traditional Arabic" w:hint="cs"/>
          <w:sz w:val="36"/>
          <w:rtl/>
        </w:rPr>
        <w:t>والصلاة والسلام على البشير النذير والسراج المنير الذي علم الأمة طرق البذل الأمثل والإحسان الدائم، ليبقى أثره، ويستمر خيره.</w:t>
      </w:r>
    </w:p>
    <w:p w:rsidR="00FF73A4" w:rsidRPr="00DA57F3" w:rsidRDefault="00FF73A4" w:rsidP="00FF73A4">
      <w:pPr>
        <w:pStyle w:val="a4"/>
        <w:jc w:val="both"/>
        <w:rPr>
          <w:rFonts w:ascii="Traditional Arabic" w:hAnsi="Traditional Arabic" w:cs="Traditional Arabic"/>
          <w:sz w:val="36"/>
          <w:rtl/>
        </w:rPr>
      </w:pPr>
      <w:r>
        <w:rPr>
          <w:rFonts w:ascii="Traditional Arabic" w:hAnsi="Traditional Arabic" w:cs="Traditional Arabic" w:hint="cs"/>
          <w:sz w:val="36"/>
          <w:rtl/>
        </w:rPr>
        <w:t>ومن أهم الروافد الاقتصادية الدائمة التي حث عليها الشرع الوقف، والذي شرع لحكم عظيمة، فهو</w:t>
      </w:r>
      <w:r w:rsidRPr="00DA57F3">
        <w:rPr>
          <w:rFonts w:ascii="Traditional Arabic" w:hAnsi="Traditional Arabic" w:cs="Traditional Arabic"/>
          <w:sz w:val="36"/>
          <w:rtl/>
        </w:rPr>
        <w:t xml:space="preserve"> من</w:t>
      </w:r>
      <w:r>
        <w:rPr>
          <w:rFonts w:ascii="Traditional Arabic" w:hAnsi="Traditional Arabic" w:cs="Traditional Arabic" w:hint="cs"/>
          <w:sz w:val="36"/>
          <w:rtl/>
        </w:rPr>
        <w:t xml:space="preserve"> أعظم محاسن هذا الدين إذ هو</w:t>
      </w:r>
      <w:r w:rsidRPr="00DA57F3">
        <w:rPr>
          <w:rFonts w:ascii="Traditional Arabic" w:hAnsi="Traditional Arabic" w:cs="Traditional Arabic"/>
          <w:sz w:val="36"/>
          <w:rtl/>
        </w:rPr>
        <w:t xml:space="preserve"> رافد اقتصادي خيري دائم يدوم النفع به ما دام الوقف مستمرا مع الاهتمام به. وقد زاد من اهتمام المسلمين بالوقف أثره الدائم وأجره المتواصل فقد قال زيد بن ثابت رضي الله عنه قال: " لم نر خيراً للميت ولا للحي من هذه الحُبُس الموقوفة أما الميت فيجري أجرها عليه وأما الحي فتحتبس عليه ولا توهب ولا تورث ولا يقدر على استهلاكها " </w:t>
      </w:r>
      <w:r w:rsidRPr="00DA57F3">
        <w:rPr>
          <w:rStyle w:val="tag12e"/>
          <w:rFonts w:ascii="Traditional Arabic" w:hAnsi="Traditional Arabic" w:cs="Traditional Arabic"/>
          <w:b/>
          <w:sz w:val="36"/>
          <w:vertAlign w:val="superscript"/>
          <w:rtl/>
        </w:rPr>
        <w:t>(</w:t>
      </w:r>
      <w:r w:rsidRPr="00DA57F3">
        <w:rPr>
          <w:rStyle w:val="tag12e"/>
          <w:rFonts w:ascii="Traditional Arabic" w:hAnsi="Traditional Arabic" w:cs="Traditional Arabic"/>
          <w:b/>
          <w:sz w:val="36"/>
          <w:vertAlign w:val="superscript"/>
          <w:rtl/>
        </w:rPr>
        <w:footnoteReference w:id="1"/>
      </w:r>
      <w:r w:rsidRPr="00DA57F3">
        <w:rPr>
          <w:rStyle w:val="tag12e"/>
          <w:rFonts w:ascii="Traditional Arabic" w:hAnsi="Traditional Arabic" w:cs="Traditional Arabic"/>
          <w:b/>
          <w:sz w:val="36"/>
          <w:vertAlign w:val="superscript"/>
          <w:rtl/>
        </w:rPr>
        <w:t>)</w:t>
      </w:r>
      <w:r w:rsidRPr="00DA57F3">
        <w:rPr>
          <w:rFonts w:ascii="Traditional Arabic" w:hAnsi="Traditional Arabic" w:cs="Traditional Arabic"/>
          <w:sz w:val="36"/>
          <w:rtl/>
        </w:rPr>
        <w:t xml:space="preserve">. وقال جابر رضي الله عنه: ( لم يكن أحد من أصحاب النبي صلى الله عليه وسلم ذو مقدرة إلا وقف ) </w:t>
      </w:r>
      <w:r w:rsidRPr="00DA57F3">
        <w:rPr>
          <w:rStyle w:val="tag12e"/>
          <w:rFonts w:ascii="Traditional Arabic" w:hAnsi="Traditional Arabic" w:cs="Traditional Arabic"/>
          <w:b/>
          <w:sz w:val="36"/>
          <w:vertAlign w:val="superscript"/>
          <w:rtl/>
        </w:rPr>
        <w:t>(</w:t>
      </w:r>
      <w:r w:rsidRPr="00DA57F3">
        <w:rPr>
          <w:rStyle w:val="tag12e"/>
          <w:rFonts w:ascii="Traditional Arabic" w:hAnsi="Traditional Arabic" w:cs="Traditional Arabic"/>
          <w:b/>
          <w:sz w:val="36"/>
          <w:vertAlign w:val="superscript"/>
          <w:rtl/>
        </w:rPr>
        <w:footnoteReference w:id="2"/>
      </w:r>
      <w:r w:rsidRPr="00DA57F3">
        <w:rPr>
          <w:rStyle w:val="tag12e"/>
          <w:rFonts w:ascii="Traditional Arabic" w:hAnsi="Traditional Arabic" w:cs="Traditional Arabic"/>
          <w:b/>
          <w:sz w:val="36"/>
          <w:vertAlign w:val="superscript"/>
          <w:rtl/>
        </w:rPr>
        <w:t>)</w:t>
      </w:r>
      <w:r w:rsidRPr="00DA57F3">
        <w:rPr>
          <w:rFonts w:ascii="Traditional Arabic" w:hAnsi="Traditional Arabic" w:cs="Traditional Arabic"/>
          <w:sz w:val="36"/>
          <w:rtl/>
        </w:rPr>
        <w:t xml:space="preserve">. </w:t>
      </w:r>
    </w:p>
    <w:p w:rsidR="00FF73A4" w:rsidRPr="00DA57F3" w:rsidRDefault="00FF73A4" w:rsidP="00FF73A4">
      <w:pPr>
        <w:pStyle w:val="a4"/>
        <w:jc w:val="both"/>
        <w:rPr>
          <w:rFonts w:ascii="Traditional Arabic" w:hAnsi="Traditional Arabic" w:cs="Traditional Arabic"/>
          <w:sz w:val="36"/>
          <w:rtl/>
        </w:rPr>
      </w:pPr>
      <w:r w:rsidRPr="00DA57F3">
        <w:rPr>
          <w:rFonts w:ascii="Traditional Arabic" w:hAnsi="Traditional Arabic" w:cs="Traditional Arabic"/>
          <w:sz w:val="36"/>
          <w:rtl/>
        </w:rPr>
        <w:t xml:space="preserve">وانتشرت الأوقاف بين المسلمين سواء في ذلك الغني منهم ومتوسط الدخل كل بحسبه </w:t>
      </w:r>
      <w:r w:rsidRPr="00DA57F3">
        <w:rPr>
          <w:rFonts w:ascii="Traditional Arabic" w:hAnsi="Traditional Arabic" w:cs="Traditional Arabic"/>
          <w:sz w:val="36"/>
        </w:rPr>
        <w:t>–</w:t>
      </w:r>
      <w:r w:rsidRPr="00DA57F3">
        <w:rPr>
          <w:rFonts w:ascii="Traditional Arabic" w:hAnsi="Traditional Arabic" w:cs="Traditional Arabic"/>
          <w:sz w:val="36"/>
          <w:rtl/>
        </w:rPr>
        <w:t xml:space="preserve"> فمنهم من أوقف عقاراً ومنهم من أوقف مصحفاً أو كتاباً بل منهم من أوقف قدراً للطبخ وصدق الله ( فمن يعمل مثقال ذرة خيراً يره)</w:t>
      </w:r>
      <w:r>
        <w:rPr>
          <w:rFonts w:ascii="Traditional Arabic" w:hAnsi="Traditional Arabic" w:cs="Traditional Arabic" w:hint="cs"/>
          <w:sz w:val="36"/>
          <w:rtl/>
        </w:rPr>
        <w:t xml:space="preserve"> </w:t>
      </w:r>
      <w:r w:rsidRPr="0017310D">
        <w:rPr>
          <w:rStyle w:val="tag12e"/>
          <w:rFonts w:ascii="Traditional Arabic" w:hAnsi="Traditional Arabic" w:cs="Traditional Arabic"/>
          <w:b/>
          <w:vertAlign w:val="superscript"/>
          <w:rtl/>
        </w:rPr>
        <w:t>(</w:t>
      </w:r>
      <w:r w:rsidRPr="0017310D">
        <w:rPr>
          <w:rStyle w:val="tag12e"/>
          <w:rFonts w:ascii="Traditional Arabic" w:hAnsi="Traditional Arabic" w:cs="Traditional Arabic"/>
          <w:b/>
          <w:vertAlign w:val="superscript"/>
          <w:rtl/>
        </w:rPr>
        <w:footnoteReference w:id="3"/>
      </w:r>
      <w:r w:rsidRPr="0017310D">
        <w:rPr>
          <w:rStyle w:val="tag12e"/>
          <w:rFonts w:ascii="Traditional Arabic" w:hAnsi="Traditional Arabic" w:cs="Traditional Arabic"/>
          <w:b/>
          <w:vertAlign w:val="superscript"/>
          <w:rtl/>
        </w:rPr>
        <w:t>)</w:t>
      </w:r>
      <w:r w:rsidRPr="00DA57F3">
        <w:rPr>
          <w:rFonts w:ascii="Traditional Arabic" w:hAnsi="Traditional Arabic" w:cs="Traditional Arabic"/>
          <w:sz w:val="36"/>
          <w:rtl/>
        </w:rPr>
        <w:t xml:space="preserve">. </w:t>
      </w:r>
    </w:p>
    <w:p w:rsidR="00FF73A4" w:rsidRDefault="00FF73A4" w:rsidP="00FF73A4">
      <w:pPr>
        <w:pStyle w:val="a4"/>
        <w:tabs>
          <w:tab w:val="left" w:pos="423"/>
        </w:tabs>
        <w:spacing w:before="100" w:beforeAutospacing="1" w:after="100" w:afterAutospacing="1"/>
        <w:rPr>
          <w:rFonts w:ascii="Traditional Arabic" w:hAnsi="Traditional Arabic" w:cs="AL-Mateen"/>
          <w:sz w:val="32"/>
          <w:szCs w:val="32"/>
          <w:rtl/>
        </w:rPr>
      </w:pPr>
      <w:r>
        <w:rPr>
          <w:rFonts w:ascii="Traditional Arabic" w:hAnsi="Traditional Arabic" w:cs="Traditional Arabic" w:hint="cs"/>
          <w:sz w:val="36"/>
          <w:rtl/>
        </w:rPr>
        <w:t>والناس ب</w:t>
      </w:r>
      <w:r w:rsidRPr="00DA57F3">
        <w:rPr>
          <w:rFonts w:ascii="Traditional Arabic" w:hAnsi="Traditional Arabic" w:cs="Traditional Arabic"/>
          <w:sz w:val="36"/>
          <w:rtl/>
        </w:rPr>
        <w:t>حاجة إلى تذكيرهم بأهمية الوقف وفوائده العاجلة والآجلة، وفي كتاب الله تعالى وسنة رسوله صلى الله عليه وسلم وعمل الصحابة رضي</w:t>
      </w:r>
      <w:r>
        <w:rPr>
          <w:rFonts w:ascii="Traditional Arabic" w:hAnsi="Traditional Arabic" w:cs="Traditional Arabic"/>
          <w:sz w:val="36"/>
          <w:rtl/>
        </w:rPr>
        <w:t xml:space="preserve"> الله عنهم خير دافع إلى عودة هذ</w:t>
      </w:r>
      <w:r>
        <w:rPr>
          <w:rFonts w:ascii="Traditional Arabic" w:hAnsi="Traditional Arabic" w:cs="Traditional Arabic" w:hint="cs"/>
          <w:sz w:val="36"/>
          <w:rtl/>
        </w:rPr>
        <w:t>ه</w:t>
      </w:r>
      <w:r w:rsidRPr="00DA57F3">
        <w:rPr>
          <w:rFonts w:ascii="Traditional Arabic" w:hAnsi="Traditional Arabic" w:cs="Traditional Arabic"/>
          <w:sz w:val="36"/>
          <w:rtl/>
        </w:rPr>
        <w:t xml:space="preserve"> </w:t>
      </w:r>
      <w:r>
        <w:rPr>
          <w:rFonts w:ascii="Traditional Arabic" w:hAnsi="Traditional Arabic" w:cs="Traditional Arabic" w:hint="cs"/>
          <w:sz w:val="36"/>
          <w:rtl/>
        </w:rPr>
        <w:t>العبادة التي كانت إلى زمن قريب شائعة بين الناس، ثم حصل فتور وضعف، ونرى بوادر العودة بادية بعد الجهود التي يقوم بها المختصون في الأوقاف من توعية وتسهيل لإجراءات تسجيل الأوقاف، والحمد لله على ذلك</w:t>
      </w:r>
      <w:r w:rsidRPr="00DA57F3">
        <w:rPr>
          <w:rFonts w:ascii="Traditional Arabic" w:hAnsi="Traditional Arabic" w:cs="Traditional Arabic"/>
          <w:sz w:val="36"/>
          <w:rtl/>
        </w:rPr>
        <w:t>.</w:t>
      </w:r>
    </w:p>
    <w:p w:rsidR="006D45D1" w:rsidRDefault="00FF73A4" w:rsidP="00FF73A4">
      <w:pPr>
        <w:pStyle w:val="a4"/>
        <w:jc w:val="both"/>
        <w:rPr>
          <w:rFonts w:ascii="Traditional Arabic" w:hAnsi="Traditional Arabic" w:cs="Traditional Arabic"/>
          <w:sz w:val="36"/>
          <w:rtl/>
        </w:rPr>
      </w:pPr>
      <w:r>
        <w:rPr>
          <w:rFonts w:ascii="Traditional Arabic" w:hAnsi="Traditional Arabic" w:cs="Traditional Arabic" w:hint="cs"/>
          <w:sz w:val="36"/>
          <w:rtl/>
        </w:rPr>
        <w:lastRenderedPageBreak/>
        <w:t>وقد استمر الوقف في دعم الأعمال التي تفيد المجتمع من دور للتعليم والعلاج وإيواء للمحتاجين على امتداد</w:t>
      </w:r>
      <w:r w:rsidR="00B97223" w:rsidRPr="00B97223">
        <w:rPr>
          <w:rFonts w:ascii="Traditional Arabic" w:hAnsi="Traditional Arabic" w:cs="Traditional Arabic" w:hint="cs"/>
          <w:sz w:val="36"/>
          <w:rtl/>
        </w:rPr>
        <w:t xml:space="preserve"> التاريخ الإسلامي، ومع الرؤية الجديدة </w:t>
      </w:r>
      <w:r>
        <w:rPr>
          <w:rFonts w:ascii="Traditional Arabic" w:hAnsi="Traditional Arabic" w:cs="Traditional Arabic" w:hint="cs"/>
          <w:sz w:val="36"/>
          <w:rtl/>
        </w:rPr>
        <w:t>لدول الخليج النفطية</w:t>
      </w:r>
      <w:r w:rsidR="00B97223" w:rsidRPr="00B97223">
        <w:rPr>
          <w:rFonts w:ascii="Traditional Arabic" w:hAnsi="Traditional Arabic" w:cs="Traditional Arabic" w:hint="cs"/>
          <w:sz w:val="36"/>
          <w:rtl/>
        </w:rPr>
        <w:t>، والتي تم التركيز فيها على الروافد غير النفطية، تكمن أهمية الأوقاف والنظر الفقهي الذي يراعي تغير الأوقات والأزمان، وفتح الأبواب لمن يرغب في الأعمال الخيرية دون قيود.</w:t>
      </w:r>
    </w:p>
    <w:p w:rsidR="00FF73A4" w:rsidRPr="00B97223" w:rsidRDefault="00FF73A4" w:rsidP="00FF73A4">
      <w:pPr>
        <w:pStyle w:val="a4"/>
        <w:jc w:val="both"/>
        <w:rPr>
          <w:rFonts w:ascii="Traditional Arabic" w:hAnsi="Traditional Arabic" w:cs="Traditional Arabic"/>
          <w:sz w:val="36"/>
          <w:rtl/>
        </w:rPr>
      </w:pPr>
      <w:r>
        <w:rPr>
          <w:rFonts w:ascii="Traditional Arabic" w:hAnsi="Traditional Arabic" w:cs="Traditional Arabic" w:hint="cs"/>
          <w:sz w:val="36"/>
          <w:rtl/>
        </w:rPr>
        <w:t>وقد رغبت في تقريب ما يتعلق بالوقف من فضل وأحكام ونوازل باختصار يفيد المتخصص والمبتدئ على هيئة سؤال وجواب، على أمل أن يخرج الكتاب الأصل الذي يتضمن الخلاف العالي وتفاصيل الأقوال والأدلة، وأسأل الله أن ينفع بهذه الخلاصة الجميع.</w:t>
      </w:r>
    </w:p>
    <w:p w:rsidR="00B97223" w:rsidRDefault="00B97223" w:rsidP="00B97223">
      <w:pPr>
        <w:pStyle w:val="a4"/>
        <w:tabs>
          <w:tab w:val="left" w:pos="423"/>
        </w:tabs>
        <w:spacing w:before="100" w:beforeAutospacing="1" w:after="100" w:afterAutospacing="1"/>
        <w:rPr>
          <w:rFonts w:ascii="Traditional Arabic" w:hAnsi="Traditional Arabic" w:cs="AL-Mateen"/>
          <w:sz w:val="32"/>
          <w:szCs w:val="32"/>
          <w:rtl/>
        </w:rPr>
      </w:pPr>
    </w:p>
    <w:p w:rsidR="00CE3226" w:rsidRDefault="00CE3226" w:rsidP="00E07022">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Pr>
          <w:rFonts w:ascii="Traditional Arabic" w:hAnsi="Traditional Arabic" w:cs="AL-Mateen" w:hint="cs"/>
          <w:sz w:val="32"/>
          <w:szCs w:val="32"/>
          <w:rtl/>
        </w:rPr>
        <w:t xml:space="preserve">ما المقصود بالوقف، </w:t>
      </w:r>
      <w:r w:rsidR="00E07022">
        <w:rPr>
          <w:rFonts w:ascii="Traditional Arabic" w:hAnsi="Traditional Arabic" w:cs="AL-Mateen" w:hint="cs"/>
          <w:sz w:val="32"/>
          <w:szCs w:val="32"/>
          <w:rtl/>
        </w:rPr>
        <w:t>وما شروط صحته</w:t>
      </w:r>
      <w:r>
        <w:rPr>
          <w:rFonts w:ascii="Traditional Arabic" w:hAnsi="Traditional Arabic" w:cs="AL-Mateen" w:hint="cs"/>
          <w:sz w:val="32"/>
          <w:szCs w:val="32"/>
          <w:rtl/>
        </w:rPr>
        <w:t>؟</w:t>
      </w:r>
    </w:p>
    <w:p w:rsidR="00E07022" w:rsidRPr="00A750BA" w:rsidRDefault="00F84915" w:rsidP="00E07022">
      <w:pPr>
        <w:pStyle w:val="a4"/>
        <w:tabs>
          <w:tab w:val="left" w:pos="423"/>
        </w:tabs>
        <w:rPr>
          <w:rFonts w:ascii="Traditional Arabic" w:hAnsi="Traditional Arabic" w:cs="Traditional Arabic"/>
          <w:sz w:val="32"/>
          <w:szCs w:val="32"/>
          <w:rtl/>
        </w:rPr>
      </w:pPr>
      <w:r w:rsidRPr="00F84915">
        <w:rPr>
          <w:rFonts w:ascii="Traditional Arabic" w:hAnsi="Traditional Arabic" w:cs="AL-Mateen" w:hint="cs"/>
          <w:sz w:val="32"/>
          <w:szCs w:val="32"/>
          <w:rtl/>
        </w:rPr>
        <w:t>الجواب</w:t>
      </w:r>
      <w:r>
        <w:rPr>
          <w:rFonts w:ascii="Traditional Arabic" w:hAnsi="Traditional Arabic" w:cs="Traditional Arabic" w:hint="cs"/>
          <w:sz w:val="32"/>
          <w:szCs w:val="32"/>
          <w:rtl/>
        </w:rPr>
        <w:t xml:space="preserve">: </w:t>
      </w:r>
      <w:r w:rsidR="00CE3226" w:rsidRPr="00A750BA">
        <w:rPr>
          <w:rFonts w:ascii="Traditional Arabic" w:hAnsi="Traditional Arabic" w:cs="Traditional Arabic"/>
          <w:sz w:val="32"/>
          <w:szCs w:val="32"/>
          <w:rtl/>
        </w:rPr>
        <w:t xml:space="preserve">الوقف في اللغة: الحبس، ويعرف في الاصطلاح الشرعي بأنه: تحبيس </w:t>
      </w:r>
      <w:r w:rsidR="00CE3226" w:rsidRPr="00A750BA">
        <w:rPr>
          <w:rStyle w:val="tag12e"/>
          <w:rFonts w:ascii="Traditional Arabic" w:hAnsi="Traditional Arabic" w:cs="Traditional Arabic"/>
          <w:b/>
          <w:sz w:val="28"/>
          <w:szCs w:val="28"/>
          <w:vertAlign w:val="superscript"/>
          <w:rtl/>
        </w:rPr>
        <w:t>(</w:t>
      </w:r>
      <w:r w:rsidR="000431C3" w:rsidRPr="00A750BA">
        <w:rPr>
          <w:rStyle w:val="tag12e"/>
          <w:rFonts w:ascii="Traditional Arabic" w:hAnsi="Traditional Arabic" w:cs="Traditional Arabic"/>
          <w:b/>
          <w:sz w:val="28"/>
          <w:szCs w:val="28"/>
          <w:vertAlign w:val="superscript"/>
          <w:rtl/>
        </w:rPr>
        <w:footnoteReference w:id="4"/>
      </w:r>
      <w:r w:rsidR="000431C3" w:rsidRPr="00A750BA">
        <w:rPr>
          <w:rStyle w:val="tag12e"/>
          <w:rFonts w:ascii="Traditional Arabic" w:hAnsi="Traditional Arabic" w:cs="Traditional Arabic"/>
          <w:b/>
          <w:sz w:val="28"/>
          <w:szCs w:val="28"/>
          <w:vertAlign w:val="superscript"/>
          <w:rtl/>
        </w:rPr>
        <w:t>)</w:t>
      </w:r>
      <w:r w:rsidR="000431C3" w:rsidRPr="00A750BA">
        <w:rPr>
          <w:rFonts w:ascii="Traditional Arabic" w:hAnsi="Traditional Arabic" w:cs="Traditional Arabic"/>
          <w:sz w:val="32"/>
          <w:szCs w:val="32"/>
          <w:rtl/>
        </w:rPr>
        <w:t xml:space="preserve"> الأصل </w:t>
      </w:r>
      <w:r w:rsidR="000431C3" w:rsidRPr="00A750BA">
        <w:rPr>
          <w:rStyle w:val="tag12e"/>
          <w:rFonts w:ascii="Traditional Arabic" w:hAnsi="Traditional Arabic" w:cs="Traditional Arabic"/>
          <w:b/>
          <w:sz w:val="28"/>
          <w:szCs w:val="28"/>
          <w:vertAlign w:val="superscript"/>
          <w:rtl/>
        </w:rPr>
        <w:t>(</w:t>
      </w:r>
      <w:r w:rsidR="000431C3" w:rsidRPr="00A750BA">
        <w:rPr>
          <w:rStyle w:val="tag12e"/>
          <w:rFonts w:ascii="Traditional Arabic" w:hAnsi="Traditional Arabic" w:cs="Traditional Arabic"/>
          <w:b/>
          <w:sz w:val="28"/>
          <w:szCs w:val="28"/>
          <w:vertAlign w:val="superscript"/>
          <w:rtl/>
        </w:rPr>
        <w:footnoteReference w:id="5"/>
      </w:r>
      <w:r w:rsidR="000431C3" w:rsidRPr="00A750BA">
        <w:rPr>
          <w:rStyle w:val="tag12e"/>
          <w:rFonts w:ascii="Traditional Arabic" w:hAnsi="Traditional Arabic" w:cs="Traditional Arabic"/>
          <w:b/>
          <w:sz w:val="28"/>
          <w:szCs w:val="28"/>
          <w:vertAlign w:val="superscript"/>
          <w:rtl/>
        </w:rPr>
        <w:t>)</w:t>
      </w:r>
      <w:r w:rsidR="000431C3" w:rsidRPr="00A750BA">
        <w:rPr>
          <w:rFonts w:ascii="Traditional Arabic" w:hAnsi="Traditional Arabic" w:cs="Traditional Arabic"/>
          <w:sz w:val="32"/>
          <w:szCs w:val="32"/>
          <w:rtl/>
        </w:rPr>
        <w:t xml:space="preserve"> وتسبيل</w:t>
      </w:r>
      <w:r w:rsidR="000431C3" w:rsidRPr="00A750BA">
        <w:rPr>
          <w:rStyle w:val="tag12e"/>
          <w:rFonts w:ascii="Traditional Arabic" w:hAnsi="Traditional Arabic" w:cs="Traditional Arabic"/>
          <w:b/>
          <w:sz w:val="28"/>
          <w:szCs w:val="28"/>
          <w:vertAlign w:val="superscript"/>
          <w:rtl/>
        </w:rPr>
        <w:t>(</w:t>
      </w:r>
      <w:r w:rsidR="000431C3" w:rsidRPr="00A750BA">
        <w:rPr>
          <w:rStyle w:val="tag12e"/>
          <w:rFonts w:ascii="Traditional Arabic" w:hAnsi="Traditional Arabic" w:cs="Traditional Arabic"/>
          <w:b/>
          <w:sz w:val="28"/>
          <w:szCs w:val="28"/>
          <w:vertAlign w:val="superscript"/>
          <w:rtl/>
        </w:rPr>
        <w:footnoteReference w:id="6"/>
      </w:r>
      <w:r w:rsidR="000431C3" w:rsidRPr="00A750BA">
        <w:rPr>
          <w:rStyle w:val="tag12e"/>
          <w:rFonts w:ascii="Traditional Arabic" w:hAnsi="Traditional Arabic" w:cs="Traditional Arabic"/>
          <w:b/>
          <w:sz w:val="28"/>
          <w:szCs w:val="28"/>
          <w:vertAlign w:val="superscript"/>
          <w:rtl/>
        </w:rPr>
        <w:t>)</w:t>
      </w:r>
      <w:r w:rsidR="000431C3" w:rsidRPr="00A750BA">
        <w:rPr>
          <w:rFonts w:ascii="Traditional Arabic" w:hAnsi="Traditional Arabic" w:cs="Traditional Arabic"/>
          <w:sz w:val="32"/>
          <w:szCs w:val="32"/>
          <w:rtl/>
        </w:rPr>
        <w:t xml:space="preserve"> المنفعة على بر أو قربة </w:t>
      </w:r>
      <w:r w:rsidR="000431C3" w:rsidRPr="00A750BA">
        <w:rPr>
          <w:rStyle w:val="tag12e"/>
          <w:rFonts w:ascii="Traditional Arabic" w:hAnsi="Traditional Arabic" w:cs="Traditional Arabic"/>
          <w:b/>
          <w:sz w:val="28"/>
          <w:szCs w:val="28"/>
          <w:vertAlign w:val="superscript"/>
          <w:rtl/>
        </w:rPr>
        <w:t>(</w:t>
      </w:r>
      <w:r w:rsidR="000431C3" w:rsidRPr="00A750BA">
        <w:rPr>
          <w:rStyle w:val="tag12e"/>
          <w:rFonts w:ascii="Traditional Arabic" w:hAnsi="Traditional Arabic" w:cs="Traditional Arabic"/>
          <w:b/>
          <w:sz w:val="28"/>
          <w:szCs w:val="28"/>
          <w:vertAlign w:val="superscript"/>
          <w:rtl/>
        </w:rPr>
        <w:footnoteReference w:id="7"/>
      </w:r>
      <w:r w:rsidR="000431C3" w:rsidRPr="00A750BA">
        <w:rPr>
          <w:rStyle w:val="tag12e"/>
          <w:rFonts w:ascii="Traditional Arabic" w:hAnsi="Traditional Arabic" w:cs="Traditional Arabic"/>
          <w:b/>
          <w:sz w:val="28"/>
          <w:szCs w:val="28"/>
          <w:vertAlign w:val="superscript"/>
          <w:rtl/>
        </w:rPr>
        <w:t>)</w:t>
      </w:r>
      <w:r w:rsidR="000431C3" w:rsidRPr="00A750BA">
        <w:rPr>
          <w:rFonts w:ascii="Traditional Arabic" w:hAnsi="Traditional Arabic" w:cs="Traditional Arabic"/>
          <w:sz w:val="32"/>
          <w:szCs w:val="32"/>
          <w:rtl/>
        </w:rPr>
        <w:t>.</w:t>
      </w:r>
      <w:r w:rsidR="00E07022">
        <w:rPr>
          <w:rFonts w:ascii="Traditional Arabic" w:hAnsi="Traditional Arabic" w:cs="Traditional Arabic" w:hint="cs"/>
          <w:sz w:val="32"/>
          <w:szCs w:val="32"/>
          <w:rtl/>
        </w:rPr>
        <w:t>وله أنواع أربعة هي:</w:t>
      </w:r>
    </w:p>
    <w:p w:rsidR="00E07022" w:rsidRPr="00A750BA" w:rsidRDefault="00E07022" w:rsidP="00E07022">
      <w:pPr>
        <w:numPr>
          <w:ilvl w:val="0"/>
          <w:numId w:val="11"/>
        </w:numPr>
        <w:tabs>
          <w:tab w:val="left" w:pos="423"/>
        </w:tabs>
        <w:spacing w:after="0" w:line="240" w:lineRule="auto"/>
        <w:ind w:left="0" w:firstLine="0"/>
        <w:jc w:val="lowKashida"/>
        <w:rPr>
          <w:rFonts w:ascii="Traditional Arabic" w:hAnsi="Traditional Arabic" w:cs="Traditional Arabic"/>
          <w:sz w:val="32"/>
          <w:szCs w:val="32"/>
          <w:rtl/>
        </w:rPr>
      </w:pPr>
      <w:r w:rsidRPr="00A750BA">
        <w:rPr>
          <w:rFonts w:ascii="Traditional Arabic" w:hAnsi="Traditional Arabic" w:cs="Traditional Arabic"/>
          <w:sz w:val="32"/>
          <w:szCs w:val="32"/>
          <w:rtl/>
        </w:rPr>
        <w:t>الوقف الخيري: هو ما يصرف ريعه ومنفعته إلى جهة خيرية.</w:t>
      </w:r>
    </w:p>
    <w:p w:rsidR="00E07022" w:rsidRPr="00A750BA" w:rsidRDefault="00E07022" w:rsidP="00E07022">
      <w:pPr>
        <w:numPr>
          <w:ilvl w:val="0"/>
          <w:numId w:val="11"/>
        </w:numPr>
        <w:tabs>
          <w:tab w:val="left" w:pos="423"/>
        </w:tabs>
        <w:spacing w:after="0" w:line="240" w:lineRule="auto"/>
        <w:ind w:left="0" w:firstLine="0"/>
        <w:jc w:val="lowKashida"/>
        <w:rPr>
          <w:rFonts w:ascii="Traditional Arabic" w:hAnsi="Traditional Arabic" w:cs="Traditional Arabic"/>
          <w:sz w:val="32"/>
          <w:szCs w:val="32"/>
          <w:rtl/>
        </w:rPr>
      </w:pPr>
      <w:r w:rsidRPr="00A750BA">
        <w:rPr>
          <w:rFonts w:ascii="Traditional Arabic" w:hAnsi="Traditional Arabic" w:cs="Traditional Arabic"/>
          <w:sz w:val="32"/>
          <w:szCs w:val="32"/>
          <w:rtl/>
        </w:rPr>
        <w:t>الوقف الأهلي</w:t>
      </w:r>
      <w:r>
        <w:rPr>
          <w:rFonts w:ascii="Traditional Arabic" w:hAnsi="Traditional Arabic" w:cs="Traditional Arabic"/>
          <w:sz w:val="32"/>
          <w:szCs w:val="32"/>
          <w:rtl/>
        </w:rPr>
        <w:t>:</w:t>
      </w:r>
      <w:r w:rsidRPr="00A750BA">
        <w:rPr>
          <w:rFonts w:ascii="Traditional Arabic" w:hAnsi="Traditional Arabic" w:cs="Traditional Arabic"/>
          <w:sz w:val="32"/>
          <w:szCs w:val="32"/>
          <w:rtl/>
        </w:rPr>
        <w:t xml:space="preserve"> هو ما جعل استحقاق الريع فيه لأشخاص معينين بالذات أو الوصف، سواء أكانوا ذرية (الوقف الذري) أم أقارب أم غيرهم ثم يؤول لجهة خيرية بانقراضهم. </w:t>
      </w:r>
    </w:p>
    <w:p w:rsidR="00E07022" w:rsidRPr="00A750BA" w:rsidRDefault="00E07022" w:rsidP="00E07022">
      <w:pPr>
        <w:numPr>
          <w:ilvl w:val="0"/>
          <w:numId w:val="11"/>
        </w:numPr>
        <w:tabs>
          <w:tab w:val="left" w:pos="423"/>
        </w:tabs>
        <w:spacing w:after="0" w:line="240" w:lineRule="auto"/>
        <w:ind w:left="0" w:firstLine="0"/>
        <w:jc w:val="lowKashida"/>
        <w:rPr>
          <w:rFonts w:ascii="Traditional Arabic" w:hAnsi="Traditional Arabic" w:cs="Traditional Arabic"/>
          <w:sz w:val="32"/>
          <w:szCs w:val="32"/>
          <w:rtl/>
        </w:rPr>
      </w:pPr>
      <w:r w:rsidRPr="00A750BA">
        <w:rPr>
          <w:rFonts w:ascii="Traditional Arabic" w:hAnsi="Traditional Arabic" w:cs="Traditional Arabic"/>
          <w:sz w:val="32"/>
          <w:szCs w:val="32"/>
          <w:rtl/>
        </w:rPr>
        <w:t>الوقف المشترك هو: وقف على الأقارب وأعمال الخير معاً.</w:t>
      </w:r>
    </w:p>
    <w:p w:rsidR="00E07022" w:rsidRDefault="00E07022" w:rsidP="00E07022">
      <w:pPr>
        <w:numPr>
          <w:ilvl w:val="0"/>
          <w:numId w:val="11"/>
        </w:numPr>
        <w:tabs>
          <w:tab w:val="left" w:pos="423"/>
        </w:tabs>
        <w:spacing w:after="0" w:line="240" w:lineRule="auto"/>
        <w:ind w:left="0" w:firstLine="0"/>
        <w:jc w:val="lowKashida"/>
        <w:rPr>
          <w:rFonts w:ascii="Traditional Arabic" w:hAnsi="Traditional Arabic" w:cs="Traditional Arabic"/>
          <w:sz w:val="32"/>
          <w:szCs w:val="32"/>
        </w:rPr>
      </w:pPr>
      <w:r w:rsidRPr="00A750BA">
        <w:rPr>
          <w:rFonts w:ascii="Traditional Arabic" w:hAnsi="Traditional Arabic" w:cs="Traditional Arabic"/>
          <w:sz w:val="32"/>
          <w:szCs w:val="32"/>
          <w:rtl/>
        </w:rPr>
        <w:t>الوقف على النفس: وهو أن يوقف الواقف على نفسه مدة حياته ثم للجهة التي عيّنها كذريته أو أعمال الخير.</w:t>
      </w:r>
    </w:p>
    <w:p w:rsidR="000431C3" w:rsidRPr="00E07022" w:rsidRDefault="000431C3" w:rsidP="00B97223">
      <w:pPr>
        <w:pStyle w:val="a4"/>
        <w:tabs>
          <w:tab w:val="left" w:pos="423"/>
        </w:tabs>
        <w:rPr>
          <w:rFonts w:ascii="Traditional Arabic" w:hAnsi="Traditional Arabic" w:cs="Traditional Arabic"/>
          <w:sz w:val="32"/>
          <w:szCs w:val="32"/>
          <w:rtl/>
        </w:rPr>
      </w:pPr>
    </w:p>
    <w:p w:rsidR="000431C3" w:rsidRPr="00A750BA" w:rsidRDefault="00E07022" w:rsidP="00B97223">
      <w:pPr>
        <w:pStyle w:val="a4"/>
        <w:tabs>
          <w:tab w:val="left" w:pos="423"/>
        </w:tabs>
        <w:rPr>
          <w:rFonts w:ascii="Traditional Arabic" w:hAnsi="Traditional Arabic" w:cs="Traditional Arabic"/>
          <w:sz w:val="32"/>
          <w:szCs w:val="32"/>
          <w:rtl/>
        </w:rPr>
      </w:pPr>
      <w:r>
        <w:rPr>
          <w:rFonts w:ascii="Traditional Arabic" w:hAnsi="Traditional Arabic" w:cs="Traditional Arabic" w:hint="cs"/>
          <w:sz w:val="32"/>
          <w:szCs w:val="32"/>
          <w:rtl/>
        </w:rPr>
        <w:t>والوقف</w:t>
      </w:r>
      <w:r w:rsidR="000431C3" w:rsidRPr="00A750BA">
        <w:rPr>
          <w:rFonts w:ascii="Traditional Arabic" w:hAnsi="Traditional Arabic" w:cs="Traditional Arabic"/>
          <w:sz w:val="32"/>
          <w:szCs w:val="32"/>
          <w:rtl/>
        </w:rPr>
        <w:t xml:space="preserve"> مستحب بالاتفاق</w:t>
      </w:r>
      <w:r w:rsidR="000431C3">
        <w:rPr>
          <w:rFonts w:ascii="Traditional Arabic" w:hAnsi="Traditional Arabic" w:cs="Traditional Arabic" w:hint="cs"/>
          <w:sz w:val="32"/>
          <w:szCs w:val="32"/>
          <w:rtl/>
        </w:rPr>
        <w:t xml:space="preserve"> </w:t>
      </w:r>
      <w:r w:rsidR="000431C3" w:rsidRPr="00076CEB">
        <w:rPr>
          <w:rStyle w:val="tag12e"/>
          <w:rFonts w:ascii="Traditional Arabic" w:hAnsi="Traditional Arabic" w:cs="Traditional Arabic"/>
          <w:b/>
          <w:sz w:val="28"/>
          <w:szCs w:val="28"/>
          <w:vertAlign w:val="superscript"/>
          <w:rtl/>
        </w:rPr>
        <w:t>(</w:t>
      </w:r>
      <w:r w:rsidR="000431C3" w:rsidRPr="00076CEB">
        <w:rPr>
          <w:rStyle w:val="tag12e"/>
          <w:rFonts w:ascii="Traditional Arabic" w:hAnsi="Traditional Arabic" w:cs="Traditional Arabic"/>
          <w:b/>
          <w:sz w:val="28"/>
          <w:szCs w:val="28"/>
          <w:vertAlign w:val="superscript"/>
          <w:rtl/>
        </w:rPr>
        <w:footnoteReference w:id="8"/>
      </w:r>
      <w:r w:rsidR="000431C3" w:rsidRPr="00076CEB">
        <w:rPr>
          <w:rStyle w:val="tag12e"/>
          <w:rFonts w:ascii="Traditional Arabic" w:hAnsi="Traditional Arabic" w:cs="Traditional Arabic"/>
          <w:b/>
          <w:sz w:val="28"/>
          <w:szCs w:val="28"/>
          <w:vertAlign w:val="superscript"/>
          <w:rtl/>
        </w:rPr>
        <w:t>)</w:t>
      </w:r>
      <w:r w:rsidR="000431C3" w:rsidRPr="00A750BA">
        <w:rPr>
          <w:rFonts w:ascii="Traditional Arabic" w:hAnsi="Traditional Arabic" w:cs="Traditional Arabic"/>
          <w:sz w:val="32"/>
          <w:szCs w:val="32"/>
          <w:rtl/>
        </w:rPr>
        <w:t>، لحديث حديث أبي هريرة مرفوعا:" إذا مات ابن آدم انقطع عمله إلى من ثلاث، صدقة جارية..."</w:t>
      </w:r>
      <w:r w:rsidR="000431C3">
        <w:rPr>
          <w:rFonts w:ascii="Traditional Arabic" w:hAnsi="Traditional Arabic" w:cs="Traditional Arabic" w:hint="cs"/>
          <w:sz w:val="32"/>
          <w:szCs w:val="32"/>
          <w:rtl/>
        </w:rPr>
        <w:t xml:space="preserve"> </w:t>
      </w:r>
      <w:r w:rsidR="000431C3" w:rsidRPr="00076CEB">
        <w:rPr>
          <w:rStyle w:val="tag12e"/>
          <w:rFonts w:ascii="Traditional Arabic" w:hAnsi="Traditional Arabic" w:cs="Traditional Arabic"/>
          <w:b/>
          <w:sz w:val="28"/>
          <w:szCs w:val="28"/>
          <w:vertAlign w:val="superscript"/>
          <w:rtl/>
        </w:rPr>
        <w:t>(</w:t>
      </w:r>
      <w:r w:rsidR="000431C3" w:rsidRPr="00076CEB">
        <w:rPr>
          <w:rStyle w:val="tag12e"/>
          <w:rFonts w:ascii="Traditional Arabic" w:hAnsi="Traditional Arabic" w:cs="Traditional Arabic"/>
          <w:b/>
          <w:sz w:val="28"/>
          <w:szCs w:val="28"/>
          <w:vertAlign w:val="superscript"/>
          <w:rtl/>
        </w:rPr>
        <w:footnoteReference w:id="9"/>
      </w:r>
      <w:r w:rsidR="000431C3" w:rsidRPr="00076CEB">
        <w:rPr>
          <w:rStyle w:val="tag12e"/>
          <w:rFonts w:ascii="Traditional Arabic" w:hAnsi="Traditional Arabic" w:cs="Traditional Arabic"/>
          <w:b/>
          <w:sz w:val="28"/>
          <w:szCs w:val="28"/>
          <w:vertAlign w:val="superscript"/>
          <w:rtl/>
        </w:rPr>
        <w:t>)</w:t>
      </w:r>
      <w:r w:rsidR="000431C3" w:rsidRPr="00A750BA">
        <w:rPr>
          <w:rFonts w:ascii="Traditional Arabic" w:hAnsi="Traditional Arabic" w:cs="Traditional Arabic"/>
          <w:sz w:val="32"/>
          <w:szCs w:val="32"/>
          <w:rtl/>
        </w:rPr>
        <w:t>.</w:t>
      </w:r>
      <w:r w:rsidR="000431C3">
        <w:rPr>
          <w:rFonts w:ascii="Traditional Arabic" w:hAnsi="Traditional Arabic" w:cs="Traditional Arabic" w:hint="cs"/>
          <w:sz w:val="32"/>
          <w:szCs w:val="32"/>
          <w:rtl/>
        </w:rPr>
        <w:t xml:space="preserve"> وهو </w:t>
      </w:r>
      <w:r w:rsidR="000431C3" w:rsidRPr="00A750BA">
        <w:rPr>
          <w:rFonts w:ascii="Traditional Arabic" w:hAnsi="Traditional Arabic" w:cs="Traditional Arabic"/>
          <w:sz w:val="32"/>
          <w:szCs w:val="32"/>
          <w:rtl/>
        </w:rPr>
        <w:t>عقد صحيح، وهو لازم بمجرد القول أو بما يدل عليه.</w:t>
      </w:r>
    </w:p>
    <w:p w:rsidR="000431C3" w:rsidRPr="00A750BA" w:rsidRDefault="000431C3" w:rsidP="00B97223">
      <w:pPr>
        <w:pStyle w:val="a4"/>
        <w:tabs>
          <w:tab w:val="left" w:pos="423"/>
        </w:tabs>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w:t>
      </w:r>
      <w:r w:rsidRPr="00A750BA">
        <w:rPr>
          <w:rFonts w:ascii="Traditional Arabic" w:hAnsi="Traditional Arabic" w:cs="Traditional Arabic"/>
          <w:sz w:val="32"/>
          <w:szCs w:val="32"/>
          <w:rtl/>
        </w:rPr>
        <w:t>يشترط لصحة الوقف شروط ستة هي:</w:t>
      </w:r>
    </w:p>
    <w:p w:rsidR="000431C3" w:rsidRPr="00A750BA" w:rsidRDefault="000431C3" w:rsidP="00B97223">
      <w:pPr>
        <w:numPr>
          <w:ilvl w:val="0"/>
          <w:numId w:val="10"/>
        </w:numPr>
        <w:tabs>
          <w:tab w:val="left" w:pos="423"/>
        </w:tabs>
        <w:spacing w:after="0" w:line="240" w:lineRule="auto"/>
        <w:ind w:left="0" w:firstLine="0"/>
        <w:jc w:val="lowKashida"/>
        <w:rPr>
          <w:rFonts w:ascii="Traditional Arabic" w:hAnsi="Traditional Arabic" w:cs="Traditional Arabic"/>
          <w:sz w:val="32"/>
          <w:szCs w:val="32"/>
          <w:rtl/>
        </w:rPr>
      </w:pPr>
      <w:r w:rsidRPr="00A750BA">
        <w:rPr>
          <w:rFonts w:ascii="Traditional Arabic" w:hAnsi="Traditional Arabic" w:cs="Traditional Arabic"/>
          <w:sz w:val="32"/>
          <w:szCs w:val="32"/>
          <w:rtl/>
        </w:rPr>
        <w:t>أن يكون الواقف جائز التصرف وهو الحر المكلف الرشيد.</w:t>
      </w:r>
    </w:p>
    <w:p w:rsidR="000431C3" w:rsidRPr="00A750BA" w:rsidRDefault="000431C3" w:rsidP="00B97223">
      <w:pPr>
        <w:numPr>
          <w:ilvl w:val="0"/>
          <w:numId w:val="10"/>
        </w:numPr>
        <w:tabs>
          <w:tab w:val="left" w:pos="423"/>
        </w:tabs>
        <w:spacing w:after="0" w:line="240" w:lineRule="auto"/>
        <w:ind w:left="0" w:firstLine="0"/>
        <w:jc w:val="lowKashida"/>
        <w:rPr>
          <w:rFonts w:ascii="Traditional Arabic" w:hAnsi="Traditional Arabic" w:cs="Traditional Arabic"/>
          <w:sz w:val="32"/>
          <w:szCs w:val="32"/>
        </w:rPr>
      </w:pPr>
      <w:r w:rsidRPr="00A750BA">
        <w:rPr>
          <w:rFonts w:ascii="Traditional Arabic" w:hAnsi="Traditional Arabic" w:cs="Traditional Arabic"/>
          <w:sz w:val="32"/>
          <w:szCs w:val="32"/>
          <w:rtl/>
        </w:rPr>
        <w:t>أن يكون الموقوف مما ينتفع به انتفاعا مستمرا، وفي تفاصيل هذا الشرط خلاف.</w:t>
      </w:r>
    </w:p>
    <w:p w:rsidR="000431C3" w:rsidRPr="00A750BA" w:rsidRDefault="000431C3" w:rsidP="00B97223">
      <w:pPr>
        <w:numPr>
          <w:ilvl w:val="0"/>
          <w:numId w:val="10"/>
        </w:numPr>
        <w:tabs>
          <w:tab w:val="left" w:pos="423"/>
        </w:tabs>
        <w:spacing w:after="0" w:line="240" w:lineRule="auto"/>
        <w:ind w:left="0" w:firstLine="0"/>
        <w:jc w:val="lowKashida"/>
        <w:rPr>
          <w:rFonts w:ascii="Traditional Arabic" w:hAnsi="Traditional Arabic" w:cs="Traditional Arabic"/>
          <w:sz w:val="32"/>
          <w:szCs w:val="32"/>
        </w:rPr>
      </w:pPr>
      <w:r w:rsidRPr="00A750BA">
        <w:rPr>
          <w:rFonts w:ascii="Traditional Arabic" w:hAnsi="Traditional Arabic" w:cs="Traditional Arabic"/>
          <w:sz w:val="32"/>
          <w:szCs w:val="32"/>
          <w:rtl/>
        </w:rPr>
        <w:t>أن يكون الوقف منجزا في الحال إلا إن كان معلقا بعد الموت فيصير وصية، وفي تفاصيل هذا الشرط خلاف.</w:t>
      </w:r>
    </w:p>
    <w:p w:rsidR="000431C3" w:rsidRPr="00A750BA" w:rsidRDefault="000431C3" w:rsidP="00B97223">
      <w:pPr>
        <w:numPr>
          <w:ilvl w:val="0"/>
          <w:numId w:val="10"/>
        </w:numPr>
        <w:tabs>
          <w:tab w:val="left" w:pos="423"/>
        </w:tabs>
        <w:spacing w:after="0" w:line="240" w:lineRule="auto"/>
        <w:ind w:left="0" w:firstLine="0"/>
        <w:jc w:val="lowKashida"/>
        <w:rPr>
          <w:rFonts w:ascii="Traditional Arabic" w:hAnsi="Traditional Arabic" w:cs="Traditional Arabic"/>
          <w:sz w:val="32"/>
          <w:szCs w:val="32"/>
        </w:rPr>
      </w:pPr>
      <w:r w:rsidRPr="00A750BA">
        <w:rPr>
          <w:rFonts w:ascii="Traditional Arabic" w:hAnsi="Traditional Arabic" w:cs="Traditional Arabic"/>
          <w:sz w:val="32"/>
          <w:szCs w:val="32"/>
          <w:rtl/>
        </w:rPr>
        <w:t>أن يكون الموقوف معينا.</w:t>
      </w:r>
    </w:p>
    <w:p w:rsidR="000431C3" w:rsidRPr="00A750BA" w:rsidRDefault="000431C3" w:rsidP="00B97223">
      <w:pPr>
        <w:numPr>
          <w:ilvl w:val="0"/>
          <w:numId w:val="10"/>
        </w:numPr>
        <w:tabs>
          <w:tab w:val="left" w:pos="423"/>
        </w:tabs>
        <w:spacing w:after="0" w:line="240" w:lineRule="auto"/>
        <w:ind w:left="0" w:firstLine="0"/>
        <w:jc w:val="lowKashida"/>
        <w:rPr>
          <w:rFonts w:ascii="Traditional Arabic" w:hAnsi="Traditional Arabic" w:cs="Traditional Arabic"/>
          <w:sz w:val="32"/>
          <w:szCs w:val="32"/>
        </w:rPr>
      </w:pPr>
      <w:r w:rsidRPr="00A750BA">
        <w:rPr>
          <w:rFonts w:ascii="Traditional Arabic" w:hAnsi="Traditional Arabic" w:cs="Traditional Arabic"/>
          <w:sz w:val="32"/>
          <w:szCs w:val="32"/>
          <w:rtl/>
        </w:rPr>
        <w:t>أن يكون المعين مما يملك ملكا ثابتا، وفي تفاصيل هذا الشرط خلاف.</w:t>
      </w:r>
    </w:p>
    <w:p w:rsidR="000431C3" w:rsidRDefault="000431C3" w:rsidP="00B97223">
      <w:pPr>
        <w:tabs>
          <w:tab w:val="left" w:pos="423"/>
        </w:tabs>
        <w:spacing w:after="0" w:line="240" w:lineRule="auto"/>
        <w:jc w:val="lowKashida"/>
        <w:rPr>
          <w:rFonts w:ascii="Traditional Arabic" w:hAnsi="Traditional Arabic" w:cs="Traditional Arabic"/>
          <w:sz w:val="32"/>
          <w:szCs w:val="32"/>
          <w:rtl/>
        </w:rPr>
      </w:pPr>
    </w:p>
    <w:p w:rsidR="000431C3"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Pr>
          <w:rFonts w:ascii="Traditional Arabic" w:hAnsi="Traditional Arabic" w:cs="AL-Mateen" w:hint="cs"/>
          <w:sz w:val="32"/>
          <w:szCs w:val="32"/>
          <w:rtl/>
        </w:rPr>
        <w:t>ما علاقة الوقف بالوصية؟</w:t>
      </w:r>
    </w:p>
    <w:p w:rsidR="000431C3" w:rsidRPr="00230EA0" w:rsidRDefault="000431C3" w:rsidP="00B97223">
      <w:pPr>
        <w:pStyle w:val="a4"/>
        <w:rPr>
          <w:rFonts w:ascii="Traditional Arabic" w:hAnsi="Traditional Arabic" w:cs="Traditional Arabic"/>
          <w:sz w:val="32"/>
          <w:szCs w:val="32"/>
          <w:rtl/>
        </w:rPr>
      </w:pPr>
      <w:r w:rsidRPr="00230EA0">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يمكن تبيين علاقة الوقف بالوصية ببيان </w:t>
      </w:r>
      <w:r w:rsidRPr="00230EA0">
        <w:rPr>
          <w:rFonts w:ascii="Traditional Arabic" w:hAnsi="Traditional Arabic" w:cs="Traditional Arabic"/>
          <w:sz w:val="32"/>
          <w:szCs w:val="32"/>
          <w:rtl/>
        </w:rPr>
        <w:t>الفرق بين</w:t>
      </w:r>
      <w:r>
        <w:rPr>
          <w:rFonts w:ascii="Traditional Arabic" w:hAnsi="Traditional Arabic" w:cs="Traditional Arabic" w:hint="cs"/>
          <w:sz w:val="32"/>
          <w:szCs w:val="32"/>
          <w:rtl/>
        </w:rPr>
        <w:t>هما، وأهم الفروق هي:</w:t>
      </w:r>
    </w:p>
    <w:p w:rsidR="000431C3" w:rsidRPr="00230EA0" w:rsidRDefault="000431C3" w:rsidP="00B97223">
      <w:pPr>
        <w:numPr>
          <w:ilvl w:val="0"/>
          <w:numId w:val="12"/>
        </w:numPr>
        <w:pBdr>
          <w:between w:val="single" w:sz="4" w:space="1" w:color="auto"/>
        </w:pBdr>
        <w:autoSpaceDE w:val="0"/>
        <w:autoSpaceDN w:val="0"/>
        <w:adjustRightInd w:val="0"/>
        <w:spacing w:after="0" w:line="240" w:lineRule="auto"/>
        <w:ind w:left="0" w:firstLine="0"/>
        <w:jc w:val="lowKashida"/>
        <w:rPr>
          <w:rFonts w:ascii="Traditional Arabic" w:hAnsi="Traditional Arabic" w:cs="Traditional Arabic"/>
          <w:sz w:val="32"/>
          <w:szCs w:val="32"/>
          <w:rtl/>
        </w:rPr>
      </w:pPr>
      <w:r w:rsidRPr="00230EA0">
        <w:rPr>
          <w:rFonts w:ascii="Traditional Arabic" w:hAnsi="Traditional Arabic" w:cs="Traditional Arabic"/>
          <w:sz w:val="32"/>
          <w:szCs w:val="32"/>
          <w:rtl/>
        </w:rPr>
        <w:t>أن الوقف تحبيس الأصل وتسبيل المنفعة ، بينما الوصية تمليك مضاف إلى ما بعد الموت بطريقة التبرع سواء كان في الأعيان أو في المنافع .</w:t>
      </w:r>
    </w:p>
    <w:p w:rsidR="000431C3" w:rsidRPr="00230EA0" w:rsidRDefault="000431C3" w:rsidP="00B97223">
      <w:pPr>
        <w:numPr>
          <w:ilvl w:val="0"/>
          <w:numId w:val="12"/>
        </w:numPr>
        <w:autoSpaceDE w:val="0"/>
        <w:autoSpaceDN w:val="0"/>
        <w:adjustRightInd w:val="0"/>
        <w:spacing w:after="0" w:line="240" w:lineRule="auto"/>
        <w:ind w:left="0" w:firstLine="0"/>
        <w:jc w:val="lowKashida"/>
        <w:rPr>
          <w:rFonts w:ascii="Traditional Arabic" w:hAnsi="Traditional Arabic" w:cs="Traditional Arabic"/>
          <w:sz w:val="32"/>
          <w:szCs w:val="32"/>
          <w:rtl/>
        </w:rPr>
      </w:pPr>
      <w:r w:rsidRPr="00230EA0">
        <w:rPr>
          <w:rFonts w:ascii="Traditional Arabic" w:hAnsi="Traditional Arabic" w:cs="Traditional Arabic"/>
          <w:sz w:val="32"/>
          <w:szCs w:val="32"/>
          <w:rtl/>
        </w:rPr>
        <w:t>يجوز في الوقف أن يتجاوز الموقف ثلث أمواله</w:t>
      </w:r>
      <w:r>
        <w:rPr>
          <w:rFonts w:ascii="Traditional Arabic" w:hAnsi="Traditional Arabic" w:cs="Traditional Arabic" w:hint="cs"/>
          <w:sz w:val="32"/>
          <w:szCs w:val="32"/>
          <w:rtl/>
        </w:rPr>
        <w:t>، ف</w:t>
      </w:r>
      <w:r w:rsidRPr="00230EA0">
        <w:rPr>
          <w:rFonts w:ascii="Traditional Arabic" w:hAnsi="Traditional Arabic" w:cs="Traditional Arabic"/>
          <w:sz w:val="32"/>
          <w:szCs w:val="32"/>
          <w:rtl/>
        </w:rPr>
        <w:t>لا حد لأكثره</w:t>
      </w:r>
      <w:r>
        <w:rPr>
          <w:rFonts w:ascii="Traditional Arabic" w:hAnsi="Traditional Arabic" w:cs="Traditional Arabic" w:hint="cs"/>
          <w:sz w:val="32"/>
          <w:szCs w:val="32"/>
          <w:rtl/>
        </w:rPr>
        <w:t xml:space="preserve"> بخلاف الوصية فلا تتجاوز ثلث التركة إلا بإذن الورثة.</w:t>
      </w:r>
    </w:p>
    <w:p w:rsidR="000431C3" w:rsidRPr="00230EA0" w:rsidRDefault="000431C3" w:rsidP="00B97223">
      <w:pPr>
        <w:numPr>
          <w:ilvl w:val="0"/>
          <w:numId w:val="12"/>
        </w:numPr>
        <w:autoSpaceDE w:val="0"/>
        <w:autoSpaceDN w:val="0"/>
        <w:adjustRightInd w:val="0"/>
        <w:spacing w:after="0" w:line="240" w:lineRule="auto"/>
        <w:ind w:left="0" w:firstLine="0"/>
        <w:jc w:val="lowKashida"/>
        <w:rPr>
          <w:rFonts w:ascii="Traditional Arabic" w:hAnsi="Traditional Arabic" w:cs="Traditional Arabic"/>
          <w:sz w:val="32"/>
          <w:szCs w:val="32"/>
          <w:rtl/>
        </w:rPr>
      </w:pPr>
      <w:r w:rsidRPr="00230EA0">
        <w:rPr>
          <w:rFonts w:ascii="Traditional Arabic" w:hAnsi="Traditional Arabic" w:cs="Traditional Arabic"/>
          <w:sz w:val="32"/>
          <w:szCs w:val="32"/>
          <w:rtl/>
        </w:rPr>
        <w:t>أن الوقف يلزم ولا يجوز الرجوع فيه في قول عامة أهل العلم لقول الرسول صلى الله عليه وسلم لعمر</w:t>
      </w:r>
      <w:r>
        <w:rPr>
          <w:rFonts w:ascii="Traditional Arabic" w:hAnsi="Traditional Arabic" w:cs="Traditional Arabic" w:hint="cs"/>
          <w:sz w:val="32"/>
          <w:szCs w:val="32"/>
          <w:rtl/>
        </w:rPr>
        <w:t xml:space="preserve"> </w:t>
      </w:r>
      <w:r w:rsidRPr="00927764">
        <w:rPr>
          <w:rFonts w:ascii="Traditional Arabic" w:hAnsi="Traditional Arabic" w:cs="Traditional Arabic" w:hint="cs"/>
          <w:bCs/>
          <w:sz w:val="36"/>
          <w:szCs w:val="36"/>
          <w:rtl/>
        </w:rPr>
        <w:t xml:space="preserve">- </w:t>
      </w:r>
      <w:r w:rsidRPr="00927764">
        <w:rPr>
          <w:rFonts w:ascii="Traditional Arabic" w:hAnsi="Traditional Arabic" w:cs="Traditional Arabic"/>
          <w:bCs/>
          <w:sz w:val="36"/>
          <w:szCs w:val="36"/>
          <w:rtl/>
        </w:rPr>
        <w:sym w:font="AGA Arabesque" w:char="F074"/>
      </w:r>
      <w:r w:rsidRPr="00927764">
        <w:rPr>
          <w:rFonts w:ascii="Traditional Arabic" w:hAnsi="Traditional Arabic" w:cs="Traditional Arabic"/>
          <w:bCs/>
          <w:sz w:val="36"/>
          <w:szCs w:val="36"/>
          <w:rtl/>
        </w:rPr>
        <w:t xml:space="preserve"> </w:t>
      </w:r>
      <w:r w:rsidRPr="00927764">
        <w:rPr>
          <w:rFonts w:ascii="Traditional Arabic" w:hAnsi="Traditional Arabic" w:cs="Traditional Arabic" w:hint="cs"/>
          <w:bCs/>
          <w:sz w:val="36"/>
          <w:szCs w:val="36"/>
          <w:rtl/>
        </w:rPr>
        <w:t>-</w:t>
      </w:r>
      <w:r>
        <w:rPr>
          <w:rFonts w:ascii="Traditional Arabic" w:hAnsi="Traditional Arabic" w:cs="Traditional Arabic" w:hint="cs"/>
          <w:sz w:val="32"/>
          <w:szCs w:val="32"/>
          <w:rtl/>
        </w:rPr>
        <w:t xml:space="preserve">  </w:t>
      </w:r>
      <w:r w:rsidRPr="00230EA0">
        <w:rPr>
          <w:rFonts w:ascii="Traditional Arabic" w:hAnsi="Traditional Arabic" w:cs="Traditional Arabic"/>
          <w:sz w:val="32"/>
          <w:szCs w:val="32"/>
          <w:rtl/>
        </w:rPr>
        <w:t xml:space="preserve"> : « إن شئت حبست أصلها وتصدقت بها فتصدَّقَ » . أما الوصية فإنها تلزم ويجوز لل</w:t>
      </w:r>
      <w:r>
        <w:rPr>
          <w:rFonts w:ascii="Traditional Arabic" w:hAnsi="Traditional Arabic" w:cs="Traditional Arabic" w:hint="cs"/>
          <w:sz w:val="32"/>
          <w:szCs w:val="32"/>
          <w:rtl/>
        </w:rPr>
        <w:t>م</w:t>
      </w:r>
      <w:r w:rsidRPr="00230EA0">
        <w:rPr>
          <w:rFonts w:ascii="Traditional Arabic" w:hAnsi="Traditional Arabic" w:cs="Traditional Arabic"/>
          <w:sz w:val="32"/>
          <w:szCs w:val="32"/>
          <w:rtl/>
        </w:rPr>
        <w:t>وصي أن يرجع في جميع ما أوصى به أو بعضه .</w:t>
      </w:r>
    </w:p>
    <w:p w:rsidR="000431C3" w:rsidRPr="00230EA0" w:rsidRDefault="000431C3" w:rsidP="00B97223">
      <w:pPr>
        <w:numPr>
          <w:ilvl w:val="0"/>
          <w:numId w:val="12"/>
        </w:numPr>
        <w:autoSpaceDE w:val="0"/>
        <w:autoSpaceDN w:val="0"/>
        <w:adjustRightInd w:val="0"/>
        <w:spacing w:after="0" w:line="240" w:lineRule="auto"/>
        <w:ind w:left="0" w:firstLine="0"/>
        <w:jc w:val="lowKashida"/>
        <w:rPr>
          <w:rFonts w:ascii="Traditional Arabic" w:hAnsi="Traditional Arabic" w:cs="Traditional Arabic"/>
          <w:sz w:val="32"/>
          <w:szCs w:val="32"/>
          <w:rtl/>
        </w:rPr>
      </w:pPr>
      <w:r w:rsidRPr="00230EA0">
        <w:rPr>
          <w:rFonts w:ascii="Traditional Arabic" w:hAnsi="Traditional Arabic" w:cs="Traditional Arabic"/>
          <w:sz w:val="32"/>
          <w:szCs w:val="32"/>
          <w:rtl/>
        </w:rPr>
        <w:t>الوقف</w:t>
      </w:r>
      <w:r>
        <w:rPr>
          <w:rFonts w:ascii="Traditional Arabic" w:hAnsi="Traditional Arabic" w:cs="Traditional Arabic"/>
          <w:sz w:val="32"/>
          <w:szCs w:val="32"/>
          <w:rtl/>
        </w:rPr>
        <w:t xml:space="preserve"> يخرج العين الموقوفة عن التمليك</w:t>
      </w:r>
      <w:r>
        <w:rPr>
          <w:rFonts w:ascii="Traditional Arabic" w:hAnsi="Traditional Arabic" w:cs="Traditional Arabic" w:hint="cs"/>
          <w:sz w:val="32"/>
          <w:szCs w:val="32"/>
          <w:rtl/>
        </w:rPr>
        <w:t xml:space="preserve"> للموقف أو للموقوف عليه،</w:t>
      </w:r>
      <w:r w:rsidRPr="00230EA0">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وتكون</w:t>
      </w:r>
      <w:r w:rsidRPr="00230EA0">
        <w:rPr>
          <w:rFonts w:ascii="Traditional Arabic" w:hAnsi="Traditional Arabic" w:cs="Traditional Arabic"/>
          <w:sz w:val="32"/>
          <w:szCs w:val="32"/>
          <w:rtl/>
        </w:rPr>
        <w:t xml:space="preserve"> المنفعة للموقوف عليه، بينما الوصية تتناول العين الموصى بها أو منفعتها للموصى له .</w:t>
      </w:r>
    </w:p>
    <w:p w:rsidR="000431C3" w:rsidRPr="00230EA0" w:rsidRDefault="000431C3" w:rsidP="00B97223">
      <w:pPr>
        <w:numPr>
          <w:ilvl w:val="0"/>
          <w:numId w:val="12"/>
        </w:numPr>
        <w:autoSpaceDE w:val="0"/>
        <w:autoSpaceDN w:val="0"/>
        <w:adjustRightInd w:val="0"/>
        <w:spacing w:after="0" w:line="240" w:lineRule="auto"/>
        <w:ind w:left="0" w:firstLine="0"/>
        <w:jc w:val="lowKashida"/>
        <w:rPr>
          <w:rFonts w:ascii="Traditional Arabic" w:hAnsi="Traditional Arabic" w:cs="Traditional Arabic"/>
          <w:sz w:val="32"/>
          <w:szCs w:val="32"/>
          <w:rtl/>
        </w:rPr>
      </w:pPr>
      <w:r w:rsidRPr="00230EA0">
        <w:rPr>
          <w:rFonts w:ascii="Traditional Arabic" w:hAnsi="Traditional Arabic" w:cs="Traditional Arabic"/>
          <w:sz w:val="32"/>
          <w:szCs w:val="32"/>
          <w:rtl/>
        </w:rPr>
        <w:t>تمليك منفعة الوقف يظهر حكمها أثناء حياة الواقف وبعد مماته، و</w:t>
      </w:r>
      <w:r>
        <w:rPr>
          <w:rFonts w:ascii="Traditional Arabic" w:hAnsi="Traditional Arabic" w:cs="Traditional Arabic" w:hint="cs"/>
          <w:sz w:val="32"/>
          <w:szCs w:val="32"/>
          <w:rtl/>
        </w:rPr>
        <w:t>أما ا</w:t>
      </w:r>
      <w:r w:rsidRPr="00230EA0">
        <w:rPr>
          <w:rFonts w:ascii="Traditional Arabic" w:hAnsi="Traditional Arabic" w:cs="Traditional Arabic"/>
          <w:sz w:val="32"/>
          <w:szCs w:val="32"/>
          <w:rtl/>
        </w:rPr>
        <w:t xml:space="preserve">لتمليك في الوصية </w:t>
      </w:r>
      <w:r>
        <w:rPr>
          <w:rFonts w:ascii="Traditional Arabic" w:hAnsi="Traditional Arabic" w:cs="Traditional Arabic" w:hint="cs"/>
          <w:sz w:val="32"/>
          <w:szCs w:val="32"/>
          <w:rtl/>
        </w:rPr>
        <w:t>ف</w:t>
      </w:r>
      <w:r>
        <w:rPr>
          <w:rFonts w:ascii="Traditional Arabic" w:hAnsi="Traditional Arabic" w:cs="Traditional Arabic"/>
          <w:sz w:val="32"/>
          <w:szCs w:val="32"/>
          <w:rtl/>
        </w:rPr>
        <w:t>لا يظهر حكمه إلا بعد موت الموصي</w:t>
      </w:r>
      <w:r w:rsidRPr="00230EA0">
        <w:rPr>
          <w:rFonts w:ascii="Traditional Arabic" w:hAnsi="Traditional Arabic" w:cs="Traditional Arabic"/>
          <w:sz w:val="32"/>
          <w:szCs w:val="32"/>
          <w:rtl/>
        </w:rPr>
        <w:t>.</w:t>
      </w:r>
    </w:p>
    <w:p w:rsidR="000431C3" w:rsidRPr="00230EA0" w:rsidRDefault="000431C3" w:rsidP="00B97223">
      <w:pPr>
        <w:numPr>
          <w:ilvl w:val="0"/>
          <w:numId w:val="12"/>
        </w:numPr>
        <w:autoSpaceDE w:val="0"/>
        <w:autoSpaceDN w:val="0"/>
        <w:adjustRightInd w:val="0"/>
        <w:spacing w:after="0" w:line="240" w:lineRule="auto"/>
        <w:ind w:left="0" w:firstLine="0"/>
        <w:jc w:val="lowKashida"/>
        <w:rPr>
          <w:rFonts w:ascii="Traditional Arabic" w:hAnsi="Traditional Arabic" w:cs="Traditional Arabic"/>
          <w:sz w:val="32"/>
          <w:szCs w:val="32"/>
          <w:rtl/>
        </w:rPr>
      </w:pPr>
      <w:r w:rsidRPr="00230EA0">
        <w:rPr>
          <w:rFonts w:ascii="Traditional Arabic" w:hAnsi="Traditional Arabic" w:cs="Traditional Arabic"/>
          <w:sz w:val="32"/>
          <w:szCs w:val="32"/>
          <w:rtl/>
        </w:rPr>
        <w:t>الوقف يجوز لوارث والوصية لا تجوز لوارث إلا بإجازة الورثة .</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lastRenderedPageBreak/>
        <w:t xml:space="preserve">هل يشترط للزوم الوقف تعديل صك ملكية العقار، لأن البعض يبني مسجدا في أرضه ولا </w:t>
      </w:r>
      <w:r>
        <w:rPr>
          <w:rFonts w:ascii="Traditional Arabic" w:hAnsi="Traditional Arabic" w:cs="AL-Mateen" w:hint="cs"/>
          <w:sz w:val="32"/>
          <w:szCs w:val="32"/>
          <w:rtl/>
        </w:rPr>
        <w:t>وتكون</w:t>
      </w:r>
      <w:r w:rsidRPr="00654C7A">
        <w:rPr>
          <w:rFonts w:ascii="Traditional Arabic" w:hAnsi="Traditional Arabic" w:cs="AL-Mateen" w:hint="cs"/>
          <w:sz w:val="32"/>
          <w:szCs w:val="32"/>
          <w:rtl/>
        </w:rPr>
        <w:t xml:space="preserve"> الأرض باسمه ثم يرغب في بيع الأرض؟</w:t>
      </w:r>
    </w:p>
    <w:p w:rsidR="000431C3" w:rsidRPr="00132FFD"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317690">
        <w:rPr>
          <w:rFonts w:ascii="Traditional Arabic" w:eastAsia="Times New Roman" w:hAnsi="Traditional Arabic" w:cs="AL-Mateen" w:hint="cs"/>
          <w:sz w:val="32"/>
          <w:szCs w:val="32"/>
          <w:rtl/>
        </w:rPr>
        <w:t>الجواب</w:t>
      </w:r>
      <w:r w:rsidRPr="00132FF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صيغة الوقف </w:t>
      </w:r>
      <w:r w:rsidRPr="00132FFD">
        <w:rPr>
          <w:rFonts w:ascii="Traditional Arabic" w:hAnsi="Traditional Arabic" w:cs="Traditional Arabic"/>
          <w:sz w:val="32"/>
          <w:szCs w:val="32"/>
          <w:rtl/>
        </w:rPr>
        <w:t>تكون باللفظ أو الكتابة أو بما يقوم مقامهما عرفاً من قول أو فعل (</w:t>
      </w:r>
      <w:r w:rsidRPr="00132FFD">
        <w:rPr>
          <w:rFonts w:ascii="Traditional Arabic" w:hAnsi="Traditional Arabic" w:cs="Traditional Arabic"/>
          <w:sz w:val="32"/>
          <w:szCs w:val="32"/>
          <w:rtl/>
        </w:rPr>
        <w:footnoteReference w:id="10"/>
      </w:r>
      <w:r w:rsidRPr="00132FFD">
        <w:rPr>
          <w:rFonts w:ascii="Traditional Arabic" w:hAnsi="Traditional Arabic" w:cs="Traditional Arabic"/>
          <w:sz w:val="32"/>
          <w:szCs w:val="32"/>
          <w:rtl/>
        </w:rPr>
        <w:t xml:space="preserve">) في الدلالة على الوقف. وتطبيقا لذلك فقد </w:t>
      </w:r>
      <w:r w:rsidRPr="00132FFD">
        <w:rPr>
          <w:rFonts w:ascii="Traditional Arabic" w:hAnsi="Traditional Arabic" w:cs="Traditional Arabic" w:hint="cs"/>
          <w:sz w:val="32"/>
          <w:szCs w:val="32"/>
          <w:rtl/>
        </w:rPr>
        <w:t xml:space="preserve">ورد في حكم قضائي </w:t>
      </w:r>
      <w:r w:rsidRPr="00132FFD">
        <w:rPr>
          <w:rFonts w:ascii="Traditional Arabic" w:hAnsi="Traditional Arabic" w:cs="Traditional Arabic"/>
          <w:sz w:val="32"/>
          <w:szCs w:val="32"/>
          <w:rtl/>
        </w:rPr>
        <w:t>بأن المسجد الملحق بالمزرعة له حكم الوقف، ولا يجوز بيعه ضمن المزرعة، وألزم</w:t>
      </w:r>
      <w:r w:rsidRPr="00132FFD">
        <w:rPr>
          <w:rFonts w:ascii="Traditional Arabic" w:hAnsi="Traditional Arabic" w:cs="Traditional Arabic" w:hint="cs"/>
          <w:sz w:val="32"/>
          <w:szCs w:val="32"/>
          <w:rtl/>
        </w:rPr>
        <w:t xml:space="preserve"> القاضي</w:t>
      </w:r>
      <w:r w:rsidRPr="00132FFD">
        <w:rPr>
          <w:rFonts w:ascii="Traditional Arabic" w:hAnsi="Traditional Arabic" w:cs="Traditional Arabic"/>
          <w:sz w:val="32"/>
          <w:szCs w:val="32"/>
          <w:rtl/>
        </w:rPr>
        <w:t xml:space="preserve"> المدعى عليه بإعادة بناء ما أزاله من المسجد وفتحه لأداء الصلاة(</w:t>
      </w:r>
      <w:r w:rsidRPr="00132FFD">
        <w:rPr>
          <w:rFonts w:ascii="Traditional Arabic" w:hAnsi="Traditional Arabic" w:cs="Traditional Arabic"/>
          <w:sz w:val="32"/>
          <w:szCs w:val="32"/>
          <w:rtl/>
        </w:rPr>
        <w:footnoteReference w:id="11"/>
      </w:r>
      <w:r w:rsidRPr="00132FFD">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 xml:space="preserve">هل يصح الوقف المستقبلي، مثل: إذا دخل </w:t>
      </w:r>
      <w:r>
        <w:rPr>
          <w:rFonts w:ascii="Traditional Arabic" w:hAnsi="Traditional Arabic" w:cs="AL-Mateen" w:hint="cs"/>
          <w:sz w:val="32"/>
          <w:szCs w:val="32"/>
          <w:rtl/>
        </w:rPr>
        <w:t>رمضان فالعمارة الفلانية وقف للف</w:t>
      </w:r>
      <w:r w:rsidRPr="00654C7A">
        <w:rPr>
          <w:rFonts w:ascii="Traditional Arabic" w:hAnsi="Traditional Arabic" w:cs="AL-Mateen" w:hint="cs"/>
          <w:sz w:val="32"/>
          <w:szCs w:val="32"/>
          <w:rtl/>
        </w:rPr>
        <w:t>قراء؟</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الصحيح من كلام الفقهاء أن الوقف يقبل الإضافة للمستقبل، مثل أن يقول: وقفت كذا أول العام القادم.</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هل يصح الوقف المؤقت، مثل: هذه الأرض وقف للصلاة عليها حتى يبنى مسجد في الحي؟</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صورة الوقف المؤقت أن يقول: هذا العقار وقف على طلبة العلم لمدة خمس سنوات. والراجح صحة الوقف المؤقت، وهو الأيسر للمتبرعين، والشريعة قد جاءت بما ييسر على أهل الإحسان عمل الخير.</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وهو ما ذهب المالكية وبعض الشافعية </w:t>
      </w:r>
      <w:r w:rsidRPr="00654C7A">
        <w:rPr>
          <w:rStyle w:val="tag12e"/>
          <w:rFonts w:ascii="Traditional Arabic" w:hAnsi="Traditional Arabic" w:cs="Traditional Arabic"/>
          <w:sz w:val="32"/>
          <w:szCs w:val="32"/>
          <w:vertAlign w:val="superscript"/>
          <w:rtl/>
        </w:rPr>
        <w:t>(</w:t>
      </w:r>
      <w:r w:rsidRPr="00654C7A">
        <w:rPr>
          <w:rStyle w:val="tag12e"/>
          <w:rFonts w:ascii="Traditional Arabic" w:hAnsi="Traditional Arabic" w:cs="Traditional Arabic"/>
          <w:sz w:val="32"/>
          <w:szCs w:val="32"/>
          <w:vertAlign w:val="superscript"/>
          <w:rtl/>
        </w:rPr>
        <w:footnoteReference w:id="12"/>
      </w:r>
      <w:r w:rsidRPr="00654C7A">
        <w:rPr>
          <w:rStyle w:val="tag12e"/>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 xml:space="preserve"> لما يأتي:</w:t>
      </w:r>
    </w:p>
    <w:p w:rsidR="000431C3" w:rsidRDefault="000431C3" w:rsidP="00B97223">
      <w:pPr>
        <w:numPr>
          <w:ilvl w:val="0"/>
          <w:numId w:val="1"/>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Pr>
      </w:pPr>
      <w:r w:rsidRPr="00654C7A">
        <w:rPr>
          <w:rFonts w:ascii="Traditional Arabic" w:hAnsi="Traditional Arabic" w:cs="Traditional Arabic"/>
          <w:sz w:val="32"/>
          <w:szCs w:val="32"/>
          <w:rtl/>
        </w:rPr>
        <w:t xml:space="preserve">عموم أدلة مشروعية الوقف، وأدلة صحة الشرط في الوقف، </w:t>
      </w:r>
    </w:p>
    <w:p w:rsidR="000431C3" w:rsidRPr="00654C7A" w:rsidRDefault="000431C3" w:rsidP="00B97223">
      <w:pPr>
        <w:numPr>
          <w:ilvl w:val="0"/>
          <w:numId w:val="1"/>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ولصحة وقف الحيوان، وهو لا يدوم.</w:t>
      </w:r>
    </w:p>
    <w:p w:rsidR="000431C3" w:rsidRPr="00654C7A" w:rsidRDefault="000431C3" w:rsidP="00B97223">
      <w:pPr>
        <w:numPr>
          <w:ilvl w:val="0"/>
          <w:numId w:val="1"/>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وقد أجازت الشريعة الع</w:t>
      </w:r>
      <w:r>
        <w:rPr>
          <w:rFonts w:ascii="Traditional Arabic" w:hAnsi="Traditional Arabic" w:cs="Traditional Arabic" w:hint="cs"/>
          <w:sz w:val="32"/>
          <w:szCs w:val="32"/>
          <w:rtl/>
        </w:rPr>
        <w:t>ُ</w:t>
      </w:r>
      <w:r w:rsidRPr="00654C7A">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654C7A">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ى، </w:t>
      </w:r>
      <w:r w:rsidRPr="00654C7A">
        <w:rPr>
          <w:rFonts w:ascii="Traditional Arabic" w:hAnsi="Traditional Arabic" w:cs="Traditional Arabic" w:hint="cs"/>
          <w:sz w:val="32"/>
          <w:szCs w:val="32"/>
          <w:rtl/>
        </w:rPr>
        <w:t xml:space="preserve">وهي هبة مؤقتة، </w:t>
      </w:r>
      <w:r>
        <w:rPr>
          <w:rFonts w:ascii="Traditional Arabic" w:hAnsi="Traditional Arabic" w:cs="Traditional Arabic" w:hint="cs"/>
          <w:sz w:val="32"/>
          <w:szCs w:val="32"/>
          <w:rtl/>
        </w:rPr>
        <w:t>و</w:t>
      </w:r>
      <w:r w:rsidRPr="00654C7A">
        <w:rPr>
          <w:rFonts w:ascii="Traditional Arabic" w:hAnsi="Traditional Arabic" w:cs="Traditional Arabic"/>
          <w:sz w:val="32"/>
          <w:szCs w:val="32"/>
          <w:rtl/>
        </w:rPr>
        <w:t>الوقف المؤقت مثل</w:t>
      </w:r>
      <w:r w:rsidRPr="00654C7A">
        <w:rPr>
          <w:rFonts w:ascii="Traditional Arabic" w:hAnsi="Traditional Arabic" w:cs="Traditional Arabic" w:hint="cs"/>
          <w:sz w:val="32"/>
          <w:szCs w:val="32"/>
          <w:rtl/>
        </w:rPr>
        <w:t>ها</w:t>
      </w:r>
      <w:r w:rsidRPr="00654C7A">
        <w:rPr>
          <w:rFonts w:ascii="Traditional Arabic" w:hAnsi="Traditional Arabic" w:cs="Traditional Arabic"/>
          <w:sz w:val="32"/>
          <w:szCs w:val="32"/>
          <w:rtl/>
        </w:rPr>
        <w:t>.</w:t>
      </w:r>
    </w:p>
    <w:p w:rsidR="000431C3"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lastRenderedPageBreak/>
        <w:t xml:space="preserve">والقول الثاني: عدم صحة الوقف المؤقت، فيكون وجوده كعدمه، وهو مذهب الشافعية والحنابلة، لحديث عمر - </w:t>
      </w:r>
      <w:r w:rsidRPr="00654C7A">
        <w:rPr>
          <w:rFonts w:ascii="Traditional Arabic" w:hAnsi="Traditional Arabic" w:cs="Traditional Arabic"/>
          <w:sz w:val="32"/>
          <w:szCs w:val="32"/>
          <w:rtl/>
        </w:rPr>
        <w:sym w:font="AGA Arabesque" w:char="F074"/>
      </w:r>
      <w:r w:rsidRPr="00654C7A">
        <w:rPr>
          <w:rFonts w:ascii="Traditional Arabic" w:hAnsi="Traditional Arabic" w:cs="Traditional Arabic"/>
          <w:sz w:val="32"/>
          <w:szCs w:val="32"/>
          <w:rtl/>
        </w:rPr>
        <w:t xml:space="preserve"> -:" حبس أصلها..."، ولكون الصحابة كانت أوقافهم دائمة، واشتراط التأقيت يخالف أصل الوقف </w:t>
      </w:r>
      <w:r w:rsidRPr="00654C7A">
        <w:rPr>
          <w:rStyle w:val="tag12e"/>
          <w:rFonts w:ascii="Traditional Arabic" w:hAnsi="Traditional Arabic" w:cs="Traditional Arabic"/>
          <w:sz w:val="32"/>
          <w:szCs w:val="32"/>
          <w:vertAlign w:val="superscript"/>
          <w:rtl/>
        </w:rPr>
        <w:t>(</w:t>
      </w:r>
      <w:r w:rsidRPr="00654C7A">
        <w:rPr>
          <w:rStyle w:val="tag12e"/>
          <w:rFonts w:ascii="Traditional Arabic" w:hAnsi="Traditional Arabic" w:cs="Traditional Arabic"/>
          <w:sz w:val="32"/>
          <w:szCs w:val="32"/>
          <w:vertAlign w:val="superscript"/>
          <w:rtl/>
        </w:rPr>
        <w:footnoteReference w:id="13"/>
      </w:r>
      <w:r w:rsidRPr="00654C7A">
        <w:rPr>
          <w:rStyle w:val="tag12e"/>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 xml:space="preserve"> </w:t>
      </w:r>
      <w:r w:rsidRPr="00654C7A">
        <w:rPr>
          <w:rFonts w:ascii="Traditional Arabic" w:hAnsi="Traditional Arabic" w:cs="Traditional Arabic"/>
          <w:b/>
          <w:bCs/>
          <w:sz w:val="32"/>
          <w:szCs w:val="32"/>
          <w:rtl/>
        </w:rPr>
        <w:t>والمرجح</w:t>
      </w:r>
      <w:r w:rsidRPr="00654C7A">
        <w:rPr>
          <w:rFonts w:ascii="Traditional Arabic" w:hAnsi="Traditional Arabic" w:cs="Traditional Arabic"/>
          <w:sz w:val="32"/>
          <w:szCs w:val="32"/>
          <w:rtl/>
        </w:rPr>
        <w:t xml:space="preserve"> </w:t>
      </w:r>
      <w:r w:rsidRPr="00654C7A">
        <w:rPr>
          <w:rFonts w:ascii="Traditional Arabic" w:hAnsi="Traditional Arabic" w:cs="Traditional Arabic"/>
          <w:b/>
          <w:bCs/>
          <w:sz w:val="32"/>
          <w:szCs w:val="32"/>
          <w:rtl/>
        </w:rPr>
        <w:t>الأول</w:t>
      </w:r>
      <w:r w:rsidRPr="00654C7A">
        <w:rPr>
          <w:rFonts w:ascii="Traditional Arabic" w:hAnsi="Traditional Arabic" w:cs="Traditional Arabic"/>
          <w:sz w:val="32"/>
          <w:szCs w:val="32"/>
          <w:rtl/>
        </w:rPr>
        <w:t>، وعليه: فإن الأصل أن يكون الوقف مؤبداً ويجوز أن يكون مؤقتاً لمدة إذا نص الواقف على توقيته بحيث يرجع الموقوف بعدها إلى المالك.</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ما هي حدود الشروط التي يمكن للموقف أن يشترطها؟</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يحق للواقف أن يشترط في شؤون وقفه كل ما لا يخالف الشريعة، ويجب العمل بشرطه كما يجب العمل بالشرط الشرعي، ويراعى في فهم شروط كل واقف ما عليه العرف في بيئته. ومن أمثلة شرط الواقف تخصيص ناظر معين وتحديد مستحقاته، سواء أكان الناظر فرداً أم جماعة أم مؤسسة. ويجوز أن يشترط الواقف في صيغة الوقف قضاء ديونه من ريع الوقف بعد موته، أو أن يشترط الانتفاع بوقفه مدة حياته ثم من بعده لذريته ومن بعدهم </w:t>
      </w:r>
      <w:r w:rsidRPr="00654C7A">
        <w:rPr>
          <w:rFonts w:ascii="Traditional Arabic" w:hAnsi="Traditional Arabic" w:cs="Traditional Arabic" w:hint="cs"/>
          <w:sz w:val="32"/>
          <w:szCs w:val="32"/>
          <w:rtl/>
        </w:rPr>
        <w:t>لأعمال البر</w:t>
      </w:r>
      <w:r w:rsidRPr="00654C7A">
        <w:rPr>
          <w:rFonts w:ascii="Traditional Arabic" w:hAnsi="Traditional Arabic" w:cs="Traditional Arabic"/>
          <w:sz w:val="32"/>
          <w:szCs w:val="32"/>
          <w:rtl/>
        </w:rPr>
        <w:t>، أو أن يصرف من ريع الوقف الخيري على من افتقر من ذريته ثم يستمر صرف الريع في الجهات الخيرية.</w:t>
      </w:r>
      <w:r w:rsidRPr="00654C7A">
        <w:rPr>
          <w:rFonts w:ascii="Traditional Arabic" w:hAnsi="Traditional Arabic" w:cs="Traditional Arabic" w:hint="cs"/>
          <w:sz w:val="32"/>
          <w:szCs w:val="32"/>
          <w:rtl/>
        </w:rPr>
        <w:t xml:space="preserve"> وأما </w:t>
      </w:r>
      <w:r w:rsidRPr="00281B55">
        <w:rPr>
          <w:rFonts w:ascii="Traditional Arabic" w:hAnsi="Traditional Arabic" w:cs="Traditional Arabic"/>
          <w:sz w:val="32"/>
          <w:szCs w:val="32"/>
          <w:rtl/>
        </w:rPr>
        <w:t>الشروط الباطلة</w:t>
      </w:r>
      <w:r w:rsidRPr="00654C7A">
        <w:rPr>
          <w:rFonts w:ascii="Traditional Arabic" w:hAnsi="Traditional Arabic" w:cs="Traditional Arabic" w:hint="cs"/>
          <w:sz w:val="32"/>
          <w:szCs w:val="32"/>
          <w:rtl/>
        </w:rPr>
        <w:t xml:space="preserve"> فهي:</w:t>
      </w:r>
    </w:p>
    <w:p w:rsidR="000431C3" w:rsidRPr="00654C7A" w:rsidRDefault="000431C3" w:rsidP="00B97223">
      <w:pPr>
        <w:numPr>
          <w:ilvl w:val="0"/>
          <w:numId w:val="2"/>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الشرط المشتمل على ما يخالف الأحكام الشرعية</w:t>
      </w:r>
      <w:r w:rsidRPr="00654C7A">
        <w:rPr>
          <w:rFonts w:ascii="Traditional Arabic" w:hAnsi="Traditional Arabic" w:cs="Traditional Arabic"/>
          <w:sz w:val="32"/>
          <w:szCs w:val="32"/>
          <w:vertAlign w:val="superscript"/>
          <w:rtl/>
        </w:rPr>
        <w:t>(</w:t>
      </w:r>
      <w:r w:rsidRPr="00654C7A">
        <w:rPr>
          <w:rStyle w:val="a6"/>
          <w:rFonts w:ascii="Traditional Arabic" w:hAnsi="Traditional Arabic" w:cs="Traditional Arabic"/>
          <w:sz w:val="32"/>
          <w:szCs w:val="32"/>
          <w:rtl/>
        </w:rPr>
        <w:footnoteReference w:id="14"/>
      </w:r>
      <w:r w:rsidRPr="00654C7A">
        <w:rPr>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w:t>
      </w:r>
    </w:p>
    <w:p w:rsidR="000431C3" w:rsidRPr="00654C7A" w:rsidRDefault="000431C3" w:rsidP="00B97223">
      <w:pPr>
        <w:numPr>
          <w:ilvl w:val="0"/>
          <w:numId w:val="2"/>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Pr>
      </w:pPr>
      <w:r w:rsidRPr="00654C7A">
        <w:rPr>
          <w:rFonts w:ascii="Traditional Arabic" w:hAnsi="Traditional Arabic" w:cs="Traditional Arabic"/>
          <w:sz w:val="32"/>
          <w:szCs w:val="32"/>
          <w:rtl/>
        </w:rPr>
        <w:t xml:space="preserve">الشرط الذي يخالف مقصود الشارع ويمثل له الإمام ابن تيمية - رحمه الله – بما لو أوقف على العزاب ومقصود الشرع الحث على التزويج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15"/>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w:t>
      </w:r>
    </w:p>
    <w:p w:rsidR="000431C3" w:rsidRPr="00654C7A" w:rsidRDefault="000431C3" w:rsidP="00B97223">
      <w:pPr>
        <w:numPr>
          <w:ilvl w:val="0"/>
          <w:numId w:val="2"/>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Pr>
      </w:pPr>
      <w:r w:rsidRPr="00654C7A">
        <w:rPr>
          <w:rFonts w:ascii="Traditional Arabic" w:hAnsi="Traditional Arabic" w:cs="Traditional Arabic"/>
          <w:sz w:val="32"/>
          <w:szCs w:val="32"/>
          <w:rtl/>
        </w:rPr>
        <w:t xml:space="preserve">أو الشرط الذي يخل بحكم الوقف ويؤثر في أصله فيبطل الشرط ويصح الوقف بدونه، مثل اشتراط عدم الاستبدال مطلقاً، أو عدم عزل الناظر مهما كان السبب، </w:t>
      </w:r>
    </w:p>
    <w:p w:rsidR="000431C3" w:rsidRPr="00654C7A" w:rsidRDefault="000431C3" w:rsidP="00B97223">
      <w:pPr>
        <w:numPr>
          <w:ilvl w:val="0"/>
          <w:numId w:val="2"/>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الشرط الذي يؤدي إلى تعطيل مصلحة الوقف أو الإخلال بالانتفاع به مثل اشتراط البدء دائماً بالمستحقين ولو كان الوقف محتاجاً للصيانة أو الترميم.</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lastRenderedPageBreak/>
        <w:t>هل يصح الوقف على تعلم العلوم الدنيوية المباحة؟</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hint="cs"/>
          <w:sz w:val="32"/>
          <w:szCs w:val="32"/>
          <w:rtl/>
        </w:rPr>
        <w:t xml:space="preserve">الأقرب </w:t>
      </w:r>
      <w:r w:rsidRPr="00654C7A">
        <w:rPr>
          <w:rFonts w:ascii="Traditional Arabic" w:hAnsi="Traditional Arabic" w:cs="Traditional Arabic"/>
          <w:sz w:val="32"/>
          <w:szCs w:val="32"/>
          <w:rtl/>
        </w:rPr>
        <w:t>صحة الوقف على المباحات وهو مذهب المالكية والشافعية</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16"/>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 xml:space="preserve">، لأن الوقف من باب الهبات لا من باب الصدقات، والهبة تصح بغير قصد القربة، ولأن صرف المال في المباح مباح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17"/>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هل يصح الوقف لإطعام الحيوانات الضالة؟</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يصح الوقف على الحيوانات والطيور، وهو قول المالكية والحارثي من الحنابلة، لأن الإحسان إلى الحيوان من الإحسان المأجور عليه، ومنع من ذلك الحنفية والحنابلة</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18"/>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 xml:space="preserve">، لكون الحيوانات لا تملك، والراجح صحة الوقف </w:t>
      </w:r>
      <w:r>
        <w:rPr>
          <w:rFonts w:ascii="Traditional Arabic" w:hAnsi="Traditional Arabic" w:cs="Traditional Arabic" w:hint="cs"/>
          <w:sz w:val="32"/>
          <w:szCs w:val="32"/>
          <w:rtl/>
        </w:rPr>
        <w:t>لإطعام</w:t>
      </w:r>
      <w:r w:rsidRPr="00654C7A">
        <w:rPr>
          <w:rFonts w:ascii="Traditional Arabic" w:hAnsi="Traditional Arabic" w:cs="Traditional Arabic"/>
          <w:sz w:val="32"/>
          <w:szCs w:val="32"/>
          <w:rtl/>
        </w:rPr>
        <w:t xml:space="preserve"> الحيوانات والطيور.</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هل يجوز أن أقف على أولادي الذكور دون الإناث؟</w:t>
      </w:r>
    </w:p>
    <w:p w:rsidR="000431C3" w:rsidRPr="00654C7A" w:rsidRDefault="000431C3" w:rsidP="00B97223">
      <w:pPr>
        <w:tabs>
          <w:tab w:val="left" w:pos="423"/>
        </w:tabs>
        <w:autoSpaceDE w:val="0"/>
        <w:autoSpaceDN w:val="0"/>
        <w:adjustRightInd w:val="0"/>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sidRPr="004D05A5">
        <w:rPr>
          <w:rFonts w:ascii="Traditional Arabic" w:hAnsi="Traditional Arabic" w:cs="Traditional Arabic" w:hint="cs"/>
          <w:sz w:val="32"/>
          <w:szCs w:val="32"/>
          <w:rtl/>
        </w:rPr>
        <w:t xml:space="preserve">: </w:t>
      </w:r>
      <w:r w:rsidRPr="004D05A5">
        <w:rPr>
          <w:rFonts w:ascii="Traditional Arabic" w:hAnsi="Traditional Arabic" w:cs="Traditional Arabic"/>
          <w:sz w:val="32"/>
          <w:szCs w:val="32"/>
          <w:rtl/>
        </w:rPr>
        <w:t>إن وقف على بنيه دون بناته، فهو</w:t>
      </w:r>
      <w:r w:rsidRPr="00654C7A">
        <w:rPr>
          <w:rFonts w:ascii="Traditional Arabic" w:hAnsi="Traditional Arabic" w:cs="Traditional Arabic"/>
          <w:sz w:val="32"/>
          <w:szCs w:val="32"/>
          <w:rtl/>
        </w:rPr>
        <w:t xml:space="preserve"> وقف جنف أي ظلم، ولا يجوز له أن يخص الوقف ببنيه؛ لأنه إذا فعل ذلك دخل في قول</w:t>
      </w:r>
      <w:r w:rsidRPr="00654C7A">
        <w:rPr>
          <w:rFonts w:ascii="Traditional Arabic" w:hAnsi="Traditional Arabic" w:cs="Traditional Arabic" w:hint="cs"/>
          <w:sz w:val="32"/>
          <w:szCs w:val="32"/>
          <w:rtl/>
        </w:rPr>
        <w:t xml:space="preserve"> - صلى الله عليه وسلم -</w:t>
      </w:r>
      <w:r w:rsidRPr="00654C7A">
        <w:rPr>
          <w:rFonts w:ascii="Traditional Arabic" w:hAnsi="Traditional Arabic" w:cs="Traditional Arabic"/>
          <w:sz w:val="32"/>
          <w:szCs w:val="32"/>
          <w:rtl/>
        </w:rPr>
        <w:t>: «اتقوا الله واعدلوا بين أولادكم»، فيكون بهذا العمل غير متقٍ لله تعالى، وسمى النبي</w:t>
      </w:r>
      <w:r w:rsidRPr="00654C7A">
        <w:rPr>
          <w:rFonts w:ascii="Traditional Arabic" w:hAnsi="Traditional Arabic" w:cs="Traditional Arabic" w:hint="cs"/>
          <w:sz w:val="32"/>
          <w:szCs w:val="32"/>
          <w:rtl/>
        </w:rPr>
        <w:t xml:space="preserve"> - صلى الله عليه وسلم - </w:t>
      </w:r>
      <w:r w:rsidRPr="00654C7A">
        <w:rPr>
          <w:rFonts w:ascii="Traditional Arabic" w:hAnsi="Traditional Arabic" w:cs="Traditional Arabic"/>
          <w:sz w:val="32"/>
          <w:szCs w:val="32"/>
          <w:rtl/>
        </w:rPr>
        <w:t xml:space="preserve">تخصيص بعض الأبناء جَوْراً، فقال: «لا أشهد على جَوْر»، ولا شك أن من وقف على بنيه دون بناته أنه جَور. </w:t>
      </w:r>
      <w:r>
        <w:rPr>
          <w:rFonts w:ascii="Traditional Arabic" w:hAnsi="Traditional Arabic" w:cs="Traditional Arabic" w:hint="cs"/>
          <w:sz w:val="32"/>
          <w:szCs w:val="32"/>
          <w:rtl/>
        </w:rPr>
        <w:t>فيُلغىَ</w:t>
      </w:r>
      <w:r w:rsidRPr="00654C7A">
        <w:rPr>
          <w:rFonts w:ascii="Traditional Arabic" w:hAnsi="Traditional Arabic" w:cs="Traditional Arabic"/>
          <w:sz w:val="32"/>
          <w:szCs w:val="32"/>
          <w:rtl/>
        </w:rPr>
        <w:t xml:space="preserve"> هذا الوقف ولا </w:t>
      </w:r>
      <w:r>
        <w:rPr>
          <w:rFonts w:ascii="Traditional Arabic" w:hAnsi="Traditional Arabic" w:cs="Traditional Arabic" w:hint="cs"/>
          <w:sz w:val="32"/>
          <w:szCs w:val="32"/>
          <w:rtl/>
        </w:rPr>
        <w:t>يصحح</w:t>
      </w:r>
      <w:r w:rsidRPr="00654C7A">
        <w:rPr>
          <w:rFonts w:ascii="Traditional Arabic" w:hAnsi="Traditional Arabic" w:cs="Traditional Arabic"/>
          <w:sz w:val="32"/>
          <w:szCs w:val="32"/>
          <w:rtl/>
        </w:rPr>
        <w:t>، ويعود هذا الموقوف ملكاً للورثة؛ لقول النبي</w:t>
      </w:r>
      <w:r w:rsidRPr="00654C7A">
        <w:rPr>
          <w:rFonts w:ascii="Traditional Arabic" w:hAnsi="Traditional Arabic" w:cs="Traditional Arabic" w:hint="cs"/>
          <w:sz w:val="32"/>
          <w:szCs w:val="32"/>
          <w:rtl/>
        </w:rPr>
        <w:t xml:space="preserve"> - صلى الله عليه وسلم -</w:t>
      </w:r>
      <w:r w:rsidRPr="00654C7A">
        <w:rPr>
          <w:rFonts w:ascii="Traditional Arabic" w:hAnsi="Traditional Arabic" w:cs="Traditional Arabic"/>
          <w:sz w:val="32"/>
          <w:szCs w:val="32"/>
          <w:rtl/>
        </w:rPr>
        <w:t xml:space="preserve">: «من عمل عملاً ليس عليه أمرنا فهو رد»، </w:t>
      </w:r>
      <w:r>
        <w:rPr>
          <w:rFonts w:ascii="Traditional Arabic" w:hAnsi="Traditional Arabic" w:cs="Traditional Arabic" w:hint="cs"/>
          <w:sz w:val="32"/>
          <w:szCs w:val="32"/>
          <w:rtl/>
        </w:rPr>
        <w:t>لأنه وقف باطل</w:t>
      </w:r>
      <w:r w:rsidRPr="00654C7A">
        <w:rPr>
          <w:rFonts w:ascii="Traditional Arabic" w:hAnsi="Traditional Arabic" w:cs="Traditional Arabic"/>
          <w:sz w:val="32"/>
          <w:szCs w:val="32"/>
          <w:rtl/>
        </w:rPr>
        <w:t>؛ ليس عليه أمر الله ورسوله صلّى الله عليه وسلّم، بل هو مخالف لأمر الله ورسوله</w:t>
      </w:r>
      <w:r w:rsidRPr="00654C7A">
        <w:rPr>
          <w:rFonts w:ascii="Traditional Arabic" w:hAnsi="Traditional Arabic" w:cs="Traditional Arabic" w:hint="cs"/>
          <w:sz w:val="32"/>
          <w:szCs w:val="32"/>
          <w:rtl/>
        </w:rPr>
        <w:t xml:space="preserve"> - صلى الله عليه وسلم - </w:t>
      </w:r>
      <w:r w:rsidRPr="00654C7A">
        <w:rPr>
          <w:rFonts w:ascii="Traditional Arabic" w:hAnsi="Traditional Arabic" w:cs="Traditional Arabic"/>
          <w:sz w:val="32"/>
          <w:szCs w:val="32"/>
          <w:rtl/>
        </w:rPr>
        <w:t>"</w:t>
      </w:r>
      <w:r w:rsidRPr="00654C7A">
        <w:rPr>
          <w:rFonts w:ascii="Traditional Arabic" w:hAnsi="Traditional Arabic" w:cs="Traditional Arabic" w:hint="cs"/>
          <w:sz w:val="32"/>
          <w:szCs w:val="32"/>
          <w:rtl/>
        </w:rPr>
        <w:t xml:space="preserve"> </w:t>
      </w:r>
      <w:r w:rsidRPr="00654C7A">
        <w:rPr>
          <w:rStyle w:val="tag12e"/>
          <w:rFonts w:ascii="Traditional Arabic" w:eastAsia="Times New Roman" w:hAnsi="Traditional Arabic" w:cs="Traditional Arabic"/>
          <w:b/>
          <w:sz w:val="32"/>
          <w:szCs w:val="32"/>
          <w:vertAlign w:val="superscript"/>
          <w:rtl/>
        </w:rPr>
        <w:t>(</w:t>
      </w:r>
      <w:r w:rsidRPr="00654C7A">
        <w:rPr>
          <w:rStyle w:val="tag12e"/>
          <w:rFonts w:ascii="Traditional Arabic" w:eastAsia="Times New Roman" w:hAnsi="Traditional Arabic" w:cs="Traditional Arabic"/>
          <w:b/>
          <w:sz w:val="32"/>
          <w:szCs w:val="32"/>
          <w:vertAlign w:val="superscript"/>
          <w:rtl/>
        </w:rPr>
        <w:footnoteReference w:id="19"/>
      </w:r>
      <w:r w:rsidRPr="00654C7A">
        <w:rPr>
          <w:rStyle w:val="tag12e"/>
          <w:rFonts w:ascii="Traditional Arabic" w:eastAsia="Times New Roman" w:hAnsi="Traditional Arabic" w:cs="Traditional Arabic"/>
          <w:b/>
          <w:sz w:val="32"/>
          <w:szCs w:val="32"/>
          <w:vertAlign w:val="superscript"/>
          <w:rtl/>
        </w:rPr>
        <w:t>)</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Pr>
          <w:rFonts w:ascii="Traditional Arabic" w:hAnsi="Traditional Arabic" w:cs="AL-Mateen" w:hint="cs"/>
          <w:sz w:val="32"/>
          <w:szCs w:val="32"/>
          <w:rtl/>
        </w:rPr>
        <w:t>أ</w:t>
      </w:r>
      <w:r w:rsidRPr="00654C7A">
        <w:rPr>
          <w:rFonts w:ascii="Traditional Arabic" w:hAnsi="Traditional Arabic" w:cs="AL-Mateen" w:hint="cs"/>
          <w:sz w:val="32"/>
          <w:szCs w:val="32"/>
          <w:rtl/>
        </w:rPr>
        <w:t>رغب في أن أقف عمارة على نفسي ثم بعد موتي يكون الوقف على الفقراء، فهل يجوز الوقف على النفس؟</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اختلف أهل العلم في صحة الوقف على الواقف نفسه مدة حياته ثم للجهة التي عيّنها، والراجح صحة الوقف على نفس الواقف، وهو مذهب الحنفية ورواية عند الحنابلة وهو اختيار ابن تيمية وابن القيم والشيخ محمد بن إبراهيم - رحمهم الله -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20"/>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 ودليل جواز الوقف على النفس أن رجلا قال للنبي صلى الله عليه وآله وسلم:" عندي دينار؟" فقال صلى الله عليه وآله وسلم:" تصدق به على نفسك"</w:t>
      </w:r>
      <w:r w:rsidRPr="00654C7A">
        <w:rPr>
          <w:rFonts w:ascii="Traditional Arabic" w:hAnsi="Traditional Arabic" w:cs="Traditional Arabic"/>
          <w:sz w:val="32"/>
          <w:szCs w:val="32"/>
          <w:vertAlign w:val="superscript"/>
          <w:rtl/>
        </w:rPr>
        <w:t>(</w:t>
      </w:r>
      <w:r w:rsidRPr="00654C7A">
        <w:rPr>
          <w:rStyle w:val="a6"/>
          <w:rFonts w:ascii="Traditional Arabic" w:hAnsi="Traditional Arabic" w:cs="Traditional Arabic"/>
          <w:sz w:val="32"/>
          <w:szCs w:val="32"/>
          <w:rtl/>
        </w:rPr>
        <w:footnoteReference w:id="21"/>
      </w:r>
      <w:r w:rsidRPr="00654C7A">
        <w:rPr>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 xml:space="preserve">، وقوله - صلى الله عليه وسلم -:" ابدأ بنفسك فتصدق عليها"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22"/>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 xml:space="preserve">. ولعموم أدلة مشروعية الوقف وصحة الشروط فيه، وذكر الإمام البخاري في صحيحه بعض أوقاف الصحابة وأنهم كانوا يفيدون منها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23"/>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 xml:space="preserve">. </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 xml:space="preserve">ومذهب الجمهور منع الوقف على النفس، لأن الوقف يشترط فيه القربة – عندهم – والقربة تكون في الصدقة على الغير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24"/>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وأما موقف القضاء السعودي من الوقف على النفس، فهو مختلف، فبعض القضاة لا يصححه، وبعضهم يجيزه ويثبته.</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r>
        <w:rPr>
          <w:rFonts w:ascii="Traditional Arabic" w:hAnsi="Traditional Arabic" w:cs="AL-Mateen" w:hint="cs"/>
          <w:sz w:val="32"/>
          <w:szCs w:val="32"/>
          <w:rtl/>
        </w:rPr>
        <w:t xml:space="preserve"> </w:t>
      </w: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 xml:space="preserve">عندي بيت مرهون لصندوق التنمية العقارية، فهل </w:t>
      </w:r>
      <w:r>
        <w:rPr>
          <w:rFonts w:ascii="Traditional Arabic" w:hAnsi="Traditional Arabic" w:cs="AL-Mateen" w:hint="cs"/>
          <w:sz w:val="32"/>
          <w:szCs w:val="32"/>
          <w:rtl/>
        </w:rPr>
        <w:t>يمكن أن أوقفه</w:t>
      </w:r>
      <w:r w:rsidRPr="00654C7A">
        <w:rPr>
          <w:rFonts w:ascii="Traditional Arabic" w:hAnsi="Traditional Arabic" w:cs="AL-Mateen" w:hint="cs"/>
          <w:sz w:val="32"/>
          <w:szCs w:val="32"/>
          <w:rtl/>
        </w:rPr>
        <w:t>؟</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lastRenderedPageBreak/>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صورة المسألة أن يكون العقار مرهونا لبنك أو لغيره كصندوق التنمية العقاري، ويرغب مالكه في وقفه، دون إذن المرتهن (الدائن). وقد اختلف أهل العلم في صحة هذا الوقف على أقوال:</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القول الأول: قول </w:t>
      </w:r>
      <w:r w:rsidRPr="00654C7A">
        <w:rPr>
          <w:rFonts w:ascii="Traditional Arabic" w:hAnsi="Traditional Arabic" w:cs="Traditional Arabic"/>
          <w:sz w:val="32"/>
          <w:szCs w:val="32"/>
          <w:rtl/>
        </w:rPr>
        <w:t xml:space="preserve">الجمهور من المالكية والشافعية والحنابلة </w:t>
      </w:r>
      <w:r>
        <w:rPr>
          <w:rFonts w:ascii="Traditional Arabic" w:hAnsi="Traditional Arabic" w:cs="Traditional Arabic" w:hint="cs"/>
          <w:sz w:val="32"/>
          <w:szCs w:val="32"/>
          <w:rtl/>
        </w:rPr>
        <w:t xml:space="preserve">بأن </w:t>
      </w:r>
      <w:r w:rsidRPr="00654C7A">
        <w:rPr>
          <w:rFonts w:ascii="Traditional Arabic" w:hAnsi="Traditional Arabic" w:cs="Traditional Arabic"/>
          <w:sz w:val="32"/>
          <w:szCs w:val="32"/>
          <w:rtl/>
        </w:rPr>
        <w:t>وقف المرهون</w:t>
      </w:r>
      <w:r>
        <w:rPr>
          <w:rFonts w:ascii="Traditional Arabic" w:hAnsi="Traditional Arabic" w:cs="Traditional Arabic" w:hint="cs"/>
          <w:sz w:val="32"/>
          <w:szCs w:val="32"/>
          <w:rtl/>
        </w:rPr>
        <w:t xml:space="preserve"> لا يصح</w:t>
      </w:r>
      <w:r w:rsidRPr="00654C7A">
        <w:rPr>
          <w:rFonts w:ascii="Traditional Arabic" w:hAnsi="Traditional Arabic" w:cs="Traditional Arabic"/>
          <w:sz w:val="32"/>
          <w:szCs w:val="32"/>
          <w:rtl/>
        </w:rPr>
        <w:t xml:space="preserve"> </w:t>
      </w:r>
      <w:r w:rsidRPr="00654C7A">
        <w:rPr>
          <w:rStyle w:val="tag12e"/>
          <w:rFonts w:ascii="Traditional Arabic" w:hAnsi="Traditional Arabic" w:cs="Traditional Arabic"/>
          <w:sz w:val="32"/>
          <w:szCs w:val="32"/>
          <w:vertAlign w:val="superscript"/>
          <w:rtl/>
        </w:rPr>
        <w:t>(</w:t>
      </w:r>
      <w:r w:rsidRPr="00654C7A">
        <w:rPr>
          <w:rStyle w:val="tag12e"/>
          <w:rFonts w:ascii="Traditional Arabic" w:hAnsi="Traditional Arabic" w:cs="Traditional Arabic"/>
          <w:sz w:val="32"/>
          <w:szCs w:val="32"/>
          <w:vertAlign w:val="superscript"/>
          <w:rtl/>
        </w:rPr>
        <w:footnoteReference w:id="25"/>
      </w:r>
      <w:r w:rsidRPr="00654C7A">
        <w:rPr>
          <w:rStyle w:val="tag12e"/>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 وبه أفتت اللجنة الدائمة للإفتاء</w:t>
      </w:r>
      <w:r>
        <w:rPr>
          <w:rFonts w:ascii="Traditional Arabic" w:hAnsi="Traditional Arabic" w:cs="Traditional Arabic" w:hint="cs"/>
          <w:sz w:val="32"/>
          <w:szCs w:val="32"/>
          <w:rtl/>
        </w:rPr>
        <w:t xml:space="preserve"> في السعودية</w:t>
      </w:r>
      <w:r w:rsidRPr="00654C7A">
        <w:rPr>
          <w:rFonts w:ascii="Traditional Arabic" w:hAnsi="Traditional Arabic" w:cs="Traditional Arabic" w:hint="cs"/>
          <w:sz w:val="32"/>
          <w:szCs w:val="32"/>
          <w:rtl/>
        </w:rPr>
        <w:t xml:space="preserve">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26"/>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 لقاعدة " المشغول لا يشغل"، ولكون تصحيح الوقف إبطال لحق المرتهن من وثيقة الوقف، وقد قال - صلى الله عليه وسلم -:" لا ضرر ولا ضرار". </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والقول الثاني</w:t>
      </w:r>
      <w:r>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 صحة وقف المرهون إن فكها من الرهن ولو بعد مدة، فإن لم يفكها لم يصح الوقف، وهو قول الحنفية </w:t>
      </w:r>
      <w:r w:rsidRPr="00654C7A">
        <w:rPr>
          <w:rStyle w:val="tag12e"/>
          <w:rFonts w:ascii="Traditional Arabic" w:hAnsi="Traditional Arabic" w:cs="Traditional Arabic"/>
          <w:sz w:val="32"/>
          <w:szCs w:val="32"/>
          <w:vertAlign w:val="superscript"/>
          <w:rtl/>
        </w:rPr>
        <w:t>(</w:t>
      </w:r>
      <w:r w:rsidRPr="00654C7A">
        <w:rPr>
          <w:rStyle w:val="tag12e"/>
          <w:rFonts w:ascii="Traditional Arabic" w:hAnsi="Traditional Arabic" w:cs="Traditional Arabic"/>
          <w:sz w:val="32"/>
          <w:szCs w:val="32"/>
          <w:vertAlign w:val="superscript"/>
          <w:rtl/>
        </w:rPr>
        <w:footnoteReference w:id="27"/>
      </w:r>
      <w:r w:rsidRPr="00654C7A">
        <w:rPr>
          <w:rStyle w:val="tag12e"/>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Pr="00654C7A">
        <w:rPr>
          <w:rFonts w:ascii="Traditional Arabic" w:hAnsi="Traditional Arabic" w:cs="Traditional Arabic"/>
          <w:sz w:val="32"/>
          <w:szCs w:val="32"/>
          <w:rtl/>
        </w:rPr>
        <w:t>قول الحنفية</w:t>
      </w:r>
      <w:r>
        <w:rPr>
          <w:rFonts w:ascii="Traditional Arabic" w:hAnsi="Traditional Arabic" w:cs="Traditional Arabic" w:hint="cs"/>
          <w:sz w:val="32"/>
          <w:szCs w:val="32"/>
          <w:rtl/>
        </w:rPr>
        <w:t xml:space="preserve"> أقرب</w:t>
      </w:r>
      <w:r w:rsidRPr="00654C7A">
        <w:rPr>
          <w:rFonts w:ascii="Traditional Arabic" w:hAnsi="Traditional Arabic" w:cs="Traditional Arabic"/>
          <w:sz w:val="32"/>
          <w:szCs w:val="32"/>
          <w:rtl/>
        </w:rPr>
        <w:t>، فيكون كالوقف المعلق على شرط انفكاك الرهن.</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 xml:space="preserve">هل يجوز وقف الدور العلوي لسوق </w:t>
      </w:r>
      <w:r>
        <w:rPr>
          <w:rFonts w:ascii="Traditional Arabic" w:hAnsi="Traditional Arabic" w:cs="AL-Mateen" w:hint="cs"/>
          <w:sz w:val="32"/>
          <w:szCs w:val="32"/>
          <w:rtl/>
        </w:rPr>
        <w:t>ل</w:t>
      </w:r>
      <w:r w:rsidRPr="00654C7A">
        <w:rPr>
          <w:rFonts w:ascii="Traditional Arabic" w:hAnsi="Traditional Arabic" w:cs="AL-Mateen" w:hint="cs"/>
          <w:sz w:val="32"/>
          <w:szCs w:val="32"/>
          <w:rtl/>
        </w:rPr>
        <w:t>يكون مسجدا يصلى فيه؟</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يجوز وقف مسجد وجعل أسفله حوانيت (دكاكين)</w:t>
      </w:r>
      <w:r>
        <w:rPr>
          <w:rFonts w:ascii="Traditional Arabic" w:hAnsi="Traditional Arabic" w:cs="Traditional Arabic" w:hint="cs"/>
          <w:sz w:val="32"/>
          <w:szCs w:val="32"/>
          <w:rtl/>
        </w:rPr>
        <w:t xml:space="preserve"> كما في فتاوى الشيخ محمد بن إبراهيم - رحمه الله - </w:t>
      </w:r>
      <w:r w:rsidRPr="00654C7A">
        <w:rPr>
          <w:rFonts w:ascii="Traditional Arabic" w:hAnsi="Traditional Arabic" w:cs="Traditional Arabic" w:hint="cs"/>
          <w:sz w:val="32"/>
          <w:szCs w:val="32"/>
          <w:rtl/>
        </w:rPr>
        <w:t xml:space="preserve">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28"/>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654C7A">
        <w:rPr>
          <w:rFonts w:ascii="Traditional Arabic" w:hAnsi="Traditional Arabic" w:cs="Traditional Arabic"/>
          <w:sz w:val="32"/>
          <w:szCs w:val="32"/>
          <w:rtl/>
        </w:rPr>
        <w:t>قرر الفقهاء أنه يجوز وقف إحدى طبقات البناء، وحقوق الارتفاق</w:t>
      </w:r>
      <w:r>
        <w:rPr>
          <w:rFonts w:ascii="Traditional Arabic" w:hAnsi="Traditional Arabic" w:cs="Traditional Arabic" w:hint="cs"/>
          <w:sz w:val="32"/>
          <w:szCs w:val="32"/>
          <w:rtl/>
        </w:rPr>
        <w:t>.</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لو استأجرت أرضا فهل يمكن أن أبني مسجدا فيها؟</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ذكر الإمام ابن تيمية - رحمه الله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أنه </w:t>
      </w:r>
      <w:r w:rsidRPr="00654C7A">
        <w:rPr>
          <w:rFonts w:ascii="Traditional Arabic" w:hAnsi="Traditional Arabic" w:cs="Traditional Arabic"/>
          <w:sz w:val="32"/>
          <w:szCs w:val="32"/>
          <w:rtl/>
        </w:rPr>
        <w:t>يجوز أن يقف البناء على الأرض المستأجرة</w:t>
      </w:r>
      <w:r w:rsidRPr="00654C7A">
        <w:rPr>
          <w:rFonts w:ascii="Traditional Arabic" w:hAnsi="Traditional Arabic" w:cs="Traditional Arabic" w:hint="cs"/>
          <w:sz w:val="32"/>
          <w:szCs w:val="32"/>
          <w:rtl/>
        </w:rPr>
        <w:t xml:space="preserve">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29"/>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Pr>
      </w:pPr>
      <w:r w:rsidRPr="00654C7A">
        <w:rPr>
          <w:rFonts w:ascii="Traditional Arabic" w:hAnsi="Traditional Arabic" w:cs="AL-Mateen" w:hint="cs"/>
          <w:sz w:val="32"/>
          <w:szCs w:val="32"/>
          <w:rtl/>
        </w:rPr>
        <w:t>اشتريت بستاناً، وفيه نخلة موقوفة لتفطير الصائمين، إلا أنها ماتت، فهل يكون موضعها وقفاً؟</w:t>
      </w:r>
      <w:r w:rsidRPr="00654C7A">
        <w:rPr>
          <w:rFonts w:ascii="Traditional Arabic" w:hAnsi="Traditional Arabic" w:cs="AL-Mateen"/>
          <w:sz w:val="32"/>
          <w:szCs w:val="32"/>
          <w:rtl/>
        </w:rPr>
        <w:t xml:space="preserve"> </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الذي يقرره أهل العلم أن </w:t>
      </w:r>
      <w:r w:rsidRPr="00654C7A">
        <w:rPr>
          <w:rFonts w:ascii="Traditional Arabic" w:hAnsi="Traditional Arabic" w:cs="Traditional Arabic"/>
          <w:sz w:val="32"/>
          <w:szCs w:val="32"/>
          <w:rtl/>
        </w:rPr>
        <w:t>موضع النخلة الموقوفة لا يكون وقفا بذلك، فإذا سقطت النخلة زال الوقف</w:t>
      </w:r>
      <w:r>
        <w:rPr>
          <w:rFonts w:ascii="Traditional Arabic" w:hAnsi="Traditional Arabic" w:cs="Traditional Arabic" w:hint="cs"/>
          <w:sz w:val="32"/>
          <w:szCs w:val="32"/>
          <w:rtl/>
        </w:rPr>
        <w:t xml:space="preserve"> كما أفتى بذلك الشيخ عبدالله أبا بطين - رحمه الله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654C7A">
        <w:rPr>
          <w:rFonts w:ascii="Traditional Arabic" w:hAnsi="Traditional Arabic" w:cs="Traditional Arabic" w:hint="cs"/>
          <w:sz w:val="32"/>
          <w:szCs w:val="32"/>
          <w:rtl/>
        </w:rPr>
        <w:t xml:space="preserve">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30"/>
      </w:r>
      <w:r w:rsidRPr="00654C7A">
        <w:rPr>
          <w:rStyle w:val="tag12e"/>
          <w:rFonts w:ascii="Traditional Arabic" w:hAnsi="Traditional Arabic" w:cs="Traditional Arabic"/>
          <w:b/>
          <w:sz w:val="32"/>
          <w:szCs w:val="32"/>
          <w:vertAlign w:val="superscript"/>
          <w:rtl/>
        </w:rPr>
        <w:t>)</w:t>
      </w:r>
      <w:r>
        <w:rPr>
          <w:rStyle w:val="tag12e"/>
          <w:rFonts w:ascii="Traditional Arabic" w:hAnsi="Traditional Arabic" w:cs="Traditional Arabic" w:hint="cs"/>
          <w:b/>
          <w:sz w:val="32"/>
          <w:szCs w:val="32"/>
          <w:vertAlign w:val="superscript"/>
          <w:rtl/>
        </w:rPr>
        <w:t xml:space="preserve"> </w:t>
      </w:r>
      <w:r>
        <w:rPr>
          <w:rFonts w:ascii="Traditional Arabic" w:hAnsi="Traditional Arabic" w:cs="Traditional Arabic" w:hint="cs"/>
          <w:sz w:val="32"/>
          <w:szCs w:val="32"/>
          <w:rtl/>
        </w:rPr>
        <w:t xml:space="preserve">، وسمعت شيخنا عبدالله الجبرين - رحمه الله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يفتي به</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r w:rsidRPr="00654C7A">
        <w:rPr>
          <w:rFonts w:ascii="Traditional Arabic" w:hAnsi="Traditional Arabic" w:cs="Traditional Arabic"/>
          <w:sz w:val="32"/>
          <w:szCs w:val="32"/>
          <w:rtl/>
        </w:rPr>
        <w:t xml:space="preserve"> </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هل يصح وقف الأشياء التي تفنى مثل البخور على المساجد ؟</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يقصد بالأعيان التي تفنى ما كانت فائدتها لا تتم إلا بفنائها مثل وقف الشمع لإشعاله، ووقف الزيت للاستضاءة به، ووقف الطيب لشمه، ووقف الوقود لتشغيل المعدات به، ونحو ذلك. وقد أجاز هذا الوقف الحارثي وابن تيمية</w:t>
      </w:r>
      <w:r w:rsidRPr="00654C7A">
        <w:rPr>
          <w:rFonts w:ascii="Traditional Arabic" w:hAnsi="Traditional Arabic" w:cs="Traditional Arabic" w:hint="cs"/>
          <w:sz w:val="32"/>
          <w:szCs w:val="32"/>
          <w:rtl/>
        </w:rPr>
        <w:t xml:space="preserve"> رحمهما الله</w:t>
      </w:r>
      <w:r w:rsidRPr="00654C7A">
        <w:rPr>
          <w:rFonts w:ascii="Traditional Arabic" w:hAnsi="Traditional Arabic" w:cs="Traditional Arabic"/>
          <w:sz w:val="32"/>
          <w:szCs w:val="32"/>
          <w:rtl/>
        </w:rPr>
        <w:t xml:space="preserve"> من الحنابلة، وهو قول عند المالكية، خلافا للمشهور من المذاهب الأربعة.</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 xml:space="preserve">والراجح صحة وقف الأعيان التي تفنى، لعموم الأدلة الدالة على الوقف، ولا يخرج منها شيء بغير دليل، ولعموم أدلة فعل الخير، ولصحة وقف الحيوان وهو فان، ووقف الأشجار وهي تفنى ووقف المنافع وهي تفنى باستيفائها </w:t>
      </w:r>
      <w:r w:rsidRPr="00654C7A">
        <w:rPr>
          <w:rStyle w:val="tag12e"/>
          <w:rFonts w:ascii="Traditional Arabic" w:hAnsi="Traditional Arabic" w:cs="Traditional Arabic"/>
          <w:sz w:val="32"/>
          <w:szCs w:val="32"/>
          <w:vertAlign w:val="superscript"/>
          <w:rtl/>
        </w:rPr>
        <w:t>(</w:t>
      </w:r>
      <w:r w:rsidRPr="00654C7A">
        <w:rPr>
          <w:rStyle w:val="tag12e"/>
          <w:rFonts w:ascii="Traditional Arabic" w:hAnsi="Traditional Arabic" w:cs="Traditional Arabic"/>
          <w:sz w:val="32"/>
          <w:szCs w:val="32"/>
          <w:vertAlign w:val="superscript"/>
          <w:rtl/>
        </w:rPr>
        <w:footnoteReference w:id="31"/>
      </w:r>
      <w:r w:rsidRPr="00654C7A">
        <w:rPr>
          <w:rStyle w:val="tag12e"/>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Pr>
          <w:rFonts w:ascii="Traditional Arabic" w:hAnsi="Traditional Arabic" w:cs="AL-Mateen" w:hint="cs"/>
          <w:sz w:val="32"/>
          <w:szCs w:val="32"/>
          <w:rtl/>
        </w:rPr>
        <w:t xml:space="preserve">لدينا فكرة </w:t>
      </w:r>
      <w:r w:rsidRPr="00654C7A">
        <w:rPr>
          <w:rFonts w:ascii="Traditional Arabic" w:hAnsi="Traditional Arabic" w:cs="AL-Mateen" w:hint="cs"/>
          <w:sz w:val="32"/>
          <w:szCs w:val="32"/>
          <w:rtl/>
        </w:rPr>
        <w:t xml:space="preserve"> في إنشاء صندوق وقفي لإقراض الشباب للبدء في مشاريعهم، وضمانهم لدى البنوك الممولة،</w:t>
      </w:r>
      <w:r>
        <w:rPr>
          <w:rFonts w:ascii="Traditional Arabic" w:hAnsi="Traditional Arabic" w:cs="AL-Mateen" w:hint="cs"/>
          <w:sz w:val="32"/>
          <w:szCs w:val="32"/>
          <w:rtl/>
        </w:rPr>
        <w:t xml:space="preserve"> واستثثمار موجودات الصندوق لتنميتها</w:t>
      </w:r>
      <w:r w:rsidRPr="00654C7A">
        <w:rPr>
          <w:rFonts w:ascii="Traditional Arabic" w:hAnsi="Traditional Arabic" w:cs="AL-Mateen" w:hint="cs"/>
          <w:sz w:val="32"/>
          <w:szCs w:val="32"/>
          <w:rtl/>
        </w:rPr>
        <w:t xml:space="preserve"> فهل يصح وقف النقود</w:t>
      </w:r>
      <w:r>
        <w:rPr>
          <w:rFonts w:ascii="Traditional Arabic" w:hAnsi="Traditional Arabic" w:cs="AL-Mateen" w:hint="cs"/>
          <w:sz w:val="32"/>
          <w:szCs w:val="32"/>
          <w:rtl/>
        </w:rPr>
        <w:t xml:space="preserve"> لهذا الغرض</w:t>
      </w:r>
      <w:r w:rsidRPr="00654C7A">
        <w:rPr>
          <w:rFonts w:ascii="Traditional Arabic" w:hAnsi="Traditional Arabic" w:cs="AL-Mateen" w:hint="cs"/>
          <w:sz w:val="32"/>
          <w:szCs w:val="32"/>
          <w:rtl/>
        </w:rPr>
        <w:t>؟</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lastRenderedPageBreak/>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ذهب الحنفية والمالكية وأحمد في رواية إلى أنه يجوز وقف النقود لغرض القرض أو التنمية والتصدق بالربح</w:t>
      </w:r>
      <w:r w:rsidRPr="00654C7A">
        <w:rPr>
          <w:rFonts w:ascii="Traditional Arabic" w:hAnsi="Traditional Arabic" w:cs="Traditional Arabic"/>
          <w:sz w:val="32"/>
          <w:szCs w:val="32"/>
          <w:vertAlign w:val="superscript"/>
          <w:rtl/>
        </w:rPr>
        <w:t>(</w:t>
      </w:r>
      <w:r w:rsidRPr="00654C7A">
        <w:rPr>
          <w:rStyle w:val="a6"/>
          <w:rFonts w:ascii="Traditional Arabic" w:hAnsi="Traditional Arabic" w:cs="Traditional Arabic"/>
          <w:sz w:val="32"/>
          <w:szCs w:val="32"/>
          <w:rtl/>
        </w:rPr>
        <w:footnoteReference w:id="32"/>
      </w:r>
      <w:r w:rsidRPr="00654C7A">
        <w:rPr>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 xml:space="preserve">، وأفتت اللجنة الدائمة للإفتاء في السعودية </w:t>
      </w:r>
      <w:r>
        <w:rPr>
          <w:rFonts w:ascii="Traditional Arabic" w:hAnsi="Traditional Arabic" w:cs="Traditional Arabic" w:hint="cs"/>
          <w:sz w:val="32"/>
          <w:szCs w:val="32"/>
          <w:rtl/>
        </w:rPr>
        <w:t>ب</w:t>
      </w:r>
      <w:r w:rsidRPr="00654C7A">
        <w:rPr>
          <w:rFonts w:ascii="Traditional Arabic" w:hAnsi="Traditional Arabic" w:cs="Traditional Arabic"/>
          <w:sz w:val="32"/>
          <w:szCs w:val="32"/>
          <w:rtl/>
        </w:rPr>
        <w:t>أنه يجوز الوقف لغرض الإقراض</w:t>
      </w:r>
      <w:r w:rsidRPr="00654C7A">
        <w:rPr>
          <w:rFonts w:ascii="Traditional Arabic" w:hAnsi="Traditional Arabic" w:cs="Traditional Arabic" w:hint="cs"/>
          <w:sz w:val="32"/>
          <w:szCs w:val="32"/>
          <w:rtl/>
        </w:rPr>
        <w:t xml:space="preserve">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33"/>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وعليه يصح وقف صناديق وقفية لإصدار خطابات الضمان، أو كفالة المدينين.</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أملك جزءا مشاعاً من مزرعة، فهل يمكنني وقف نصيبي المشاع</w:t>
      </w:r>
      <w:r>
        <w:rPr>
          <w:rFonts w:ascii="Traditional Arabic" w:hAnsi="Traditional Arabic" w:cs="AL-Mateen" w:hint="cs"/>
          <w:sz w:val="32"/>
          <w:szCs w:val="32"/>
          <w:rtl/>
        </w:rPr>
        <w:t>، وكيف التصرف حيال هذا الوقف</w:t>
      </w:r>
      <w:r w:rsidRPr="00654C7A">
        <w:rPr>
          <w:rFonts w:ascii="Traditional Arabic" w:hAnsi="Traditional Arabic" w:cs="AL-Mateen" w:hint="cs"/>
          <w:sz w:val="32"/>
          <w:szCs w:val="32"/>
          <w:rtl/>
        </w:rPr>
        <w:t xml:space="preserve">؟ </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يجوز وقف المشاع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34"/>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 فقد صح عن ابن عمر</w:t>
      </w:r>
      <w:r>
        <w:rPr>
          <w:rFonts w:ascii="Traditional Arabic" w:hAnsi="Traditional Arabic" w:cs="Traditional Arabic" w:hint="cs"/>
          <w:sz w:val="32"/>
          <w:szCs w:val="32"/>
          <w:rtl/>
        </w:rPr>
        <w:t xml:space="preserve"> </w:t>
      </w:r>
      <w:r w:rsidRPr="0017204E">
        <w:rPr>
          <w:rFonts w:ascii="Traditional Arabic" w:hAnsi="Traditional Arabic" w:cs="Traditional Arabic" w:hint="cs"/>
          <w:bCs/>
          <w:sz w:val="36"/>
          <w:szCs w:val="36"/>
          <w:rtl/>
        </w:rPr>
        <w:t xml:space="preserve">- </w:t>
      </w:r>
      <w:r w:rsidRPr="0017204E">
        <w:rPr>
          <w:rFonts w:ascii="Traditional Arabic" w:hAnsi="Traditional Arabic" w:cs="Traditional Arabic"/>
          <w:bCs/>
          <w:sz w:val="36"/>
          <w:szCs w:val="36"/>
          <w:rtl/>
        </w:rPr>
        <w:sym w:font="AGA Arabesque" w:char="F074"/>
      </w:r>
      <w:r w:rsidRPr="0017204E">
        <w:rPr>
          <w:rFonts w:ascii="Traditional Arabic" w:hAnsi="Traditional Arabic" w:cs="Traditional Arabic"/>
          <w:bCs/>
          <w:sz w:val="36"/>
          <w:szCs w:val="36"/>
          <w:rtl/>
        </w:rPr>
        <w:t xml:space="preserve"> </w:t>
      </w:r>
      <w:r w:rsidRPr="0017204E">
        <w:rPr>
          <w:rFonts w:ascii="Traditional Arabic" w:hAnsi="Traditional Arabic" w:cs="Traditional Arabic" w:hint="cs"/>
          <w:bCs/>
          <w:sz w:val="36"/>
          <w:szCs w:val="36"/>
          <w:rtl/>
        </w:rPr>
        <w:t>-</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 قال</w:t>
      </w:r>
      <w:r>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 قال عمر</w:t>
      </w:r>
      <w:r>
        <w:rPr>
          <w:rFonts w:ascii="Traditional Arabic" w:hAnsi="Traditional Arabic" w:cs="Traditional Arabic" w:hint="cs"/>
          <w:sz w:val="32"/>
          <w:szCs w:val="32"/>
          <w:rtl/>
        </w:rPr>
        <w:t xml:space="preserve"> </w:t>
      </w:r>
      <w:r w:rsidRPr="0017204E">
        <w:rPr>
          <w:rFonts w:ascii="Traditional Arabic" w:hAnsi="Traditional Arabic" w:cs="Traditional Arabic" w:hint="cs"/>
          <w:bCs/>
          <w:sz w:val="36"/>
          <w:szCs w:val="36"/>
          <w:rtl/>
        </w:rPr>
        <w:t xml:space="preserve">- </w:t>
      </w:r>
      <w:r w:rsidRPr="0017204E">
        <w:rPr>
          <w:rFonts w:ascii="Traditional Arabic" w:hAnsi="Traditional Arabic" w:cs="Traditional Arabic"/>
          <w:bCs/>
          <w:sz w:val="36"/>
          <w:szCs w:val="36"/>
          <w:rtl/>
        </w:rPr>
        <w:sym w:font="AGA Arabesque" w:char="F074"/>
      </w:r>
      <w:r w:rsidRPr="0017204E">
        <w:rPr>
          <w:rFonts w:ascii="Traditional Arabic" w:hAnsi="Traditional Arabic" w:cs="Traditional Arabic"/>
          <w:bCs/>
          <w:sz w:val="36"/>
          <w:szCs w:val="36"/>
          <w:rtl/>
        </w:rPr>
        <w:t xml:space="preserve"> </w:t>
      </w:r>
      <w:r w:rsidRPr="0017204E">
        <w:rPr>
          <w:rFonts w:ascii="Traditional Arabic" w:hAnsi="Traditional Arabic" w:cs="Traditional Arabic" w:hint="cs"/>
          <w:bCs/>
          <w:sz w:val="36"/>
          <w:szCs w:val="36"/>
          <w:rtl/>
        </w:rPr>
        <w:t>-</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 للنبي</w:t>
      </w:r>
      <w:r>
        <w:rPr>
          <w:rFonts w:ascii="Traditional Arabic" w:hAnsi="Traditional Arabic" w:cs="Traditional Arabic" w:hint="cs"/>
          <w:sz w:val="32"/>
          <w:szCs w:val="32"/>
          <w:rtl/>
        </w:rPr>
        <w:t xml:space="preserve"> - صلى الله عليه وسلم - </w:t>
      </w:r>
      <w:r w:rsidRPr="00654C7A">
        <w:rPr>
          <w:rFonts w:ascii="Traditional Arabic" w:hAnsi="Traditional Arabic" w:cs="Traditional Arabic"/>
          <w:sz w:val="32"/>
          <w:szCs w:val="32"/>
          <w:rtl/>
        </w:rPr>
        <w:t>إن المائة السهم التي لي بخيبر لم أصب مالا قط أعجب إلى منها قد أردت أن أتصدق بها فقال النبي صلى الله عليه وآله وسلم احبس أصلها وسبل ثمرتها "</w:t>
      </w:r>
      <w:r w:rsidRPr="00654C7A">
        <w:rPr>
          <w:rFonts w:ascii="Traditional Arabic" w:hAnsi="Traditional Arabic" w:cs="Traditional Arabic"/>
          <w:sz w:val="32"/>
          <w:szCs w:val="32"/>
          <w:vertAlign w:val="superscript"/>
          <w:rtl/>
        </w:rPr>
        <w:t>(</w:t>
      </w:r>
      <w:r w:rsidRPr="00654C7A">
        <w:rPr>
          <w:rStyle w:val="a6"/>
          <w:rFonts w:ascii="Traditional Arabic" w:hAnsi="Traditional Arabic" w:cs="Traditional Arabic"/>
          <w:sz w:val="32"/>
          <w:szCs w:val="32"/>
          <w:rtl/>
        </w:rPr>
        <w:footnoteReference w:id="35"/>
      </w:r>
      <w:r w:rsidRPr="00654C7A">
        <w:rPr>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 وإذا أراد ناظر الوقف أو شريك الوقف القسمة فيما لا يقبلها يجبر الممتنع على البيع ويجعل ثمن الحصة الموقوفة في مثل وقفه، كما يجبر الممتنع على القسمة فيما يقبلها إن طلبها ناظر الوقف أو الشريك.</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هل يوجد مانع شرعي من وقف الأسهم والصكوك؟</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يجوز</w:t>
      </w:r>
      <w:r>
        <w:rPr>
          <w:rFonts w:ascii="Traditional Arabic" w:hAnsi="Traditional Arabic" w:cs="Traditional Arabic"/>
          <w:sz w:val="32"/>
          <w:szCs w:val="32"/>
          <w:rtl/>
        </w:rPr>
        <w:t xml:space="preserve"> وقف الأسهم والصكوك الاستثمارية</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 ويصرف نصيب الوقف من الربح في الموقوف عليه.</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هل يجوز وقف المنفعة دون وقف العين؟</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lastRenderedPageBreak/>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يجوز وقف المنافع ممن ملكها باستئجار فتؤجر وتكون أجرتها ريعاً للوقف على أن يؤقت وقفها بمدة الاستئجار، وترجع بعدها إلى المؤجر، وهذا إذا لم يمنعه المؤجر من إعادة التأجير. وقد أجاز وقف المنافع المالكية، ورجحه ابن تيمية - رحمه الله – من الحنابلة </w:t>
      </w:r>
      <w:r w:rsidRPr="00654C7A">
        <w:rPr>
          <w:rStyle w:val="tag12e"/>
          <w:rFonts w:ascii="Traditional Arabic" w:hAnsi="Traditional Arabic" w:cs="Traditional Arabic"/>
          <w:sz w:val="32"/>
          <w:szCs w:val="32"/>
          <w:vertAlign w:val="superscript"/>
          <w:rtl/>
        </w:rPr>
        <w:t>(</w:t>
      </w:r>
      <w:r w:rsidRPr="00654C7A">
        <w:rPr>
          <w:rStyle w:val="tag12e"/>
          <w:rFonts w:ascii="Traditional Arabic" w:hAnsi="Traditional Arabic" w:cs="Traditional Arabic"/>
          <w:sz w:val="32"/>
          <w:szCs w:val="32"/>
          <w:vertAlign w:val="superscript"/>
          <w:rtl/>
        </w:rPr>
        <w:footnoteReference w:id="36"/>
      </w:r>
      <w:r w:rsidRPr="00654C7A">
        <w:rPr>
          <w:rStyle w:val="tag12e"/>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وأما الجمهور فاشترطوا أن يكون الموقوف عينا ينتفع بها مع بقاء عينها كما أنهم يشترطون تأبيد الوقف</w:t>
      </w:r>
      <w:r w:rsidRPr="00654C7A">
        <w:rPr>
          <w:rStyle w:val="tag12e"/>
          <w:rFonts w:ascii="Traditional Arabic" w:hAnsi="Traditional Arabic" w:cs="Traditional Arabic"/>
          <w:sz w:val="32"/>
          <w:szCs w:val="32"/>
          <w:vertAlign w:val="superscript"/>
          <w:rtl/>
        </w:rPr>
        <w:t>(</w:t>
      </w:r>
      <w:r w:rsidRPr="00654C7A">
        <w:rPr>
          <w:rStyle w:val="tag12e"/>
          <w:rFonts w:ascii="Traditional Arabic" w:hAnsi="Traditional Arabic" w:cs="Traditional Arabic"/>
          <w:sz w:val="32"/>
          <w:szCs w:val="32"/>
          <w:vertAlign w:val="superscript"/>
          <w:rtl/>
        </w:rPr>
        <w:footnoteReference w:id="37"/>
      </w:r>
      <w:r w:rsidRPr="00654C7A">
        <w:rPr>
          <w:rStyle w:val="tag12e"/>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والراجح صحة وقف المنافع لما يأتي:</w:t>
      </w:r>
    </w:p>
    <w:p w:rsidR="000431C3" w:rsidRPr="00654C7A" w:rsidRDefault="000431C3" w:rsidP="00B97223">
      <w:pPr>
        <w:numPr>
          <w:ilvl w:val="0"/>
          <w:numId w:val="4"/>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عدم وجود فرق بين وقف الأعيان ووقف المنافع، فكلاهما من الأموال، وكلاهما تصح الوصية بهما وقد حثت الشريعة على الوقف، فلا يصح تقييد الوقف إلا بدليل، وقد قال تعالى:" وافعلوا الخير.." والخير لفظ عام.</w:t>
      </w:r>
    </w:p>
    <w:p w:rsidR="000431C3" w:rsidRPr="00654C7A" w:rsidRDefault="000431C3" w:rsidP="00B97223">
      <w:pPr>
        <w:numPr>
          <w:ilvl w:val="0"/>
          <w:numId w:val="4"/>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ولأن الشريعة أجازت وقف الحيوان والسلاح بلا خلاف، وهي لا تبقى للأبد.</w:t>
      </w:r>
    </w:p>
    <w:p w:rsidR="000431C3" w:rsidRPr="00654C7A" w:rsidRDefault="000431C3" w:rsidP="00B97223">
      <w:pPr>
        <w:numPr>
          <w:ilvl w:val="0"/>
          <w:numId w:val="4"/>
        </w:numPr>
        <w:tabs>
          <w:tab w:val="left" w:pos="423"/>
        </w:tabs>
        <w:autoSpaceDE w:val="0"/>
        <w:autoSpaceDN w:val="0"/>
        <w:adjustRightInd w:val="0"/>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 xml:space="preserve">وقد قال - صلى الله عليه وسلم – </w:t>
      </w:r>
      <w:r w:rsidRPr="00654C7A">
        <w:rPr>
          <w:rFonts w:ascii="Traditional Arabic" w:hAnsi="Traditional Arabic" w:cs="Traditional Arabic"/>
          <w:color w:val="000000"/>
          <w:sz w:val="32"/>
          <w:szCs w:val="32"/>
          <w:rtl/>
        </w:rPr>
        <w:t xml:space="preserve">في حديث جابر - </w:t>
      </w:r>
      <w:r w:rsidRPr="00654C7A">
        <w:rPr>
          <w:rFonts w:ascii="Traditional Arabic" w:hAnsi="Traditional Arabic" w:cs="Traditional Arabic"/>
          <w:color w:val="000000"/>
          <w:sz w:val="32"/>
          <w:szCs w:val="32"/>
          <w:rtl/>
        </w:rPr>
        <w:sym w:font="AGA Arabesque" w:char="F074"/>
      </w:r>
      <w:r w:rsidRPr="00654C7A">
        <w:rPr>
          <w:rFonts w:ascii="Traditional Arabic" w:hAnsi="Traditional Arabic" w:cs="Traditional Arabic"/>
          <w:color w:val="000000"/>
          <w:sz w:val="32"/>
          <w:szCs w:val="32"/>
          <w:rtl/>
        </w:rPr>
        <w:t xml:space="preserve"> -: «</w:t>
      </w:r>
      <w:r w:rsidRPr="00654C7A">
        <w:rPr>
          <w:rFonts w:ascii="Traditional Arabic" w:hAnsi="Traditional Arabic" w:cs="Traditional Arabic"/>
          <w:color w:val="000080"/>
          <w:sz w:val="32"/>
          <w:szCs w:val="32"/>
          <w:rtl/>
        </w:rPr>
        <w:t xml:space="preserve">من أعمر عمرى فهي له، ولعقبه يرثها من يرثه من عقبه» </w:t>
      </w:r>
      <w:r w:rsidRPr="00654C7A">
        <w:rPr>
          <w:rStyle w:val="tag12e"/>
          <w:rFonts w:ascii="Traditional Arabic" w:hAnsi="Traditional Arabic" w:cs="Traditional Arabic"/>
          <w:color w:val="000080"/>
          <w:sz w:val="32"/>
          <w:szCs w:val="32"/>
          <w:vertAlign w:val="superscript"/>
          <w:rtl/>
        </w:rPr>
        <w:t>(</w:t>
      </w:r>
      <w:r w:rsidRPr="00654C7A">
        <w:rPr>
          <w:rStyle w:val="tag12e"/>
          <w:rFonts w:ascii="Traditional Arabic" w:hAnsi="Traditional Arabic" w:cs="Traditional Arabic"/>
          <w:color w:val="000080"/>
          <w:sz w:val="32"/>
          <w:szCs w:val="32"/>
          <w:vertAlign w:val="superscript"/>
          <w:rtl/>
        </w:rPr>
        <w:footnoteReference w:id="38"/>
      </w:r>
      <w:r w:rsidRPr="00654C7A">
        <w:rPr>
          <w:rStyle w:val="tag12e"/>
          <w:rFonts w:ascii="Traditional Arabic" w:hAnsi="Traditional Arabic" w:cs="Traditional Arabic"/>
          <w:color w:val="000080"/>
          <w:sz w:val="32"/>
          <w:szCs w:val="32"/>
          <w:vertAlign w:val="superscript"/>
          <w:rtl/>
        </w:rPr>
        <w:t>)</w:t>
      </w:r>
      <w:r w:rsidRPr="00654C7A">
        <w:rPr>
          <w:rFonts w:ascii="Traditional Arabic" w:hAnsi="Traditional Arabic" w:cs="Traditional Arabic"/>
          <w:color w:val="000080"/>
          <w:sz w:val="32"/>
          <w:szCs w:val="32"/>
          <w:rtl/>
        </w:rPr>
        <w:t>،</w:t>
      </w:r>
      <w:r w:rsidRPr="00654C7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والعمرى قريبة من وقف المنافع</w:t>
      </w:r>
      <w:r w:rsidRPr="00654C7A">
        <w:rPr>
          <w:rFonts w:ascii="Traditional Arabic" w:hAnsi="Traditional Arabic" w:cs="Traditional Arabic"/>
          <w:sz w:val="32"/>
          <w:szCs w:val="32"/>
          <w:rtl/>
        </w:rPr>
        <w:t>.</w:t>
      </w:r>
    </w:p>
    <w:p w:rsidR="000431C3" w:rsidRPr="00654C7A" w:rsidRDefault="000431C3" w:rsidP="00B97223">
      <w:pPr>
        <w:tabs>
          <w:tab w:val="left" w:pos="423"/>
        </w:tabs>
        <w:autoSpaceDE w:val="0"/>
        <w:autoSpaceDN w:val="0"/>
        <w:adjustRightInd w:val="0"/>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 xml:space="preserve">وعليه: يجوز وقف المنافع والحقوق كالارتفاق والملكية الفكرية وبراءة الاختراع والتأليف وحق الابتكار والاسم التجاري والعلامة التجارية </w:t>
      </w:r>
      <w:r w:rsidRPr="00654C7A">
        <w:rPr>
          <w:rStyle w:val="tag12e"/>
          <w:rFonts w:ascii="Traditional Arabic" w:hAnsi="Traditional Arabic" w:cs="Traditional Arabic"/>
          <w:sz w:val="32"/>
          <w:szCs w:val="32"/>
          <w:vertAlign w:val="superscript"/>
          <w:rtl/>
        </w:rPr>
        <w:t>(</w:t>
      </w:r>
      <w:r w:rsidRPr="00654C7A">
        <w:rPr>
          <w:rStyle w:val="tag12e"/>
          <w:rFonts w:ascii="Traditional Arabic" w:hAnsi="Traditional Arabic" w:cs="Traditional Arabic"/>
          <w:sz w:val="32"/>
          <w:szCs w:val="32"/>
          <w:vertAlign w:val="superscript"/>
          <w:rtl/>
        </w:rPr>
        <w:footnoteReference w:id="39"/>
      </w:r>
      <w:r w:rsidRPr="00654C7A">
        <w:rPr>
          <w:rStyle w:val="tag12e"/>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أريد أن أوقف وقفا وأجعل بنتي ناظرة، فهل يجوز أن يكون الناظر امرأة؟</w:t>
      </w:r>
    </w:p>
    <w:p w:rsidR="000431C3" w:rsidRPr="00654C7A" w:rsidRDefault="000431C3" w:rsidP="00B97223">
      <w:pPr>
        <w:pStyle w:val="a4"/>
        <w:tabs>
          <w:tab w:val="left" w:pos="423"/>
        </w:tabs>
        <w:spacing w:before="100" w:beforeAutospacing="1" w:after="100" w:afterAutospacing="1"/>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يجوز أن يكون الناظر رجلاً أو امرأة، ففي وقف عمر رضي الله عنه:" ثم أوصى ( </w:t>
      </w:r>
      <w:r>
        <w:rPr>
          <w:rFonts w:ascii="Traditional Arabic" w:hAnsi="Traditional Arabic" w:cs="Traditional Arabic" w:hint="cs"/>
          <w:sz w:val="32"/>
          <w:szCs w:val="32"/>
          <w:rtl/>
        </w:rPr>
        <w:t>أي:</w:t>
      </w:r>
      <w:r w:rsidRPr="00654C7A">
        <w:rPr>
          <w:rFonts w:ascii="Traditional Arabic" w:hAnsi="Traditional Arabic" w:cs="Traditional Arabic"/>
          <w:sz w:val="32"/>
          <w:szCs w:val="32"/>
          <w:rtl/>
        </w:rPr>
        <w:t xml:space="preserve"> عمر</w:t>
      </w:r>
      <w:r>
        <w:rPr>
          <w:rFonts w:ascii="Traditional Arabic" w:hAnsi="Traditional Arabic" w:cs="Traditional Arabic" w:hint="cs"/>
          <w:sz w:val="32"/>
          <w:szCs w:val="32"/>
          <w:rtl/>
        </w:rPr>
        <w:t xml:space="preserve"> </w:t>
      </w:r>
      <w:r w:rsidRPr="008D0F47">
        <w:rPr>
          <w:rFonts w:ascii="Traditional Arabic" w:hAnsi="Traditional Arabic" w:cs="Traditional Arabic" w:hint="cs"/>
          <w:bCs/>
          <w:sz w:val="36"/>
          <w:rtl/>
        </w:rPr>
        <w:t xml:space="preserve">- </w:t>
      </w:r>
      <w:r w:rsidRPr="008D0F47">
        <w:rPr>
          <w:rFonts w:ascii="Traditional Arabic" w:hAnsi="Traditional Arabic" w:cs="Traditional Arabic"/>
          <w:bCs/>
          <w:sz w:val="36"/>
          <w:rtl/>
        </w:rPr>
        <w:sym w:font="AGA Arabesque" w:char="F074"/>
      </w:r>
      <w:r w:rsidRPr="008D0F47">
        <w:rPr>
          <w:rFonts w:ascii="Traditional Arabic" w:hAnsi="Traditional Arabic" w:cs="Traditional Arabic"/>
          <w:bCs/>
          <w:sz w:val="36"/>
          <w:rtl/>
        </w:rPr>
        <w:t xml:space="preserve"> </w:t>
      </w:r>
      <w:r w:rsidRPr="008D0F47">
        <w:rPr>
          <w:rFonts w:ascii="Traditional Arabic" w:hAnsi="Traditional Arabic" w:cs="Traditional Arabic" w:hint="cs"/>
          <w:bCs/>
          <w:sz w:val="36"/>
          <w:rtl/>
        </w:rPr>
        <w:t>-</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 به إلى حفصة بنت عمر رضي الله عنهما ثم إلى الأكابر من آل عمر " </w:t>
      </w:r>
      <w:r w:rsidRPr="00654C7A">
        <w:rPr>
          <w:rFonts w:ascii="Traditional Arabic" w:hAnsi="Traditional Arabic" w:cs="Traditional Arabic"/>
          <w:sz w:val="32"/>
          <w:szCs w:val="32"/>
          <w:vertAlign w:val="superscript"/>
          <w:rtl/>
        </w:rPr>
        <w:t>(</w:t>
      </w:r>
      <w:r w:rsidRPr="00654C7A">
        <w:rPr>
          <w:rStyle w:val="a6"/>
          <w:rFonts w:ascii="Traditional Arabic" w:hAnsi="Traditional Arabic" w:cs="Traditional Arabic"/>
          <w:sz w:val="32"/>
          <w:szCs w:val="32"/>
          <w:rtl/>
        </w:rPr>
        <w:footnoteReference w:id="40"/>
      </w:r>
      <w:r w:rsidRPr="00654C7A">
        <w:rPr>
          <w:rFonts w:ascii="Traditional Arabic" w:hAnsi="Traditional Arabic" w:cs="Traditional Arabic"/>
          <w:sz w:val="32"/>
          <w:szCs w:val="32"/>
          <w:vertAlign w:val="superscript"/>
          <w:rtl/>
        </w:rPr>
        <w:t>)</w:t>
      </w:r>
      <w:r w:rsidRPr="00654C7A">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والله أعلم.</w:t>
      </w: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bookmarkStart w:id="0" w:name="_GoBack"/>
      <w:bookmarkEnd w:id="0"/>
      <w:r w:rsidRPr="00654C7A">
        <w:rPr>
          <w:rFonts w:ascii="Traditional Arabic" w:hAnsi="Traditional Arabic" w:cs="AL-Mateen" w:hint="cs"/>
          <w:sz w:val="32"/>
          <w:szCs w:val="32"/>
          <w:rtl/>
        </w:rPr>
        <w:lastRenderedPageBreak/>
        <w:t>أرغب في أن تكون النظارة في مجموعة من الأبناء، ويكون القرار بالأغلبية في التوزيع والاستثمار ونحوها، فهل يصح ذلك؟</w:t>
      </w:r>
    </w:p>
    <w:p w:rsidR="000431C3" w:rsidRPr="00654C7A" w:rsidRDefault="000431C3" w:rsidP="00B97223">
      <w:pPr>
        <w:pStyle w:val="a4"/>
        <w:tabs>
          <w:tab w:val="left" w:pos="423"/>
        </w:tabs>
        <w:spacing w:before="100" w:beforeAutospacing="1" w:after="100" w:afterAutospacing="1"/>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يجوز أن يكون الناظر فردا أو أكثر. وتكون قيود نظارة الوقف وإدارته </w:t>
      </w:r>
      <w:r>
        <w:rPr>
          <w:rFonts w:ascii="Traditional Arabic" w:hAnsi="Traditional Arabic" w:cs="Traditional Arabic" w:hint="cs"/>
          <w:sz w:val="32"/>
          <w:szCs w:val="32"/>
          <w:rtl/>
        </w:rPr>
        <w:t xml:space="preserve">حسب الشروط الشرعية ثم </w:t>
      </w:r>
      <w:r w:rsidRPr="00654C7A">
        <w:rPr>
          <w:rFonts w:ascii="Traditional Arabic" w:hAnsi="Traditional Arabic" w:cs="Traditional Arabic"/>
          <w:sz w:val="32"/>
          <w:szCs w:val="32"/>
          <w:rtl/>
        </w:rPr>
        <w:t>شروط الواقف إلا إذا تعارضت الشروط مع أحكام الشريعة أو مع ما تتحقق به المصلحة حسب تقدير القضاء.</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 xml:space="preserve">لدي وقف يحتاج إلى ترميم وإصلاح، وقد خرج المستأجرون، فما هو التصرف الشرعي </w:t>
      </w:r>
      <w:r>
        <w:rPr>
          <w:rFonts w:ascii="Traditional Arabic" w:hAnsi="Traditional Arabic" w:cs="AL-Mateen" w:hint="cs"/>
          <w:sz w:val="32"/>
          <w:szCs w:val="32"/>
          <w:rtl/>
        </w:rPr>
        <w:t>لإصلاح الوقف</w:t>
      </w:r>
      <w:r w:rsidRPr="00654C7A">
        <w:rPr>
          <w:rFonts w:ascii="Traditional Arabic" w:hAnsi="Traditional Arabic" w:cs="AL-Mateen" w:hint="cs"/>
          <w:sz w:val="32"/>
          <w:szCs w:val="32"/>
          <w:rtl/>
        </w:rPr>
        <w:t>؟</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hint="cs"/>
          <w:sz w:val="32"/>
          <w:szCs w:val="32"/>
          <w:rtl/>
        </w:rPr>
        <w:t>الواجب الأخذ من غلة الوقف لإصلاحه، و</w:t>
      </w:r>
      <w:r w:rsidRPr="00654C7A">
        <w:rPr>
          <w:rFonts w:ascii="Traditional Arabic" w:hAnsi="Traditional Arabic" w:cs="Traditional Arabic"/>
          <w:sz w:val="32"/>
          <w:szCs w:val="32"/>
          <w:rtl/>
        </w:rPr>
        <w:t xml:space="preserve">إذا </w:t>
      </w:r>
      <w:r w:rsidRPr="00654C7A">
        <w:rPr>
          <w:rFonts w:ascii="Traditional Arabic" w:hAnsi="Traditional Arabic" w:cs="Traditional Arabic" w:hint="cs"/>
          <w:sz w:val="32"/>
          <w:szCs w:val="32"/>
          <w:rtl/>
        </w:rPr>
        <w:t xml:space="preserve">لم </w:t>
      </w:r>
      <w:r w:rsidRPr="00654C7A">
        <w:rPr>
          <w:rFonts w:ascii="Traditional Arabic" w:hAnsi="Traditional Arabic" w:cs="Traditional Arabic"/>
          <w:sz w:val="32"/>
          <w:szCs w:val="32"/>
          <w:rtl/>
        </w:rPr>
        <w:t>تكف الغلة</w:t>
      </w:r>
      <w:r>
        <w:rPr>
          <w:rFonts w:ascii="Traditional Arabic" w:hAnsi="Traditional Arabic" w:cs="Traditional Arabic" w:hint="cs"/>
          <w:sz w:val="32"/>
          <w:szCs w:val="32"/>
          <w:rtl/>
        </w:rPr>
        <w:t xml:space="preserve"> كافية</w:t>
      </w:r>
      <w:r w:rsidRPr="00654C7A">
        <w:rPr>
          <w:rFonts w:ascii="Traditional Arabic" w:hAnsi="Traditional Arabic" w:cs="Traditional Arabic"/>
          <w:sz w:val="32"/>
          <w:szCs w:val="32"/>
          <w:rtl/>
        </w:rPr>
        <w:t xml:space="preserve"> فل</w:t>
      </w:r>
      <w:r w:rsidRPr="00654C7A">
        <w:rPr>
          <w:rFonts w:ascii="Traditional Arabic" w:hAnsi="Traditional Arabic" w:cs="Traditional Arabic" w:hint="cs"/>
          <w:sz w:val="32"/>
          <w:szCs w:val="32"/>
          <w:rtl/>
        </w:rPr>
        <w:t>لناظر</w:t>
      </w:r>
      <w:r w:rsidRPr="00654C7A">
        <w:rPr>
          <w:rFonts w:ascii="Traditional Arabic" w:hAnsi="Traditional Arabic" w:cs="Traditional Arabic"/>
          <w:sz w:val="32"/>
          <w:szCs w:val="32"/>
          <w:rtl/>
        </w:rPr>
        <w:t xml:space="preserve"> أن يستدين</w:t>
      </w:r>
      <w:r>
        <w:rPr>
          <w:rFonts w:ascii="Traditional Arabic" w:hAnsi="Traditional Arabic" w:cs="Traditional Arabic" w:hint="cs"/>
          <w:sz w:val="32"/>
          <w:szCs w:val="32"/>
          <w:rtl/>
        </w:rPr>
        <w:t xml:space="preserve"> بقرض أو تمويل</w:t>
      </w:r>
      <w:r w:rsidRPr="00654C7A">
        <w:rPr>
          <w:rFonts w:ascii="Traditional Arabic" w:hAnsi="Traditional Arabic" w:cs="Traditional Arabic"/>
          <w:sz w:val="32"/>
          <w:szCs w:val="32"/>
          <w:rtl/>
        </w:rPr>
        <w:t xml:space="preserve"> لإصلاح الوقف ويسدد من غلته، وذلك لمصلحة تعميره واستغلاله بشرط إذن القاضي وعدم تيسر إجارة العين والصرف من أجرتها</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41"/>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 والحنابلة لا يشترطون إذن القاضي، قال البهوتي:"وللناظر الاستدانة عليه، بلا إذن حاكم لمصلحة، كشرائه للوقف نسيئة أو بنقد لم يعينه"</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42"/>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 xml:space="preserve">. </w:t>
      </w:r>
    </w:p>
    <w:p w:rsidR="000431C3" w:rsidRPr="00654C7A" w:rsidRDefault="000431C3" w:rsidP="00B97223">
      <w:pPr>
        <w:widowControl w:val="0"/>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hint="cs"/>
          <w:sz w:val="32"/>
          <w:szCs w:val="32"/>
          <w:rtl/>
        </w:rPr>
        <w:t>و</w:t>
      </w:r>
      <w:r w:rsidRPr="00654C7A">
        <w:rPr>
          <w:rFonts w:ascii="Traditional Arabic" w:hAnsi="Traditional Arabic" w:cs="Traditional Arabic"/>
          <w:sz w:val="32"/>
          <w:szCs w:val="32"/>
          <w:rtl/>
        </w:rPr>
        <w:t>إن لم تكف الغلة لإصلاحه، ولم يتيسر الاستدانة على الوقف فل</w:t>
      </w:r>
      <w:r w:rsidRPr="00654C7A">
        <w:rPr>
          <w:rFonts w:ascii="Traditional Arabic" w:hAnsi="Traditional Arabic" w:cs="Traditional Arabic" w:hint="cs"/>
          <w:sz w:val="32"/>
          <w:szCs w:val="32"/>
          <w:rtl/>
        </w:rPr>
        <w:t>لناظر</w:t>
      </w:r>
      <w:r w:rsidRPr="00654C7A">
        <w:rPr>
          <w:rFonts w:ascii="Traditional Arabic" w:hAnsi="Traditional Arabic" w:cs="Traditional Arabic"/>
          <w:sz w:val="32"/>
          <w:szCs w:val="32"/>
          <w:rtl/>
        </w:rPr>
        <w:t xml:space="preserve"> بيع بعض الوقف لإصلاح باقيه، فقد أجاز الحنابلة بيع بعض الموقوف لإصلاح باقيه إن اتحد الواقف والجهة، كأن يقف أحد دارين مثلا، فإذا خربتا بيعت إحداهما ليعمر بثمنها الأخرى، ولا يعمر من وقف آخر</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43"/>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 xml:space="preserve">. </w:t>
      </w:r>
    </w:p>
    <w:p w:rsidR="000431C3" w:rsidRPr="00654C7A" w:rsidRDefault="000431C3" w:rsidP="00B97223">
      <w:pPr>
        <w:widowControl w:val="0"/>
        <w:tabs>
          <w:tab w:val="left" w:pos="423"/>
        </w:tabs>
        <w:spacing w:before="100" w:beforeAutospacing="1" w:after="100" w:afterAutospacing="1" w:line="240" w:lineRule="auto"/>
        <w:jc w:val="lowKashida"/>
        <w:rPr>
          <w:rFonts w:ascii="Traditional Arabic" w:hAnsi="Traditional Arabic" w:cs="Traditional Arabic"/>
          <w:sz w:val="32"/>
          <w:szCs w:val="32"/>
        </w:rPr>
      </w:pPr>
      <w:r w:rsidRPr="00654C7A">
        <w:rPr>
          <w:rFonts w:ascii="Traditional Arabic" w:hAnsi="Traditional Arabic" w:cs="Traditional Arabic" w:hint="cs"/>
          <w:sz w:val="32"/>
          <w:szCs w:val="32"/>
          <w:rtl/>
        </w:rPr>
        <w:t>و</w:t>
      </w:r>
      <w:r w:rsidRPr="00654C7A">
        <w:rPr>
          <w:rFonts w:ascii="Traditional Arabic" w:hAnsi="Traditional Arabic" w:cs="Traditional Arabic"/>
          <w:sz w:val="32"/>
          <w:szCs w:val="32"/>
          <w:rtl/>
        </w:rPr>
        <w:t>إن لم يمكن بيع بعض الوقف، فقد أفتى بعض الحنابلة بجواز عمارة وقف من ريع وقف آخر على جهته</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44"/>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w:t>
      </w:r>
      <w:r w:rsidRPr="00654C7A">
        <w:rPr>
          <w:rFonts w:ascii="Traditional Arabic" w:hAnsi="Traditional Arabic" w:cs="Traditional Arabic" w:hint="cs"/>
          <w:sz w:val="32"/>
          <w:szCs w:val="32"/>
          <w:rtl/>
        </w:rPr>
        <w:t xml:space="preserve"> </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وقد قررت الهيئة القضائية بالمملكة العربية السعودية ضرورة صدور إذن من القاضي الذي يقع</w:t>
      </w:r>
      <w:r w:rsidRPr="00654C7A">
        <w:rPr>
          <w:rFonts w:ascii="Traditional Arabic" w:hAnsi="Traditional Arabic" w:cs="Traditional Arabic"/>
          <w:sz w:val="32"/>
          <w:szCs w:val="32"/>
        </w:rPr>
        <w:t xml:space="preserve"> </w:t>
      </w:r>
      <w:r w:rsidRPr="00654C7A">
        <w:rPr>
          <w:rFonts w:ascii="Traditional Arabic" w:hAnsi="Traditional Arabic" w:cs="Traditional Arabic"/>
          <w:sz w:val="32"/>
          <w:szCs w:val="32"/>
          <w:rtl/>
        </w:rPr>
        <w:t xml:space="preserve">الوقف في بلده عند إرادة الاقتراض لعمارته؛ لأن ذلك من باب الاستدانة على الوقف، مما قد يحرم المستحقين من </w:t>
      </w:r>
      <w:r w:rsidRPr="00654C7A">
        <w:rPr>
          <w:rFonts w:ascii="Traditional Arabic" w:hAnsi="Traditional Arabic" w:cs="Traditional Arabic"/>
          <w:sz w:val="32"/>
          <w:szCs w:val="32"/>
          <w:rtl/>
        </w:rPr>
        <w:lastRenderedPageBreak/>
        <w:t>غلته أو بعضها، أو يعطل أعمال البر التي عليه بصرف غلته أو بعضها، والقاضي هو الذي يمكن أن ينظر في هذه الأمور، ويقرر ما فيه المصلحة من الاقتراض للوقف أو عدم الاقتراض له، وينظر في أمانة الناظر، والاحتياط في صرف المبلغ المقترض في عمارة الوقف، وصحة الوقفية، وجهه صرف الغلة إلى غير ذلك مما يحتاج إليه نظر قضائي؛ لذا لا بد من صدور إذن من القاضي في الاقتراض للوقف.</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وقررت أيضا جواز الاقتراض من بنك التنمية العقاري لعمارة الوقف بعد إذن القاضي وإصداره صكا بذلك يتضمن الإذن بالاقتراض للوقف بقدر ما تحتاجه عمارته، والإذن للناظر برهن الأنقاض المنشأة على أرض الوقف بعد تخفيف إنفاق كامل المبلغ المقترض في عمارة الوقف.</w:t>
      </w:r>
      <w:r w:rsidRPr="003176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والله أعلم.</w:t>
      </w:r>
    </w:p>
    <w:p w:rsidR="000431C3" w:rsidRPr="00654C7A" w:rsidRDefault="000431C3" w:rsidP="00B97223">
      <w:pPr>
        <w:pStyle w:val="a4"/>
        <w:tabs>
          <w:tab w:val="left" w:pos="423"/>
        </w:tabs>
        <w:spacing w:before="100" w:beforeAutospacing="1" w:after="100" w:afterAutospacing="1"/>
        <w:rPr>
          <w:rFonts w:ascii="Traditional Arabic" w:hAnsi="Traditional Arabic" w:cs="AL-Mateen"/>
          <w:sz w:val="32"/>
          <w:szCs w:val="32"/>
          <w:rtl/>
        </w:rPr>
      </w:pPr>
    </w:p>
    <w:p w:rsidR="000431C3" w:rsidRPr="00654C7A" w:rsidRDefault="000431C3"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لدينا وقف أجاره ضئيل جدا، فهل يجوز بيعه وشراء وقف له عائد أفضل؟</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الأصل أنه لا يجوز بيع</w:t>
      </w:r>
      <w:r>
        <w:rPr>
          <w:rFonts w:ascii="Traditional Arabic" w:hAnsi="Traditional Arabic" w:cs="Traditional Arabic" w:hint="cs"/>
          <w:sz w:val="32"/>
          <w:szCs w:val="32"/>
          <w:rtl/>
        </w:rPr>
        <w:t xml:space="preserve"> الوقف</w:t>
      </w:r>
      <w:r w:rsidRPr="00654C7A">
        <w:rPr>
          <w:rFonts w:ascii="Traditional Arabic" w:hAnsi="Traditional Arabic" w:cs="Traditional Arabic"/>
          <w:sz w:val="32"/>
          <w:szCs w:val="32"/>
          <w:rtl/>
        </w:rPr>
        <w:t xml:space="preserve"> إلا أن تتعطل منافعه فيباع ويشترى به ما يقوم مقامه لقوله صلى الله عليه وسلم لعمر</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hint="cs"/>
          <w:bCs/>
          <w:sz w:val="32"/>
          <w:szCs w:val="32"/>
          <w:rtl/>
        </w:rPr>
        <w:t xml:space="preserve">- </w:t>
      </w:r>
      <w:r w:rsidRPr="00654C7A">
        <w:rPr>
          <w:rFonts w:ascii="Traditional Arabic" w:hAnsi="Traditional Arabic" w:cs="Traditional Arabic"/>
          <w:bCs/>
          <w:sz w:val="32"/>
          <w:szCs w:val="32"/>
          <w:rtl/>
        </w:rPr>
        <w:sym w:font="AGA Arabesque" w:char="F074"/>
      </w:r>
      <w:r w:rsidRPr="00654C7A">
        <w:rPr>
          <w:rFonts w:ascii="Traditional Arabic" w:hAnsi="Traditional Arabic" w:cs="Traditional Arabic"/>
          <w:bCs/>
          <w:sz w:val="32"/>
          <w:szCs w:val="32"/>
          <w:rtl/>
        </w:rPr>
        <w:t xml:space="preserve"> </w:t>
      </w:r>
      <w:r w:rsidRPr="00654C7A">
        <w:rPr>
          <w:rFonts w:ascii="Traditional Arabic" w:hAnsi="Traditional Arabic" w:cs="Traditional Arabic" w:hint="cs"/>
          <w:bCs/>
          <w:sz w:val="32"/>
          <w:szCs w:val="32"/>
          <w:rtl/>
        </w:rPr>
        <w:t>-</w:t>
      </w:r>
      <w:r w:rsidRPr="00654C7A">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 غير أنه لا يباع أصلها ولا يبتاع ولا يوهب ولا يورث"، لكن إذا تعطلت منافعه كدار انهدمت أو مسجد انتقل أهل قريته عنه</w:t>
      </w:r>
      <w:r w:rsidRPr="00654C7A">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 </w:t>
      </w:r>
      <w:r w:rsidRPr="00654C7A">
        <w:rPr>
          <w:rFonts w:ascii="Traditional Arabic" w:hAnsi="Traditional Arabic" w:cs="Traditional Arabic" w:hint="cs"/>
          <w:sz w:val="32"/>
          <w:szCs w:val="32"/>
          <w:rtl/>
        </w:rPr>
        <w:t>و</w:t>
      </w:r>
      <w:r w:rsidRPr="00654C7A">
        <w:rPr>
          <w:rFonts w:ascii="Traditional Arabic" w:hAnsi="Traditional Arabic" w:cs="Traditional Arabic"/>
          <w:sz w:val="32"/>
          <w:szCs w:val="32"/>
          <w:rtl/>
        </w:rPr>
        <w:t xml:space="preserve">يجوز استبدال الوقف إذا شرطه الواقف، أو إذا تخرب، حتى لو اشترط الواقف عدم الاستبدال، فيباع ويشترى بثمنه ما يجعل وقفاً كالأول. ويجوز الاستبدال أيضاً إن لم يمكن الانتفاع بالوقف لخلو مكانه من الناس، أو للخوف على الوقف من الغاصبين أو لتعذر الانتفاع به. </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hint="cs"/>
          <w:sz w:val="32"/>
          <w:szCs w:val="32"/>
          <w:rtl/>
        </w:rPr>
        <w:t xml:space="preserve">وقد </w:t>
      </w:r>
      <w:r w:rsidRPr="00654C7A">
        <w:rPr>
          <w:rFonts w:ascii="Traditional Arabic" w:hAnsi="Traditional Arabic" w:cs="Traditional Arabic"/>
          <w:sz w:val="32"/>
          <w:szCs w:val="32"/>
          <w:rtl/>
        </w:rPr>
        <w:t>اختلف أهل العلم في حكم بيع الوقف إذا قلت منافعه أو انعدمت على أقوال:</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b/>
          <w:bCs/>
          <w:sz w:val="32"/>
          <w:szCs w:val="32"/>
          <w:rtl/>
        </w:rPr>
        <w:t>القول</w:t>
      </w:r>
      <w:r w:rsidRPr="00654C7A">
        <w:rPr>
          <w:rFonts w:ascii="Traditional Arabic" w:hAnsi="Traditional Arabic" w:cs="Traditional Arabic"/>
          <w:sz w:val="32"/>
          <w:szCs w:val="32"/>
          <w:rtl/>
        </w:rPr>
        <w:t xml:space="preserve"> </w:t>
      </w:r>
      <w:r w:rsidRPr="00654C7A">
        <w:rPr>
          <w:rFonts w:ascii="Traditional Arabic" w:hAnsi="Traditional Arabic" w:cs="Traditional Arabic"/>
          <w:b/>
          <w:bCs/>
          <w:sz w:val="32"/>
          <w:szCs w:val="32"/>
          <w:rtl/>
        </w:rPr>
        <w:t>الأول</w:t>
      </w:r>
      <w:r w:rsidRPr="00654C7A">
        <w:rPr>
          <w:rFonts w:ascii="Traditional Arabic" w:hAnsi="Traditional Arabic" w:cs="Traditional Arabic"/>
          <w:sz w:val="32"/>
          <w:szCs w:val="32"/>
          <w:rtl/>
        </w:rPr>
        <w:t>: قول الحنابلة</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45"/>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 xml:space="preserve"> والشافعية في وجه لهم بأنه يجوز بيع الوقف منقولا، أو عقارا إذا تعطلت واختلت منافعه</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46"/>
      </w:r>
      <w:r w:rsidRPr="00654C7A">
        <w:rPr>
          <w:rStyle w:val="a6"/>
          <w:rFonts w:ascii="Traditional Arabic" w:hAnsi="Traditional Arabic" w:cs="Traditional Arabic"/>
          <w:sz w:val="32"/>
          <w:szCs w:val="32"/>
          <w:rtl/>
        </w:rPr>
        <w:t>)</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فيباع ويشترى به ما يقوم مقامه</w:t>
      </w:r>
      <w:r w:rsidRPr="00654C7A">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654C7A">
        <w:rPr>
          <w:rFonts w:ascii="Traditional Arabic" w:hAnsi="Traditional Arabic" w:cs="Traditional Arabic"/>
          <w:sz w:val="32"/>
          <w:szCs w:val="32"/>
          <w:rtl/>
        </w:rPr>
        <w:t>المسجد إذا لم ينتفع به في مك</w:t>
      </w:r>
      <w:r>
        <w:rPr>
          <w:rFonts w:ascii="Traditional Arabic" w:hAnsi="Traditional Arabic" w:cs="Traditional Arabic" w:hint="cs"/>
          <w:sz w:val="32"/>
          <w:szCs w:val="32"/>
          <w:rtl/>
        </w:rPr>
        <w:t>ا</w:t>
      </w:r>
      <w:r w:rsidRPr="00654C7A">
        <w:rPr>
          <w:rFonts w:ascii="Traditional Arabic" w:hAnsi="Traditional Arabic" w:cs="Traditional Arabic"/>
          <w:sz w:val="32"/>
          <w:szCs w:val="32"/>
          <w:rtl/>
        </w:rPr>
        <w:t>نه بيع ونقل إلى مكان ينتفع به. والدليل على أن الأصل عدم جواز بيع الوقف قوله صلى الله عليه وسلم لعم</w:t>
      </w:r>
      <w:r>
        <w:rPr>
          <w:rFonts w:ascii="Traditional Arabic" w:hAnsi="Traditional Arabic" w:cs="Traditional Arabic" w:hint="cs"/>
          <w:sz w:val="32"/>
          <w:szCs w:val="32"/>
          <w:rtl/>
        </w:rPr>
        <w:t>ر</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hint="cs"/>
          <w:bCs/>
          <w:sz w:val="32"/>
          <w:szCs w:val="32"/>
          <w:rtl/>
        </w:rPr>
        <w:t xml:space="preserve">- </w:t>
      </w:r>
      <w:r w:rsidRPr="00654C7A">
        <w:rPr>
          <w:rFonts w:ascii="Traditional Arabic" w:hAnsi="Traditional Arabic" w:cs="Traditional Arabic"/>
          <w:bCs/>
          <w:sz w:val="32"/>
          <w:szCs w:val="32"/>
          <w:rtl/>
        </w:rPr>
        <w:sym w:font="AGA Arabesque" w:char="F074"/>
      </w:r>
      <w:r w:rsidRPr="00654C7A">
        <w:rPr>
          <w:rFonts w:ascii="Traditional Arabic" w:hAnsi="Traditional Arabic" w:cs="Traditional Arabic"/>
          <w:bCs/>
          <w:sz w:val="32"/>
          <w:szCs w:val="32"/>
          <w:rtl/>
        </w:rPr>
        <w:t xml:space="preserve"> </w:t>
      </w:r>
      <w:r w:rsidRPr="00654C7A">
        <w:rPr>
          <w:rFonts w:ascii="Traditional Arabic" w:hAnsi="Traditional Arabic" w:cs="Traditional Arabic" w:hint="cs"/>
          <w:bCs/>
          <w:sz w:val="32"/>
          <w:szCs w:val="32"/>
          <w:rtl/>
        </w:rPr>
        <w:t>-</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غير أنه لا يباع أصلها ولا يبتاع ولا يوهب ولا يورث"، لكن إذا تعطلت منافعه كدار انهدمت أو مسجد انتقل أهل قريته عنه فإنه يباع وينقل إلى مكان آخر، لأن هذا مقصود الواقف من وقفه. والدليل على ذلك أمران:</w:t>
      </w:r>
    </w:p>
    <w:p w:rsidR="000431C3" w:rsidRPr="00654C7A" w:rsidRDefault="000431C3" w:rsidP="00B97223">
      <w:pPr>
        <w:numPr>
          <w:ilvl w:val="0"/>
          <w:numId w:val="7"/>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lastRenderedPageBreak/>
        <w:t>أن عمر</w:t>
      </w:r>
      <w:r>
        <w:rPr>
          <w:rFonts w:ascii="Traditional Arabic" w:hAnsi="Traditional Arabic" w:cs="Traditional Arabic" w:hint="cs"/>
          <w:sz w:val="32"/>
          <w:szCs w:val="32"/>
          <w:rtl/>
        </w:rPr>
        <w:t xml:space="preserve"> </w:t>
      </w:r>
      <w:r w:rsidRPr="000F544D">
        <w:rPr>
          <w:rFonts w:ascii="Traditional Arabic" w:hAnsi="Traditional Arabic" w:cs="Traditional Arabic" w:hint="cs"/>
          <w:bCs/>
          <w:sz w:val="36"/>
          <w:szCs w:val="36"/>
          <w:rtl/>
        </w:rPr>
        <w:t xml:space="preserve">- </w:t>
      </w:r>
      <w:r w:rsidRPr="000F544D">
        <w:rPr>
          <w:rFonts w:ascii="Traditional Arabic" w:hAnsi="Traditional Arabic" w:cs="Traditional Arabic"/>
          <w:bCs/>
          <w:sz w:val="36"/>
          <w:szCs w:val="36"/>
          <w:rtl/>
        </w:rPr>
        <w:sym w:font="AGA Arabesque" w:char="F074"/>
      </w:r>
      <w:r w:rsidRPr="000F544D">
        <w:rPr>
          <w:rFonts w:ascii="Traditional Arabic" w:hAnsi="Traditional Arabic" w:cs="Traditional Arabic"/>
          <w:bCs/>
          <w:sz w:val="36"/>
          <w:szCs w:val="36"/>
          <w:rtl/>
        </w:rPr>
        <w:t xml:space="preserve"> </w:t>
      </w:r>
      <w:r w:rsidRPr="000F544D">
        <w:rPr>
          <w:rFonts w:ascii="Traditional Arabic" w:hAnsi="Traditional Arabic" w:cs="Traditional Arabic" w:hint="cs"/>
          <w:bCs/>
          <w:sz w:val="36"/>
          <w:szCs w:val="36"/>
          <w:rtl/>
        </w:rPr>
        <w:t>-</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 كتب إلى سعد</w:t>
      </w:r>
      <w:r>
        <w:rPr>
          <w:rFonts w:ascii="Traditional Arabic" w:hAnsi="Traditional Arabic" w:cs="Traditional Arabic" w:hint="cs"/>
          <w:sz w:val="32"/>
          <w:szCs w:val="32"/>
          <w:rtl/>
        </w:rPr>
        <w:t xml:space="preserve"> </w:t>
      </w:r>
      <w:r w:rsidRPr="000F544D">
        <w:rPr>
          <w:rFonts w:ascii="Traditional Arabic" w:hAnsi="Traditional Arabic" w:cs="Traditional Arabic" w:hint="cs"/>
          <w:bCs/>
          <w:sz w:val="36"/>
          <w:szCs w:val="36"/>
          <w:rtl/>
        </w:rPr>
        <w:t xml:space="preserve">- </w:t>
      </w:r>
      <w:r w:rsidRPr="000F544D">
        <w:rPr>
          <w:rFonts w:ascii="Traditional Arabic" w:hAnsi="Traditional Arabic" w:cs="Traditional Arabic"/>
          <w:bCs/>
          <w:sz w:val="36"/>
          <w:szCs w:val="36"/>
          <w:rtl/>
        </w:rPr>
        <w:sym w:font="AGA Arabesque" w:char="F074"/>
      </w:r>
      <w:r w:rsidRPr="000F544D">
        <w:rPr>
          <w:rFonts w:ascii="Traditional Arabic" w:hAnsi="Traditional Arabic" w:cs="Traditional Arabic"/>
          <w:bCs/>
          <w:sz w:val="36"/>
          <w:szCs w:val="36"/>
          <w:rtl/>
        </w:rPr>
        <w:t xml:space="preserve"> </w:t>
      </w:r>
      <w:r w:rsidRPr="000F544D">
        <w:rPr>
          <w:rFonts w:ascii="Traditional Arabic" w:hAnsi="Traditional Arabic" w:cs="Traditional Arabic" w:hint="cs"/>
          <w:bCs/>
          <w:sz w:val="36"/>
          <w:szCs w:val="36"/>
          <w:rtl/>
        </w:rPr>
        <w:t>-</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 xml:space="preserve"> أن انقل المسجد الذي بالتمَّارين، واجعل بيت المال في قبلة المسجد، فإنه لا يزال في المسجد مصل</w:t>
      </w:r>
      <w:r w:rsidRPr="00654C7A">
        <w:rPr>
          <w:rFonts w:ascii="Traditional Arabic" w:hAnsi="Traditional Arabic" w:cs="Traditional Arabic" w:hint="cs"/>
          <w:sz w:val="32"/>
          <w:szCs w:val="32"/>
          <w:rtl/>
        </w:rPr>
        <w:t xml:space="preserve"> </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47"/>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w:t>
      </w:r>
    </w:p>
    <w:p w:rsidR="000431C3" w:rsidRPr="00654C7A" w:rsidRDefault="000431C3" w:rsidP="00B97223">
      <w:pPr>
        <w:widowControl w:val="0"/>
        <w:numPr>
          <w:ilvl w:val="0"/>
          <w:numId w:val="7"/>
        </w:numPr>
        <w:tabs>
          <w:tab w:val="left" w:pos="423"/>
        </w:tabs>
        <w:spacing w:before="100" w:beforeAutospacing="1" w:after="100" w:afterAutospacing="1" w:line="240" w:lineRule="auto"/>
        <w:ind w:left="0" w:firstLine="0"/>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أن العلماء أجمعوا على أن الحصان الموقوف على الغزو إذا كبر فلم يصلح للغزو أنه يجوز بيعه ويشترى بثمنه ما يصلح للغزو. ومع أن الشافعية يشددون في نقل الوقف إلا أنهم ذكروا أنه يجوز نقل الوقف، إذا لم</w:t>
      </w:r>
      <w:r>
        <w:rPr>
          <w:rFonts w:ascii="Traditional Arabic" w:hAnsi="Traditional Arabic" w:cs="Traditional Arabic" w:hint="cs"/>
          <w:sz w:val="32"/>
          <w:szCs w:val="32"/>
          <w:rtl/>
        </w:rPr>
        <w:t xml:space="preserve"> يمكن</w:t>
      </w:r>
      <w:r w:rsidRPr="00654C7A">
        <w:rPr>
          <w:rFonts w:ascii="Traditional Arabic" w:hAnsi="Traditional Arabic" w:cs="Traditional Arabic"/>
          <w:sz w:val="32"/>
          <w:szCs w:val="32"/>
          <w:rtl/>
        </w:rPr>
        <w:t xml:space="preserve"> الانتفاع بالوقف كما إذا وقف على قنطرة فانخرق الوادي، وتعطلت تلك القنطرة، واحتيح إلى قنطرة أخرى جاز النقل إلى ذلك الموضع</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48"/>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w:t>
      </w:r>
    </w:p>
    <w:p w:rsidR="000431C3"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b/>
          <w:bCs/>
          <w:sz w:val="32"/>
          <w:szCs w:val="32"/>
          <w:rtl/>
        </w:rPr>
        <w:t>القول</w:t>
      </w:r>
      <w:r w:rsidRPr="00654C7A">
        <w:rPr>
          <w:rFonts w:ascii="Traditional Arabic" w:hAnsi="Traditional Arabic" w:cs="Traditional Arabic"/>
          <w:sz w:val="32"/>
          <w:szCs w:val="32"/>
          <w:rtl/>
        </w:rPr>
        <w:t xml:space="preserve"> </w:t>
      </w:r>
      <w:r w:rsidRPr="00654C7A">
        <w:rPr>
          <w:rFonts w:ascii="Traditional Arabic" w:hAnsi="Traditional Arabic" w:cs="Traditional Arabic"/>
          <w:b/>
          <w:bCs/>
          <w:sz w:val="32"/>
          <w:szCs w:val="32"/>
          <w:rtl/>
        </w:rPr>
        <w:t>الثاني</w:t>
      </w:r>
      <w:r w:rsidRPr="00654C7A">
        <w:rPr>
          <w:rFonts w:ascii="Traditional Arabic" w:hAnsi="Traditional Arabic" w:cs="Traditional Arabic"/>
          <w:sz w:val="32"/>
          <w:szCs w:val="32"/>
          <w:rtl/>
        </w:rPr>
        <w:t>: قول مالك والشافعي أنه لا يجوز بيع شيء من ذلك بحال لعموم حديث عمر المتقدم. والجمهور لا يجيزون بيع المسجد، وإن خرب ما حواليه، واستدلوا بالكعبة، فإن الإجماع انعقد على عدم خروج موضعها عن المسجدية والقربة</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49"/>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 xml:space="preserve">. </w:t>
      </w:r>
    </w:p>
    <w:p w:rsidR="00526478" w:rsidRPr="00654C7A" w:rsidRDefault="000431C3"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b/>
          <w:bCs/>
          <w:sz w:val="32"/>
          <w:szCs w:val="32"/>
          <w:rtl/>
        </w:rPr>
        <w:t>القول</w:t>
      </w:r>
      <w:r w:rsidRPr="00654C7A">
        <w:rPr>
          <w:rFonts w:ascii="Traditional Arabic" w:hAnsi="Traditional Arabic" w:cs="Traditional Arabic"/>
          <w:sz w:val="32"/>
          <w:szCs w:val="32"/>
          <w:rtl/>
        </w:rPr>
        <w:t xml:space="preserve"> </w:t>
      </w:r>
      <w:r w:rsidRPr="00654C7A">
        <w:rPr>
          <w:rFonts w:ascii="Traditional Arabic" w:hAnsi="Traditional Arabic" w:cs="Traditional Arabic"/>
          <w:b/>
          <w:bCs/>
          <w:sz w:val="32"/>
          <w:szCs w:val="32"/>
          <w:rtl/>
        </w:rPr>
        <w:t>الثالث</w:t>
      </w:r>
      <w:r w:rsidRPr="00654C7A">
        <w:rPr>
          <w:rFonts w:ascii="Traditional Arabic" w:hAnsi="Traditional Arabic" w:cs="Traditional Arabic"/>
          <w:sz w:val="32"/>
          <w:szCs w:val="32"/>
          <w:rtl/>
        </w:rPr>
        <w:t xml:space="preserve">: أنه يجوز بيع الوقف للمصلحة، وهو قول </w:t>
      </w:r>
      <w:r w:rsidRPr="00654C7A">
        <w:rPr>
          <w:rFonts w:ascii="Traditional Arabic" w:hAnsi="Traditional Arabic" w:cs="Traditional Arabic" w:hint="cs"/>
          <w:sz w:val="32"/>
          <w:szCs w:val="32"/>
          <w:rtl/>
        </w:rPr>
        <w:t>الإمام ابن تيمية - رحمه الله -،</w:t>
      </w:r>
      <w:r w:rsidRPr="00654C7A">
        <w:rPr>
          <w:rFonts w:ascii="Traditional Arabic" w:hAnsi="Traditional Arabic" w:cs="Traditional Arabic"/>
          <w:sz w:val="32"/>
          <w:szCs w:val="32"/>
          <w:rtl/>
        </w:rPr>
        <w:t xml:space="preserve"> ونسبه إلى أبي ثور وبعض السلف</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50"/>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 وهو قول أبي يوسف من الحنفية</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51"/>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 قال المرداوي في الإنصاف: وجوز الشيخ تقي الدين ذلك لمصلحة، وقال: هو قياس</w:t>
      </w:r>
      <w:r>
        <w:rPr>
          <w:rFonts w:ascii="Traditional Arabic" w:hAnsi="Traditional Arabic" w:cs="Traditional Arabic"/>
          <w:sz w:val="32"/>
          <w:szCs w:val="32"/>
          <w:rtl/>
        </w:rPr>
        <w:t>"الهدي"، وذكره وجها في المناقلة</w:t>
      </w:r>
      <w:r>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 وأومأ إليه أحمد.</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ونقل صالح: يجوز نقل المسجد لمصلحة الناس. وهو من المفردات.</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واختاره صاحب"الفائق"…، وصنف صاحب"الفائق" مصنفا في جواز المناقلة للمصلحة سماه" المناقلة بالأوقاف وما في ذلك من النزاع والخلاف"،</w:t>
      </w:r>
      <w:r>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وأجاد فيه.</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ووافقه على جوازها الشيخ برهان الدين ابن القيم، والشيخ عز الدين حمزة ابن شيخ السلامية، وصنف فيه مصنفا سماه"رفع المثاقلة في منع المناقلة".</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ووافقه أيضا جماعة في عصره</w:t>
      </w:r>
      <w:r w:rsidRPr="00654C7A">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 وكلهم تبع للشيخ تقي الدين في ذلك"</w:t>
      </w:r>
      <w:r w:rsidRPr="00654C7A">
        <w:rPr>
          <w:rStyle w:val="tag12e"/>
          <w:rFonts w:ascii="Traditional Arabic" w:hAnsi="Traditional Arabic" w:cs="Traditional Arabic"/>
          <w:b/>
          <w:sz w:val="32"/>
          <w:szCs w:val="32"/>
          <w:vertAlign w:val="superscript"/>
          <w:rtl/>
        </w:rPr>
        <w:t>(</w:t>
      </w:r>
      <w:r w:rsidRPr="00654C7A">
        <w:rPr>
          <w:rStyle w:val="tag12e"/>
          <w:rFonts w:ascii="Traditional Arabic" w:hAnsi="Traditional Arabic" w:cs="Traditional Arabic"/>
          <w:b/>
          <w:sz w:val="32"/>
          <w:szCs w:val="32"/>
          <w:vertAlign w:val="superscript"/>
          <w:rtl/>
        </w:rPr>
        <w:footnoteReference w:id="52"/>
      </w:r>
      <w:r w:rsidRPr="00654C7A">
        <w:rPr>
          <w:rStyle w:val="tag12e"/>
          <w:rFonts w:ascii="Traditional Arabic" w:hAnsi="Traditional Arabic" w:cs="Traditional Arabic"/>
          <w:b/>
          <w:sz w:val="32"/>
          <w:szCs w:val="32"/>
          <w:vertAlign w:val="superscript"/>
          <w:rtl/>
        </w:rPr>
        <w:t>)</w:t>
      </w:r>
      <w:r w:rsidRPr="00654C7A">
        <w:rPr>
          <w:rFonts w:ascii="Traditional Arabic" w:hAnsi="Traditional Arabic" w:cs="Traditional Arabic"/>
          <w:sz w:val="32"/>
          <w:szCs w:val="32"/>
          <w:rtl/>
        </w:rPr>
        <w:t>. وينقل أيضا عن الإمام ابن تيمية</w:t>
      </w:r>
      <w:r w:rsidRPr="00654C7A">
        <w:rPr>
          <w:rFonts w:ascii="Traditional Arabic" w:hAnsi="Traditional Arabic" w:cs="Traditional Arabic" w:hint="cs"/>
          <w:sz w:val="32"/>
          <w:szCs w:val="32"/>
          <w:rtl/>
        </w:rPr>
        <w:t xml:space="preserve"> - رحمه الله - </w:t>
      </w:r>
      <w:r w:rsidRPr="00654C7A">
        <w:rPr>
          <w:rFonts w:ascii="Traditional Arabic" w:hAnsi="Traditional Arabic" w:cs="Traditional Arabic"/>
          <w:sz w:val="32"/>
          <w:szCs w:val="32"/>
          <w:rtl/>
        </w:rPr>
        <w:t>أنه يقول:" يجب بيعه بمثله مع الحاجة، وبلا حاجة يجوز بخير منه لظهور المصلحة</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53"/>
      </w:r>
      <w:r w:rsidRPr="00654C7A">
        <w:rPr>
          <w:rStyle w:val="a6"/>
          <w:rFonts w:ascii="Traditional Arabic" w:hAnsi="Traditional Arabic" w:cs="Traditional Arabic"/>
          <w:sz w:val="32"/>
          <w:szCs w:val="32"/>
          <w:rtl/>
        </w:rPr>
        <w:t>)</w:t>
      </w:r>
      <w:r w:rsidRPr="00654C7A">
        <w:rPr>
          <w:rFonts w:ascii="Traditional Arabic" w:hAnsi="Traditional Arabic" w:cs="Traditional Arabic"/>
          <w:sz w:val="32"/>
          <w:szCs w:val="32"/>
          <w:rtl/>
        </w:rPr>
        <w:t xml:space="preserve">. وقال رحمه الله في مجموع الفتاوى: " وأما ما وقف للغلة إذا أبدل بخير منه: مثل أن يقف دارا، أو حانوتا، أو بستانا، أو قرية يكون مغلها قليلا، فيبدلها بما هو أنفع للوقف: فقد أجاز ذلك أبو ثور وغيره من العلماء: مثل أبي عبيد </w:t>
      </w:r>
      <w:r w:rsidRPr="00654C7A">
        <w:rPr>
          <w:rFonts w:ascii="Traditional Arabic" w:hAnsi="Traditional Arabic" w:cs="Traditional Arabic"/>
          <w:sz w:val="32"/>
          <w:szCs w:val="32"/>
          <w:rtl/>
        </w:rPr>
        <w:lastRenderedPageBreak/>
        <w:t>بن حرمويه، قاضي مصر، وحكم بذلك</w:t>
      </w:r>
      <w:r w:rsidRPr="00654C7A">
        <w:rPr>
          <w:rFonts w:ascii="Traditional Arabic" w:hAnsi="Traditional Arabic" w:cs="Traditional Arabic" w:hint="cs"/>
          <w:sz w:val="32"/>
          <w:szCs w:val="32"/>
          <w:rtl/>
        </w:rPr>
        <w:t xml:space="preserve">، </w:t>
      </w:r>
      <w:r w:rsidRPr="00654C7A">
        <w:rPr>
          <w:rFonts w:ascii="Traditional Arabic" w:hAnsi="Traditional Arabic" w:cs="Traditional Arabic"/>
          <w:sz w:val="32"/>
          <w:szCs w:val="32"/>
          <w:rtl/>
        </w:rPr>
        <w:t>وهو قياس أحمد في تبديل المسجد من عرصة إلى عرصة للمصلحة، بل إذا جاز أن يبدل المسجد بما ليس بمسجد للمصلحة بحيث يصير المسجد سوقا فلأن يجوز إبدال المستغل بمستغل آخر أولى وأحرى"</w:t>
      </w:r>
      <w:r w:rsidRPr="00654C7A">
        <w:rPr>
          <w:rStyle w:val="a6"/>
          <w:rFonts w:ascii="Traditional Arabic" w:hAnsi="Traditional Arabic" w:cs="Traditional Arabic"/>
          <w:sz w:val="32"/>
          <w:szCs w:val="32"/>
          <w:rtl/>
        </w:rPr>
        <w:t>(</w:t>
      </w:r>
      <w:r w:rsidRPr="00654C7A">
        <w:rPr>
          <w:rStyle w:val="a6"/>
          <w:rFonts w:ascii="Traditional Arabic" w:hAnsi="Traditional Arabic" w:cs="Traditional Arabic"/>
          <w:sz w:val="32"/>
          <w:szCs w:val="32"/>
          <w:rtl/>
        </w:rPr>
        <w:footnoteReference w:id="54"/>
      </w:r>
      <w:r w:rsidRPr="00654C7A">
        <w:rPr>
          <w:rStyle w:val="a6"/>
          <w:rFonts w:ascii="Traditional Arabic" w:hAnsi="Traditional Arabic" w:cs="Traditional Arabic"/>
          <w:sz w:val="32"/>
          <w:szCs w:val="32"/>
          <w:rtl/>
        </w:rPr>
        <w:t>)</w:t>
      </w:r>
      <w:r w:rsidR="00526478" w:rsidRPr="00654C7A">
        <w:rPr>
          <w:rFonts w:ascii="Traditional Arabic" w:hAnsi="Traditional Arabic" w:cs="Traditional Arabic"/>
          <w:sz w:val="32"/>
          <w:szCs w:val="32"/>
          <w:rtl/>
        </w:rPr>
        <w:t>.</w:t>
      </w:r>
    </w:p>
    <w:p w:rsidR="00526478" w:rsidRPr="00654C7A" w:rsidRDefault="00526478"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والأولى ألا يفتح باب البيع للوقف إلا بإذن من القاضي الشرعي</w:t>
      </w:r>
      <w:r w:rsidRPr="00654C7A">
        <w:rPr>
          <w:rFonts w:ascii="Traditional Arabic" w:hAnsi="Traditional Arabic" w:cs="Traditional Arabic" w:hint="cs"/>
          <w:sz w:val="32"/>
          <w:szCs w:val="32"/>
          <w:rtl/>
        </w:rPr>
        <w:t>.</w:t>
      </w:r>
      <w:r w:rsidRPr="00654C7A">
        <w:rPr>
          <w:rFonts w:ascii="Traditional Arabic" w:hAnsi="Traditional Arabic" w:cs="Traditional Arabic"/>
          <w:sz w:val="32"/>
          <w:szCs w:val="32"/>
          <w:rtl/>
        </w:rPr>
        <w:t xml:space="preserve"> </w:t>
      </w:r>
      <w:r w:rsidRPr="00654C7A">
        <w:rPr>
          <w:rFonts w:ascii="Traditional Arabic" w:hAnsi="Traditional Arabic" w:cs="Traditional Arabic" w:hint="cs"/>
          <w:sz w:val="32"/>
          <w:szCs w:val="32"/>
          <w:rtl/>
        </w:rPr>
        <w:t xml:space="preserve">وعليه؛ </w:t>
      </w:r>
      <w:r w:rsidRPr="00654C7A">
        <w:rPr>
          <w:rFonts w:ascii="Traditional Arabic" w:hAnsi="Traditional Arabic" w:cs="Traditional Arabic"/>
          <w:sz w:val="32"/>
          <w:szCs w:val="32"/>
          <w:rtl/>
        </w:rPr>
        <w:t xml:space="preserve">يشترط للاستبدال ما يلي: </w:t>
      </w:r>
    </w:p>
    <w:p w:rsidR="00526478" w:rsidRPr="00654C7A" w:rsidRDefault="00526478"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1-</w:t>
      </w:r>
      <w:r w:rsidRPr="00654C7A">
        <w:rPr>
          <w:rFonts w:ascii="Traditional Arabic" w:hAnsi="Traditional Arabic" w:cs="Traditional Arabic"/>
          <w:sz w:val="32"/>
          <w:szCs w:val="32"/>
          <w:rtl/>
        </w:rPr>
        <w:tab/>
        <w:t xml:space="preserve"> أن يخرج الموقوف عن الانتفاع به ويتعطل، وأن لا يكون هناك ريع للوقف يكفي لعمارته.</w:t>
      </w:r>
    </w:p>
    <w:p w:rsidR="00526478" w:rsidRPr="00654C7A" w:rsidRDefault="00526478"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2-</w:t>
      </w:r>
      <w:r w:rsidRPr="00654C7A">
        <w:rPr>
          <w:rFonts w:ascii="Traditional Arabic" w:hAnsi="Traditional Arabic" w:cs="Traditional Arabic"/>
          <w:sz w:val="32"/>
          <w:szCs w:val="32"/>
          <w:rtl/>
        </w:rPr>
        <w:tab/>
        <w:t xml:space="preserve"> أن لا يكون البيع بغبن فاحش.</w:t>
      </w:r>
    </w:p>
    <w:p w:rsidR="00526478" w:rsidRPr="00654C7A" w:rsidRDefault="00526478"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3-</w:t>
      </w:r>
      <w:r w:rsidRPr="00654C7A">
        <w:rPr>
          <w:rFonts w:ascii="Traditional Arabic" w:hAnsi="Traditional Arabic" w:cs="Traditional Arabic"/>
          <w:sz w:val="32"/>
          <w:szCs w:val="32"/>
          <w:rtl/>
        </w:rPr>
        <w:tab/>
        <w:t xml:space="preserve"> أن تتحقق فيه الغبطة والمصلحة للوقف.</w:t>
      </w:r>
    </w:p>
    <w:p w:rsidR="00526478" w:rsidRPr="00654C7A" w:rsidRDefault="00526478"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sz w:val="32"/>
          <w:szCs w:val="32"/>
          <w:rtl/>
        </w:rPr>
        <w:t>4-</w:t>
      </w:r>
      <w:r w:rsidRPr="00654C7A">
        <w:rPr>
          <w:rFonts w:ascii="Traditional Arabic" w:hAnsi="Traditional Arabic" w:cs="Traditional Arabic"/>
          <w:sz w:val="32"/>
          <w:szCs w:val="32"/>
          <w:rtl/>
        </w:rPr>
        <w:tab/>
        <w:t xml:space="preserve"> أن يكون الاستبدال بإذن القضاء.</w:t>
      </w:r>
    </w:p>
    <w:p w:rsidR="00526478" w:rsidRPr="00654C7A" w:rsidRDefault="00526478" w:rsidP="00B97223">
      <w:pPr>
        <w:tabs>
          <w:tab w:val="left" w:pos="423"/>
        </w:tabs>
        <w:spacing w:before="100" w:beforeAutospacing="1" w:after="100" w:afterAutospacing="1" w:line="240" w:lineRule="auto"/>
        <w:jc w:val="lowKashida"/>
        <w:rPr>
          <w:rFonts w:ascii="Traditional Arabic" w:hAnsi="Traditional Arabic" w:cs="Traditional Arabic"/>
          <w:sz w:val="32"/>
          <w:szCs w:val="32"/>
        </w:rPr>
      </w:pPr>
      <w:r w:rsidRPr="00654C7A">
        <w:rPr>
          <w:rFonts w:ascii="Traditional Arabic" w:hAnsi="Traditional Arabic" w:cs="Traditional Arabic"/>
          <w:sz w:val="32"/>
          <w:szCs w:val="32"/>
          <w:rtl/>
        </w:rPr>
        <w:t>5-</w:t>
      </w:r>
      <w:r w:rsidRPr="00654C7A">
        <w:rPr>
          <w:rFonts w:ascii="Traditional Arabic" w:hAnsi="Traditional Arabic" w:cs="Traditional Arabic"/>
          <w:sz w:val="32"/>
          <w:szCs w:val="32"/>
          <w:rtl/>
        </w:rPr>
        <w:tab/>
        <w:t xml:space="preserve"> أن يستبدل به عقار إذا كان عقاراً، إلا إذا أمن سوء التصرف فيستبدل به نقود تحفظ لدى جهة القضاء إلى حين شراء عقار بديل. </w:t>
      </w:r>
      <w:r w:rsidR="00317690">
        <w:rPr>
          <w:rFonts w:ascii="Traditional Arabic" w:hAnsi="Traditional Arabic" w:cs="Traditional Arabic" w:hint="cs"/>
          <w:sz w:val="32"/>
          <w:szCs w:val="32"/>
          <w:rtl/>
        </w:rPr>
        <w:t>والله أعلم.</w:t>
      </w:r>
    </w:p>
    <w:p w:rsidR="00526478" w:rsidRPr="00654C7A" w:rsidRDefault="00526478" w:rsidP="00B97223">
      <w:pPr>
        <w:pStyle w:val="a4"/>
        <w:tabs>
          <w:tab w:val="left" w:pos="423"/>
        </w:tabs>
        <w:spacing w:before="100" w:beforeAutospacing="1" w:after="100" w:afterAutospacing="1"/>
        <w:rPr>
          <w:rFonts w:ascii="Traditional Arabic" w:hAnsi="Traditional Arabic" w:cs="AL-Mateen"/>
          <w:sz w:val="32"/>
          <w:szCs w:val="32"/>
          <w:rtl/>
        </w:rPr>
      </w:pPr>
    </w:p>
    <w:p w:rsidR="00654C7A" w:rsidRPr="00132FFD" w:rsidRDefault="00654C7A"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132FFD">
        <w:rPr>
          <w:rFonts w:ascii="Traditional Arabic" w:hAnsi="Traditional Arabic" w:cs="AL-Mateen" w:hint="cs"/>
          <w:sz w:val="32"/>
          <w:szCs w:val="32"/>
          <w:rtl/>
        </w:rPr>
        <w:t>هل يجوز بيع الكتب الموقوفة الموزعة من وزارة الأوقاف؟</w:t>
      </w:r>
    </w:p>
    <w:p w:rsidR="00654C7A" w:rsidRPr="00654C7A" w:rsidRDefault="005E248F"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w:t>
      </w:r>
      <w:r w:rsidR="00601AD2">
        <w:rPr>
          <w:rFonts w:ascii="Traditional Arabic" w:hAnsi="Traditional Arabic" w:cs="Traditional Arabic" w:hint="cs"/>
          <w:sz w:val="32"/>
          <w:szCs w:val="32"/>
          <w:rtl/>
        </w:rPr>
        <w:t xml:space="preserve"> أفتت اللجنة الدائمة للإفتاء في السعودية بأنه </w:t>
      </w:r>
      <w:r w:rsidRPr="00654C7A">
        <w:rPr>
          <w:rFonts w:ascii="Traditional Arabic" w:hAnsi="Traditional Arabic" w:cs="Traditional Arabic"/>
          <w:sz w:val="32"/>
          <w:szCs w:val="32"/>
          <w:rtl/>
        </w:rPr>
        <w:t xml:space="preserve"> </w:t>
      </w:r>
      <w:r w:rsidR="00654C7A" w:rsidRPr="00654C7A">
        <w:rPr>
          <w:rFonts w:ascii="Traditional Arabic" w:hAnsi="Traditional Arabic" w:cs="Traditional Arabic"/>
          <w:sz w:val="32"/>
          <w:szCs w:val="32"/>
          <w:rtl/>
        </w:rPr>
        <w:t>لا يجوز بيع الكتب الموقوفة الموزعة من الإفتاء أو من الرابطة، ويجوز تبادلها بين طلب العلم بنية الاستفادة لا المعاوضة.</w:t>
      </w:r>
      <w:r w:rsidR="00601AD2">
        <w:rPr>
          <w:rFonts w:ascii="Traditional Arabic" w:hAnsi="Traditional Arabic" w:cs="Traditional Arabic" w:hint="cs"/>
          <w:sz w:val="32"/>
          <w:szCs w:val="32"/>
          <w:rtl/>
        </w:rPr>
        <w:t xml:space="preserve"> تنظر: فتاوى</w:t>
      </w:r>
      <w:r w:rsidR="00654C7A" w:rsidRPr="00654C7A">
        <w:rPr>
          <w:rFonts w:ascii="Traditional Arabic" w:hAnsi="Traditional Arabic" w:cs="Traditional Arabic"/>
          <w:sz w:val="32"/>
          <w:szCs w:val="32"/>
          <w:rtl/>
        </w:rPr>
        <w:t xml:space="preserve"> </w:t>
      </w:r>
      <w:r w:rsidR="00601AD2">
        <w:rPr>
          <w:rFonts w:ascii="Traditional Arabic" w:hAnsi="Traditional Arabic" w:cs="Traditional Arabic" w:hint="cs"/>
          <w:sz w:val="32"/>
          <w:szCs w:val="32"/>
          <w:rtl/>
        </w:rPr>
        <w:t>ال</w:t>
      </w:r>
      <w:r w:rsidR="00654C7A" w:rsidRPr="00654C7A">
        <w:rPr>
          <w:rFonts w:ascii="Traditional Arabic" w:hAnsi="Traditional Arabic" w:cs="Traditional Arabic"/>
          <w:sz w:val="32"/>
          <w:szCs w:val="32"/>
          <w:rtl/>
        </w:rPr>
        <w:t>لجنة</w:t>
      </w:r>
      <w:r w:rsidR="00601AD2">
        <w:rPr>
          <w:rFonts w:ascii="Traditional Arabic" w:hAnsi="Traditional Arabic" w:cs="Traditional Arabic" w:hint="cs"/>
          <w:sz w:val="32"/>
          <w:szCs w:val="32"/>
          <w:rtl/>
        </w:rPr>
        <w:t xml:space="preserve"> الدائمة للإفتاء</w:t>
      </w:r>
      <w:r w:rsidR="00654C7A" w:rsidRPr="00654C7A">
        <w:rPr>
          <w:rFonts w:ascii="Traditional Arabic" w:hAnsi="Traditional Arabic" w:cs="Traditional Arabic"/>
          <w:sz w:val="32"/>
          <w:szCs w:val="32"/>
          <w:rtl/>
        </w:rPr>
        <w:t xml:space="preserve"> 16/25</w:t>
      </w:r>
      <w:r w:rsidR="00317690" w:rsidRPr="00317690">
        <w:rPr>
          <w:rFonts w:ascii="Traditional Arabic" w:hAnsi="Traditional Arabic" w:cs="Traditional Arabic" w:hint="cs"/>
          <w:sz w:val="32"/>
          <w:szCs w:val="32"/>
          <w:rtl/>
        </w:rPr>
        <w:t xml:space="preserve"> </w:t>
      </w:r>
      <w:r w:rsidR="00317690">
        <w:rPr>
          <w:rFonts w:ascii="Traditional Arabic" w:hAnsi="Traditional Arabic" w:cs="Traditional Arabic" w:hint="cs"/>
          <w:sz w:val="32"/>
          <w:szCs w:val="32"/>
          <w:rtl/>
        </w:rPr>
        <w:t>والله أعلم.</w:t>
      </w:r>
    </w:p>
    <w:p w:rsidR="00717756" w:rsidRDefault="00717756">
      <w:pPr>
        <w:bidi w:val="0"/>
        <w:rPr>
          <w:rFonts w:ascii="Traditional Arabic" w:eastAsia="Times New Roman" w:hAnsi="Traditional Arabic" w:cs="AL-Mateen"/>
          <w:sz w:val="32"/>
          <w:szCs w:val="32"/>
          <w:rtl/>
        </w:rPr>
      </w:pPr>
      <w:r>
        <w:rPr>
          <w:rFonts w:ascii="Traditional Arabic" w:hAnsi="Traditional Arabic" w:cs="AL-Mateen"/>
          <w:sz w:val="32"/>
          <w:szCs w:val="32"/>
          <w:rtl/>
        </w:rPr>
        <w:br w:type="page"/>
      </w:r>
    </w:p>
    <w:p w:rsidR="00654C7A" w:rsidRPr="00654C7A" w:rsidRDefault="00654C7A"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lastRenderedPageBreak/>
        <w:t>مسجد قديم هل يمكن هدمة لبناء مكتبة؟</w:t>
      </w:r>
    </w:p>
    <w:p w:rsidR="00654C7A" w:rsidRPr="00654C7A" w:rsidRDefault="005E248F"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sidRPr="00654C7A">
        <w:rPr>
          <w:rFonts w:ascii="Traditional Arabic" w:hAnsi="Traditional Arabic" w:cs="Traditional Arabic"/>
          <w:sz w:val="32"/>
          <w:szCs w:val="32"/>
          <w:rtl/>
        </w:rPr>
        <w:t xml:space="preserve"> </w:t>
      </w:r>
      <w:r w:rsidR="00A820DB">
        <w:rPr>
          <w:rFonts w:ascii="Traditional Arabic" w:hAnsi="Traditional Arabic" w:cs="Traditional Arabic" w:hint="cs"/>
          <w:sz w:val="32"/>
          <w:szCs w:val="32"/>
          <w:rtl/>
        </w:rPr>
        <w:t>أفتت اللجنة الدائمة للإفتاء في السعودية بأنه</w:t>
      </w:r>
      <w:r w:rsidR="00A820DB" w:rsidRPr="00654C7A">
        <w:rPr>
          <w:rFonts w:ascii="Traditional Arabic" w:hAnsi="Traditional Arabic" w:cs="Traditional Arabic"/>
          <w:sz w:val="32"/>
          <w:szCs w:val="32"/>
          <w:rtl/>
        </w:rPr>
        <w:t xml:space="preserve"> </w:t>
      </w:r>
      <w:r w:rsidR="00654C7A" w:rsidRPr="00654C7A">
        <w:rPr>
          <w:rFonts w:ascii="Traditional Arabic" w:hAnsi="Traditional Arabic" w:cs="Traditional Arabic"/>
          <w:sz w:val="32"/>
          <w:szCs w:val="32"/>
          <w:rtl/>
        </w:rPr>
        <w:t xml:space="preserve">لا يجوز هدم مسجد قديم ليبنى مكانه مكتبة عامة. </w:t>
      </w:r>
      <w:r w:rsidR="00A820DB">
        <w:rPr>
          <w:rFonts w:ascii="Traditional Arabic" w:hAnsi="Traditional Arabic" w:cs="Traditional Arabic" w:hint="cs"/>
          <w:sz w:val="32"/>
          <w:szCs w:val="32"/>
          <w:rtl/>
        </w:rPr>
        <w:t>تنظر: فتاوى</w:t>
      </w:r>
      <w:r w:rsidR="00A820DB" w:rsidRPr="00654C7A">
        <w:rPr>
          <w:rFonts w:ascii="Traditional Arabic" w:hAnsi="Traditional Arabic" w:cs="Traditional Arabic"/>
          <w:sz w:val="32"/>
          <w:szCs w:val="32"/>
          <w:rtl/>
        </w:rPr>
        <w:t xml:space="preserve"> </w:t>
      </w:r>
      <w:r w:rsidR="00A820DB">
        <w:rPr>
          <w:rFonts w:ascii="Traditional Arabic" w:hAnsi="Traditional Arabic" w:cs="Traditional Arabic" w:hint="cs"/>
          <w:sz w:val="32"/>
          <w:szCs w:val="32"/>
          <w:rtl/>
        </w:rPr>
        <w:t>ال</w:t>
      </w:r>
      <w:r w:rsidR="00A820DB" w:rsidRPr="00654C7A">
        <w:rPr>
          <w:rFonts w:ascii="Traditional Arabic" w:hAnsi="Traditional Arabic" w:cs="Traditional Arabic"/>
          <w:sz w:val="32"/>
          <w:szCs w:val="32"/>
          <w:rtl/>
        </w:rPr>
        <w:t>لجنة</w:t>
      </w:r>
      <w:r w:rsidR="00A820DB">
        <w:rPr>
          <w:rFonts w:ascii="Traditional Arabic" w:hAnsi="Traditional Arabic" w:cs="Traditional Arabic" w:hint="cs"/>
          <w:sz w:val="32"/>
          <w:szCs w:val="32"/>
          <w:rtl/>
        </w:rPr>
        <w:t xml:space="preserve"> الدائمة للإفتاء</w:t>
      </w:r>
      <w:r w:rsidR="00A820DB" w:rsidRPr="00654C7A">
        <w:rPr>
          <w:rFonts w:ascii="Traditional Arabic" w:hAnsi="Traditional Arabic" w:cs="Traditional Arabic"/>
          <w:sz w:val="32"/>
          <w:szCs w:val="32"/>
          <w:rtl/>
        </w:rPr>
        <w:t xml:space="preserve"> </w:t>
      </w:r>
      <w:r w:rsidR="00654C7A" w:rsidRPr="00654C7A">
        <w:rPr>
          <w:rFonts w:ascii="Traditional Arabic" w:hAnsi="Traditional Arabic" w:cs="Traditional Arabic"/>
          <w:sz w:val="32"/>
          <w:szCs w:val="32"/>
          <w:rtl/>
        </w:rPr>
        <w:t>16/39</w:t>
      </w:r>
      <w:r w:rsidR="00317690">
        <w:rPr>
          <w:rFonts w:ascii="Traditional Arabic" w:hAnsi="Traditional Arabic" w:cs="Traditional Arabic" w:hint="cs"/>
          <w:sz w:val="32"/>
          <w:szCs w:val="32"/>
          <w:rtl/>
        </w:rPr>
        <w:t>. والله أعلم.</w:t>
      </w:r>
    </w:p>
    <w:p w:rsidR="00654C7A" w:rsidRPr="00654C7A" w:rsidRDefault="00654C7A"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p>
    <w:p w:rsidR="00526478" w:rsidRPr="00654C7A" w:rsidRDefault="00654C7A" w:rsidP="00B97223">
      <w:pPr>
        <w:pStyle w:val="a4"/>
        <w:numPr>
          <w:ilvl w:val="0"/>
          <w:numId w:val="13"/>
        </w:numPr>
        <w:pBdr>
          <w:top w:val="single" w:sz="4" w:space="1" w:color="auto"/>
          <w:left w:val="single" w:sz="4" w:space="4" w:color="auto"/>
          <w:bottom w:val="single" w:sz="4" w:space="1" w:color="auto"/>
          <w:right w:val="single" w:sz="4" w:space="4" w:color="auto"/>
        </w:pBdr>
        <w:tabs>
          <w:tab w:val="left" w:pos="423"/>
        </w:tabs>
        <w:spacing w:before="100" w:beforeAutospacing="1" w:after="100" w:afterAutospacing="1"/>
        <w:ind w:left="0" w:firstLine="0"/>
        <w:rPr>
          <w:rFonts w:ascii="Traditional Arabic" w:hAnsi="Traditional Arabic" w:cs="AL-Mateen"/>
          <w:sz w:val="32"/>
          <w:szCs w:val="32"/>
          <w:rtl/>
        </w:rPr>
      </w:pPr>
      <w:r w:rsidRPr="00654C7A">
        <w:rPr>
          <w:rFonts w:ascii="Traditional Arabic" w:hAnsi="Traditional Arabic" w:cs="AL-Mateen" w:hint="cs"/>
          <w:sz w:val="32"/>
          <w:szCs w:val="32"/>
          <w:rtl/>
        </w:rPr>
        <w:t>أنا ناظر لوقف يمثل صالات تأجيرية، فهل يصح أن أستأجر من الوقف مدة طويلة؟</w:t>
      </w:r>
    </w:p>
    <w:p w:rsidR="00654C7A" w:rsidRPr="00654C7A" w:rsidRDefault="005E248F"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5E248F">
        <w:rPr>
          <w:rFonts w:ascii="Traditional Arabic" w:hAnsi="Traditional Arabic" w:cs="PT Bold Heading" w:hint="cs"/>
          <w:sz w:val="32"/>
          <w:szCs w:val="32"/>
          <w:rtl/>
        </w:rPr>
        <w:t>الجواب</w:t>
      </w:r>
      <w:r>
        <w:rPr>
          <w:rFonts w:ascii="Traditional Arabic" w:hAnsi="Traditional Arabic" w:cs="Traditional Arabic" w:hint="cs"/>
          <w:sz w:val="32"/>
          <w:szCs w:val="32"/>
          <w:rtl/>
        </w:rPr>
        <w:t xml:space="preserve">: </w:t>
      </w:r>
      <w:r w:rsidR="00654C7A" w:rsidRPr="00654C7A">
        <w:rPr>
          <w:rFonts w:ascii="Traditional Arabic" w:hAnsi="Traditional Arabic" w:cs="Traditional Arabic"/>
          <w:sz w:val="32"/>
          <w:szCs w:val="32"/>
          <w:rtl/>
        </w:rPr>
        <w:t>الأصل في مدة إجارة الوقف أن لا تكون طويلة عرفاً، إلا لمصلحة بيّنة.</w:t>
      </w:r>
      <w:r w:rsidR="00654C7A" w:rsidRPr="00654C7A">
        <w:rPr>
          <w:rFonts w:ascii="Traditional Arabic" w:hAnsi="Traditional Arabic" w:cs="Traditional Arabic" w:hint="cs"/>
          <w:sz w:val="32"/>
          <w:szCs w:val="32"/>
          <w:rtl/>
        </w:rPr>
        <w:t xml:space="preserve"> وللإجارة شروط:</w:t>
      </w:r>
    </w:p>
    <w:p w:rsidR="00654C7A" w:rsidRPr="00654C7A" w:rsidRDefault="00654C7A"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hint="cs"/>
          <w:b/>
          <w:bCs/>
          <w:sz w:val="32"/>
          <w:szCs w:val="32"/>
          <w:rtl/>
        </w:rPr>
        <w:t>الأول</w:t>
      </w:r>
      <w:r w:rsidR="00D55C55">
        <w:rPr>
          <w:rFonts w:ascii="Traditional Arabic" w:hAnsi="Traditional Arabic" w:cs="Traditional Arabic" w:hint="cs"/>
          <w:sz w:val="32"/>
          <w:szCs w:val="32"/>
          <w:rtl/>
        </w:rPr>
        <w:t>: أن ي</w:t>
      </w:r>
      <w:r w:rsidRPr="00654C7A">
        <w:rPr>
          <w:rFonts w:ascii="Traditional Arabic" w:hAnsi="Traditional Arabic" w:cs="Traditional Arabic" w:hint="cs"/>
          <w:sz w:val="32"/>
          <w:szCs w:val="32"/>
          <w:rtl/>
        </w:rPr>
        <w:t>كون التأجير بأجرة المثل، ف</w:t>
      </w:r>
      <w:r w:rsidRPr="00654C7A">
        <w:rPr>
          <w:rFonts w:ascii="Traditional Arabic" w:hAnsi="Traditional Arabic" w:cs="Traditional Arabic"/>
          <w:sz w:val="32"/>
          <w:szCs w:val="32"/>
          <w:rtl/>
        </w:rPr>
        <w:t xml:space="preserve">لا يصح إيجار الأعيان الموقوفة أو المنافع الموقوفة بأقل من أجرة المثل، </w:t>
      </w:r>
      <w:r w:rsidRPr="00654C7A">
        <w:rPr>
          <w:rFonts w:ascii="Traditional Arabic" w:hAnsi="Traditional Arabic" w:cs="Traditional Arabic" w:hint="cs"/>
          <w:sz w:val="32"/>
          <w:szCs w:val="32"/>
          <w:rtl/>
        </w:rPr>
        <w:t xml:space="preserve">وقد </w:t>
      </w:r>
      <w:r w:rsidRPr="00654C7A">
        <w:rPr>
          <w:rFonts w:ascii="Traditional Arabic" w:hAnsi="Traditional Arabic" w:cs="Traditional Arabic"/>
          <w:sz w:val="32"/>
          <w:szCs w:val="32"/>
          <w:rtl/>
        </w:rPr>
        <w:t xml:space="preserve">اتفق أهل العلم على جواز إجارة الأراضي لاستعمالها في المباح سواء للسكنى أو الزراعة، وذكروا أن الأولى الابتعاد عن التأجير الطويل المدة، وهو ما يسمى بالحكر، وفي المنطقة الوسطى يسمى بالصبرة، </w:t>
      </w:r>
      <w:r w:rsidRPr="00654C7A">
        <w:rPr>
          <w:rFonts w:ascii="Traditional Arabic" w:hAnsi="Traditional Arabic" w:cs="Traditional Arabic" w:hint="cs"/>
          <w:sz w:val="32"/>
          <w:szCs w:val="32"/>
          <w:rtl/>
        </w:rPr>
        <w:t>و</w:t>
      </w:r>
      <w:r w:rsidRPr="00654C7A">
        <w:rPr>
          <w:rFonts w:ascii="Traditional Arabic" w:hAnsi="Traditional Arabic" w:cs="Traditional Arabic"/>
          <w:sz w:val="32"/>
          <w:szCs w:val="32"/>
          <w:rtl/>
        </w:rPr>
        <w:t>قد تصل إلى مئة سنة، ولم يستحبها العلماء لما رأوا أن الأسعار تتغير غالبا، وأن ذلك ليس من مصلحة الوقف، كما أنه مع تطاول الأزمان قد يُظن أن المستأجر هو مالك الأرض أو يستولي عليها بعد وفاة الناظر مثلا،</w:t>
      </w:r>
      <w:r w:rsidR="00D55C55">
        <w:rPr>
          <w:rFonts w:ascii="Traditional Arabic" w:hAnsi="Traditional Arabic" w:cs="Traditional Arabic" w:hint="cs"/>
          <w:sz w:val="32"/>
          <w:szCs w:val="32"/>
          <w:rtl/>
        </w:rPr>
        <w:t xml:space="preserve"> وهذا مشاهد كثيرا،</w:t>
      </w:r>
      <w:r w:rsidRPr="00654C7A">
        <w:rPr>
          <w:rFonts w:ascii="Traditional Arabic" w:hAnsi="Traditional Arabic" w:cs="Traditional Arabic"/>
          <w:sz w:val="32"/>
          <w:szCs w:val="32"/>
          <w:rtl/>
        </w:rPr>
        <w:t xml:space="preserve"> ولذا فالأولى عدم استخدام هذه الطريقة في الإجارة.</w:t>
      </w:r>
    </w:p>
    <w:p w:rsidR="00654C7A" w:rsidRPr="00654C7A" w:rsidRDefault="00654C7A" w:rsidP="00B97223">
      <w:pPr>
        <w:tabs>
          <w:tab w:val="left" w:pos="423"/>
        </w:tabs>
        <w:spacing w:before="100" w:beforeAutospacing="1" w:after="100" w:afterAutospacing="1" w:line="240" w:lineRule="auto"/>
        <w:jc w:val="lowKashida"/>
        <w:rPr>
          <w:rFonts w:ascii="Traditional Arabic" w:hAnsi="Traditional Arabic" w:cs="Traditional Arabic"/>
          <w:sz w:val="32"/>
          <w:szCs w:val="32"/>
          <w:rtl/>
        </w:rPr>
      </w:pPr>
      <w:r w:rsidRPr="00654C7A">
        <w:rPr>
          <w:rFonts w:ascii="Traditional Arabic" w:hAnsi="Traditional Arabic" w:cs="Traditional Arabic" w:hint="cs"/>
          <w:b/>
          <w:bCs/>
          <w:sz w:val="32"/>
          <w:szCs w:val="32"/>
          <w:rtl/>
        </w:rPr>
        <w:t>الثاني</w:t>
      </w:r>
      <w:r w:rsidRPr="00654C7A">
        <w:rPr>
          <w:rFonts w:ascii="Traditional Arabic" w:hAnsi="Traditional Arabic" w:cs="Traditional Arabic" w:hint="cs"/>
          <w:sz w:val="32"/>
          <w:szCs w:val="32"/>
          <w:rtl/>
        </w:rPr>
        <w:t xml:space="preserve">: منع تعارض المصالح في التأجير، فلا يصح </w:t>
      </w:r>
      <w:r w:rsidRPr="00654C7A">
        <w:rPr>
          <w:rFonts w:ascii="Traditional Arabic" w:hAnsi="Traditional Arabic" w:cs="Traditional Arabic"/>
          <w:sz w:val="32"/>
          <w:szCs w:val="32"/>
          <w:rtl/>
        </w:rPr>
        <w:t xml:space="preserve">إيجار الوقف لنفسه أو لولده الذي في ولايته ولا إيجاره لمن لا تقبل شهادتهم له (الأصول والفروع وأحد الزوجين) إلا عن طريق القضاء. </w:t>
      </w:r>
      <w:r w:rsidR="00317690">
        <w:rPr>
          <w:rFonts w:ascii="Traditional Arabic" w:hAnsi="Traditional Arabic" w:cs="Traditional Arabic" w:hint="cs"/>
          <w:sz w:val="32"/>
          <w:szCs w:val="32"/>
          <w:rtl/>
        </w:rPr>
        <w:t>والله أعلم.</w:t>
      </w:r>
    </w:p>
    <w:p w:rsidR="00654C7A" w:rsidRDefault="00654C7A" w:rsidP="00B97223">
      <w:pPr>
        <w:pStyle w:val="a4"/>
        <w:tabs>
          <w:tab w:val="left" w:pos="423"/>
        </w:tabs>
        <w:spacing w:before="100" w:beforeAutospacing="1" w:after="100" w:afterAutospacing="1"/>
        <w:rPr>
          <w:rFonts w:ascii="Traditional Arabic" w:hAnsi="Traditional Arabic" w:cs="AL-Mateen"/>
          <w:sz w:val="32"/>
          <w:szCs w:val="32"/>
          <w:rtl/>
        </w:rPr>
      </w:pPr>
    </w:p>
    <w:p w:rsidR="00C804A8" w:rsidRDefault="00282A5A" w:rsidP="00717756">
      <w:pPr>
        <w:pStyle w:val="a4"/>
        <w:tabs>
          <w:tab w:val="left" w:pos="423"/>
        </w:tabs>
        <w:spacing w:before="100" w:beforeAutospacing="1" w:after="100" w:afterAutospacing="1"/>
        <w:jc w:val="center"/>
        <w:rPr>
          <w:rFonts w:ascii="Traditional Arabic" w:hAnsi="Traditional Arabic" w:cs="AL-Mateen"/>
          <w:sz w:val="32"/>
          <w:szCs w:val="32"/>
        </w:rPr>
      </w:pPr>
      <w:r>
        <w:rPr>
          <w:rFonts w:ascii="Traditional Arabic" w:hAnsi="Traditional Arabic" w:cs="AL-Mateen" w:hint="cs"/>
          <w:sz w:val="32"/>
          <w:szCs w:val="32"/>
          <w:rtl/>
        </w:rPr>
        <w:t>والحمد لله أولا وآخرا وصلى الله وسلم على نبينا محمد وآله وصحبه أجمعين.</w:t>
      </w:r>
    </w:p>
    <w:sectPr w:rsidR="00C804A8" w:rsidSect="007424D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E9" w:rsidRDefault="005705E9" w:rsidP="00504F9D">
      <w:pPr>
        <w:spacing w:after="0" w:line="240" w:lineRule="auto"/>
      </w:pPr>
      <w:r>
        <w:separator/>
      </w:r>
    </w:p>
  </w:endnote>
  <w:endnote w:type="continuationSeparator" w:id="0">
    <w:p w:rsidR="005705E9" w:rsidRDefault="005705E9" w:rsidP="005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Mateen">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tl/>
      </w:rPr>
      <w:id w:val="1434238032"/>
      <w:docPartObj>
        <w:docPartGallery w:val="Page Numbers (Bottom of Page)"/>
        <w:docPartUnique/>
      </w:docPartObj>
    </w:sdtPr>
    <w:sdtEndPr/>
    <w:sdtContent>
      <w:p w:rsidR="00230EA0" w:rsidRPr="00ED2469" w:rsidRDefault="00672633" w:rsidP="00ED2469">
        <w:pPr>
          <w:pStyle w:val="a8"/>
          <w:pBdr>
            <w:top w:val="single" w:sz="4" w:space="1" w:color="auto"/>
          </w:pBdr>
          <w:jc w:val="center"/>
          <w:rPr>
            <w:rFonts w:asciiTheme="majorBidi" w:hAnsiTheme="majorBidi" w:cstheme="majorBidi"/>
          </w:rPr>
        </w:pPr>
        <w:r w:rsidRPr="00ED2469">
          <w:rPr>
            <w:rFonts w:asciiTheme="majorBidi" w:hAnsiTheme="majorBidi" w:cstheme="majorBidi"/>
          </w:rPr>
          <w:fldChar w:fldCharType="begin"/>
        </w:r>
        <w:r w:rsidR="00230EA0" w:rsidRPr="00ED2469">
          <w:rPr>
            <w:rFonts w:asciiTheme="majorBidi" w:hAnsiTheme="majorBidi" w:cstheme="majorBidi"/>
          </w:rPr>
          <w:instrText xml:space="preserve"> PAGE   \* MERGEFORMAT </w:instrText>
        </w:r>
        <w:r w:rsidRPr="00ED2469">
          <w:rPr>
            <w:rFonts w:asciiTheme="majorBidi" w:hAnsiTheme="majorBidi" w:cstheme="majorBidi"/>
          </w:rPr>
          <w:fldChar w:fldCharType="separate"/>
        </w:r>
        <w:r w:rsidR="00717756" w:rsidRPr="00717756">
          <w:rPr>
            <w:rFonts w:asciiTheme="majorBidi" w:hAnsiTheme="majorBidi" w:cstheme="majorBidi"/>
            <w:noProof/>
            <w:rtl/>
            <w:lang w:val="ar-SA"/>
          </w:rPr>
          <w:t>14</w:t>
        </w:r>
        <w:r w:rsidRPr="00ED2469">
          <w:rPr>
            <w:rFonts w:asciiTheme="majorBidi" w:hAnsiTheme="majorBidi" w:cstheme="majorBidi"/>
          </w:rPr>
          <w:fldChar w:fldCharType="end"/>
        </w:r>
      </w:p>
    </w:sdtContent>
  </w:sdt>
  <w:p w:rsidR="00230EA0" w:rsidRPr="00ED2469" w:rsidRDefault="00230EA0" w:rsidP="00ED2469">
    <w:pPr>
      <w:pStyle w:val="a8"/>
      <w:pBdr>
        <w:top w:val="single" w:sz="4" w:space="1" w:color="auto"/>
      </w:pBd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E9" w:rsidRDefault="005705E9" w:rsidP="00504F9D">
      <w:pPr>
        <w:spacing w:after="0" w:line="240" w:lineRule="auto"/>
      </w:pPr>
      <w:r>
        <w:separator/>
      </w:r>
    </w:p>
  </w:footnote>
  <w:footnote w:type="continuationSeparator" w:id="0">
    <w:p w:rsidR="005705E9" w:rsidRDefault="005705E9" w:rsidP="00504F9D">
      <w:pPr>
        <w:spacing w:after="0" w:line="240" w:lineRule="auto"/>
      </w:pPr>
      <w:r>
        <w:continuationSeparator/>
      </w:r>
    </w:p>
  </w:footnote>
  <w:footnote w:id="1">
    <w:p w:rsidR="00FF73A4" w:rsidRPr="0017310D" w:rsidRDefault="00FF73A4" w:rsidP="00FF73A4">
      <w:pPr>
        <w:pStyle w:val="a5"/>
        <w:ind w:right="57"/>
        <w:jc w:val="lowKashida"/>
        <w:rPr>
          <w:rFonts w:ascii="Traditional Arabic" w:hAnsi="Traditional Arabic" w:cs="Traditional Arabic"/>
          <w:b/>
          <w:bCs/>
          <w:color w:val="auto"/>
          <w:rtl/>
        </w:rPr>
      </w:pPr>
      <w:r w:rsidRPr="0017310D">
        <w:rPr>
          <w:rFonts w:ascii="Traditional Arabic" w:hAnsi="Traditional Arabic" w:cs="Traditional Arabic"/>
          <w:b/>
          <w:bCs/>
          <w:color w:val="auto"/>
          <w:rtl/>
          <w:lang w:bidi="ar-EG"/>
        </w:rPr>
        <w:t>(</w:t>
      </w:r>
      <w:r w:rsidRPr="0017310D">
        <w:rPr>
          <w:rFonts w:ascii="Traditional Arabic" w:hAnsi="Traditional Arabic" w:cs="Traditional Arabic"/>
          <w:b/>
          <w:bCs/>
          <w:color w:val="auto"/>
          <w:lang w:bidi="ar-EG"/>
        </w:rPr>
        <w:footnoteRef/>
      </w:r>
      <w:r w:rsidRPr="0017310D">
        <w:rPr>
          <w:rFonts w:ascii="Traditional Arabic" w:hAnsi="Traditional Arabic" w:cs="Traditional Arabic"/>
          <w:b/>
          <w:bCs/>
          <w:color w:val="auto"/>
          <w:rtl/>
          <w:lang w:bidi="ar-EG"/>
        </w:rPr>
        <w:t>)</w:t>
      </w:r>
      <w:r w:rsidRPr="0017310D">
        <w:rPr>
          <w:rFonts w:ascii="Traditional Arabic" w:hAnsi="Traditional Arabic" w:cs="Traditional Arabic"/>
          <w:b/>
          <w:bCs/>
          <w:color w:val="auto"/>
          <w:rtl/>
        </w:rPr>
        <w:t>الإسعاف في أحكام الأوقاف ( ص / 2 ).</w:t>
      </w:r>
      <w:r w:rsidRPr="0017310D">
        <w:rPr>
          <w:rFonts w:ascii="Traditional Arabic" w:hAnsi="Traditional Arabic" w:cs="Traditional Arabic"/>
          <w:b/>
          <w:bCs/>
          <w:color w:val="auto"/>
          <w:rtl/>
          <w:lang w:bidi="ar-EG"/>
        </w:rPr>
        <w:t xml:space="preserve"> </w:t>
      </w:r>
    </w:p>
  </w:footnote>
  <w:footnote w:id="2">
    <w:p w:rsidR="00FF73A4" w:rsidRPr="0017310D" w:rsidRDefault="00FF73A4" w:rsidP="00FF73A4">
      <w:pPr>
        <w:pStyle w:val="a5"/>
        <w:ind w:right="57"/>
        <w:jc w:val="lowKashida"/>
        <w:rPr>
          <w:rFonts w:ascii="Traditional Arabic" w:hAnsi="Traditional Arabic" w:cs="Traditional Arabic"/>
          <w:b/>
          <w:bCs/>
          <w:color w:val="auto"/>
          <w:rtl/>
        </w:rPr>
      </w:pPr>
      <w:r w:rsidRPr="0017310D">
        <w:rPr>
          <w:rFonts w:ascii="Traditional Arabic" w:hAnsi="Traditional Arabic" w:cs="Traditional Arabic"/>
          <w:b/>
          <w:bCs/>
          <w:color w:val="auto"/>
          <w:rtl/>
          <w:lang w:bidi="ar-EG"/>
        </w:rPr>
        <w:t>(</w:t>
      </w:r>
      <w:r w:rsidRPr="0017310D">
        <w:rPr>
          <w:rFonts w:ascii="Traditional Arabic" w:hAnsi="Traditional Arabic" w:cs="Traditional Arabic"/>
          <w:b/>
          <w:bCs/>
          <w:color w:val="auto"/>
          <w:lang w:bidi="ar-EG"/>
        </w:rPr>
        <w:footnoteRef/>
      </w:r>
      <w:r w:rsidRPr="0017310D">
        <w:rPr>
          <w:rFonts w:ascii="Traditional Arabic" w:hAnsi="Traditional Arabic" w:cs="Traditional Arabic"/>
          <w:b/>
          <w:bCs/>
          <w:color w:val="auto"/>
          <w:rtl/>
          <w:lang w:bidi="ar-EG"/>
        </w:rPr>
        <w:t>)</w:t>
      </w:r>
      <w:r w:rsidRPr="0017310D">
        <w:rPr>
          <w:rFonts w:ascii="Traditional Arabic" w:hAnsi="Traditional Arabic" w:cs="Traditional Arabic"/>
          <w:b/>
          <w:bCs/>
          <w:color w:val="auto"/>
          <w:rtl/>
        </w:rPr>
        <w:t>صاحب المغنى 5 / 597</w:t>
      </w:r>
      <w:r w:rsidRPr="0017310D">
        <w:rPr>
          <w:rFonts w:ascii="Traditional Arabic" w:hAnsi="Traditional Arabic" w:cs="Traditional Arabic"/>
          <w:b/>
          <w:bCs/>
          <w:color w:val="auto"/>
          <w:rtl/>
          <w:lang w:bidi="ar-EG"/>
        </w:rPr>
        <w:t xml:space="preserve">  </w:t>
      </w:r>
    </w:p>
  </w:footnote>
  <w:footnote w:id="3">
    <w:p w:rsidR="00FF73A4" w:rsidRPr="0017310D" w:rsidRDefault="00FF73A4" w:rsidP="00FF73A4">
      <w:pPr>
        <w:pStyle w:val="a5"/>
        <w:ind w:right="57"/>
        <w:jc w:val="lowKashida"/>
        <w:rPr>
          <w:rFonts w:ascii="Traditional Arabic" w:hAnsi="Traditional Arabic" w:cs="Traditional Arabic"/>
          <w:b/>
          <w:bCs/>
          <w:color w:val="auto"/>
          <w:lang w:bidi="ar-EG"/>
        </w:rPr>
      </w:pPr>
      <w:r w:rsidRPr="0017310D">
        <w:rPr>
          <w:rFonts w:ascii="Traditional Arabic" w:hAnsi="Traditional Arabic" w:cs="Traditional Arabic"/>
          <w:b/>
          <w:bCs/>
          <w:color w:val="auto"/>
          <w:rtl/>
          <w:lang w:bidi="ar-EG"/>
        </w:rPr>
        <w:t>(</w:t>
      </w:r>
      <w:r w:rsidRPr="0017310D">
        <w:rPr>
          <w:rFonts w:ascii="Traditional Arabic" w:hAnsi="Traditional Arabic" w:cs="Traditional Arabic"/>
          <w:b/>
          <w:bCs/>
          <w:color w:val="auto"/>
          <w:lang w:bidi="ar-EG"/>
        </w:rPr>
        <w:footnoteRef/>
      </w:r>
      <w:r w:rsidRPr="0017310D">
        <w:rPr>
          <w:rFonts w:ascii="Traditional Arabic" w:hAnsi="Traditional Arabic" w:cs="Traditional Arabic"/>
          <w:b/>
          <w:bCs/>
          <w:color w:val="auto"/>
          <w:rtl/>
          <w:lang w:bidi="ar-EG"/>
        </w:rPr>
        <w:t>)الزلزلة /7.</w:t>
      </w:r>
      <w:r w:rsidRPr="0017310D">
        <w:rPr>
          <w:rFonts w:ascii="Traditional Arabic" w:hAnsi="Traditional Arabic" w:cs="Traditional Arabic" w:hint="cs"/>
          <w:b/>
          <w:bCs/>
          <w:color w:val="auto"/>
          <w:rtl/>
          <w:lang w:bidi="ar-EG"/>
        </w:rPr>
        <w:t xml:space="preserve">  </w:t>
      </w:r>
    </w:p>
  </w:footnote>
  <w:footnote w:id="4">
    <w:p w:rsidR="000431C3" w:rsidRPr="00C73D68" w:rsidRDefault="000431C3" w:rsidP="00CE3226">
      <w:pPr>
        <w:pStyle w:val="a5"/>
        <w:ind w:left="0" w:firstLine="0"/>
        <w:jc w:val="lowKashida"/>
        <w:rPr>
          <w:rFonts w:ascii="Traditional Arabic" w:hAnsi="Traditional Arabic" w:cs="Traditional Arabic"/>
          <w:b/>
          <w:bCs/>
          <w:color w:val="auto"/>
          <w:sz w:val="24"/>
          <w:szCs w:val="24"/>
        </w:rPr>
      </w:pPr>
      <w:r w:rsidRPr="00C73D68">
        <w:rPr>
          <w:rFonts w:ascii="Traditional Arabic" w:hAnsi="Traditional Arabic" w:cs="Traditional Arabic"/>
          <w:b/>
          <w:bCs/>
          <w:color w:val="auto"/>
          <w:sz w:val="24"/>
          <w:szCs w:val="24"/>
          <w:rtl/>
        </w:rPr>
        <w:t>(</w:t>
      </w:r>
      <w:r w:rsidRPr="00C73D68">
        <w:rPr>
          <w:rFonts w:ascii="Traditional Arabic" w:hAnsi="Traditional Arabic" w:cs="Traditional Arabic"/>
          <w:b/>
          <w:bCs/>
          <w:color w:val="auto"/>
          <w:sz w:val="24"/>
          <w:szCs w:val="24"/>
        </w:rPr>
        <w:footnoteRef/>
      </w:r>
      <w:r w:rsidRPr="00C73D68">
        <w:rPr>
          <w:rFonts w:ascii="Traditional Arabic" w:hAnsi="Traditional Arabic" w:cs="Traditional Arabic"/>
          <w:b/>
          <w:bCs/>
          <w:color w:val="auto"/>
          <w:sz w:val="24"/>
          <w:szCs w:val="24"/>
          <w:rtl/>
        </w:rPr>
        <w:t>) كلمة تحبيس: يقصد بها جعله حبسا لا يتصرف فيه ببيع ولا نحوه من التصرفات المزيلة له.</w:t>
      </w:r>
    </w:p>
  </w:footnote>
  <w:footnote w:id="5">
    <w:p w:rsidR="000431C3" w:rsidRPr="00C73D68" w:rsidRDefault="000431C3" w:rsidP="00CE3226">
      <w:pPr>
        <w:pStyle w:val="a5"/>
        <w:ind w:left="0" w:firstLine="0"/>
        <w:jc w:val="lowKashida"/>
        <w:rPr>
          <w:rFonts w:ascii="Traditional Arabic" w:hAnsi="Traditional Arabic" w:cs="Traditional Arabic"/>
          <w:b/>
          <w:bCs/>
          <w:color w:val="auto"/>
          <w:sz w:val="24"/>
          <w:szCs w:val="24"/>
        </w:rPr>
      </w:pPr>
      <w:r w:rsidRPr="00C73D68">
        <w:rPr>
          <w:rFonts w:ascii="Traditional Arabic" w:hAnsi="Traditional Arabic" w:cs="Traditional Arabic"/>
          <w:b/>
          <w:bCs/>
          <w:color w:val="auto"/>
          <w:sz w:val="24"/>
          <w:szCs w:val="24"/>
          <w:rtl/>
        </w:rPr>
        <w:t>(</w:t>
      </w:r>
      <w:r w:rsidRPr="00C73D68">
        <w:rPr>
          <w:rFonts w:ascii="Traditional Arabic" w:hAnsi="Traditional Arabic" w:cs="Traditional Arabic"/>
          <w:b/>
          <w:bCs/>
          <w:color w:val="auto"/>
          <w:sz w:val="24"/>
          <w:szCs w:val="24"/>
        </w:rPr>
        <w:footnoteRef/>
      </w:r>
      <w:r w:rsidRPr="00C73D68">
        <w:rPr>
          <w:rFonts w:ascii="Traditional Arabic" w:hAnsi="Traditional Arabic" w:cs="Traditional Arabic"/>
          <w:b/>
          <w:bCs/>
          <w:color w:val="auto"/>
          <w:sz w:val="24"/>
          <w:szCs w:val="24"/>
          <w:rtl/>
        </w:rPr>
        <w:t>) كعقار وشجر وبئر ونحو ذلك.</w:t>
      </w:r>
    </w:p>
  </w:footnote>
  <w:footnote w:id="6">
    <w:p w:rsidR="000431C3" w:rsidRPr="00C73D68" w:rsidRDefault="000431C3" w:rsidP="00CE3226">
      <w:pPr>
        <w:pStyle w:val="a5"/>
        <w:ind w:left="0" w:firstLine="0"/>
        <w:jc w:val="lowKashida"/>
        <w:rPr>
          <w:rFonts w:ascii="Traditional Arabic" w:hAnsi="Traditional Arabic" w:cs="Traditional Arabic"/>
          <w:b/>
          <w:bCs/>
          <w:color w:val="auto"/>
          <w:sz w:val="24"/>
          <w:szCs w:val="24"/>
        </w:rPr>
      </w:pPr>
      <w:r w:rsidRPr="00C73D68">
        <w:rPr>
          <w:rFonts w:ascii="Traditional Arabic" w:hAnsi="Traditional Arabic" w:cs="Traditional Arabic"/>
          <w:b/>
          <w:bCs/>
          <w:color w:val="auto"/>
          <w:sz w:val="24"/>
          <w:szCs w:val="24"/>
          <w:rtl/>
        </w:rPr>
        <w:t>(</w:t>
      </w:r>
      <w:r w:rsidRPr="00C73D68">
        <w:rPr>
          <w:rFonts w:ascii="Traditional Arabic" w:hAnsi="Traditional Arabic" w:cs="Traditional Arabic"/>
          <w:b/>
          <w:bCs/>
          <w:color w:val="auto"/>
          <w:sz w:val="24"/>
          <w:szCs w:val="24"/>
        </w:rPr>
        <w:footnoteRef/>
      </w:r>
      <w:r w:rsidRPr="00C73D68">
        <w:rPr>
          <w:rFonts w:ascii="Traditional Arabic" w:hAnsi="Traditional Arabic" w:cs="Traditional Arabic"/>
          <w:b/>
          <w:bCs/>
          <w:color w:val="auto"/>
          <w:sz w:val="24"/>
          <w:szCs w:val="24"/>
          <w:rtl/>
        </w:rPr>
        <w:t>) أي جعله في سبيل الله ينتفع به من أوقف عليه.</w:t>
      </w:r>
    </w:p>
  </w:footnote>
  <w:footnote w:id="7">
    <w:p w:rsidR="000431C3" w:rsidRPr="00C73D68" w:rsidRDefault="000431C3" w:rsidP="00CE3226">
      <w:pPr>
        <w:pStyle w:val="a5"/>
        <w:ind w:left="0" w:firstLine="0"/>
        <w:jc w:val="lowKashida"/>
        <w:rPr>
          <w:rFonts w:ascii="Traditional Arabic" w:hAnsi="Traditional Arabic" w:cs="Traditional Arabic"/>
          <w:b/>
          <w:bCs/>
          <w:color w:val="auto"/>
          <w:sz w:val="24"/>
          <w:szCs w:val="24"/>
        </w:rPr>
      </w:pPr>
      <w:r w:rsidRPr="00C73D68">
        <w:rPr>
          <w:rFonts w:ascii="Traditional Arabic" w:hAnsi="Traditional Arabic" w:cs="Traditional Arabic"/>
          <w:b/>
          <w:bCs/>
          <w:color w:val="auto"/>
          <w:sz w:val="24"/>
          <w:szCs w:val="24"/>
          <w:rtl/>
        </w:rPr>
        <w:t>(</w:t>
      </w:r>
      <w:r w:rsidRPr="00C73D68">
        <w:rPr>
          <w:rFonts w:ascii="Traditional Arabic" w:hAnsi="Traditional Arabic" w:cs="Traditional Arabic"/>
          <w:b/>
          <w:bCs/>
          <w:color w:val="auto"/>
          <w:sz w:val="24"/>
          <w:szCs w:val="24"/>
        </w:rPr>
        <w:footnoteRef/>
      </w:r>
      <w:r w:rsidRPr="00C73D68">
        <w:rPr>
          <w:rFonts w:ascii="Traditional Arabic" w:hAnsi="Traditional Arabic" w:cs="Traditional Arabic"/>
          <w:b/>
          <w:bCs/>
          <w:color w:val="auto"/>
          <w:sz w:val="24"/>
          <w:szCs w:val="24"/>
          <w:rtl/>
        </w:rPr>
        <w:t>) لأنه عبادة، فلا يصرف إلا على ما يجلب الأجر والثواب.</w:t>
      </w:r>
    </w:p>
  </w:footnote>
  <w:footnote w:id="8">
    <w:p w:rsidR="000431C3" w:rsidRPr="00C73D68" w:rsidRDefault="000431C3" w:rsidP="00CE3226">
      <w:pPr>
        <w:pStyle w:val="a5"/>
        <w:ind w:right="57"/>
        <w:jc w:val="lowKashida"/>
        <w:rPr>
          <w:rFonts w:ascii="Traditional Arabic" w:hAnsi="Traditional Arabic" w:cs="Traditional Arabic"/>
          <w:b/>
          <w:bCs/>
          <w:color w:val="auto"/>
          <w:sz w:val="24"/>
          <w:szCs w:val="24"/>
        </w:rPr>
      </w:pPr>
      <w:r w:rsidRPr="00C73D68">
        <w:rPr>
          <w:rFonts w:ascii="Traditional Arabic" w:hAnsi="Traditional Arabic" w:cs="Traditional Arabic"/>
          <w:b/>
          <w:bCs/>
          <w:color w:val="auto"/>
          <w:sz w:val="24"/>
          <w:szCs w:val="24"/>
          <w:rtl/>
          <w:lang w:bidi="ar-EG"/>
        </w:rPr>
        <w:t>(</w:t>
      </w:r>
      <w:r w:rsidRPr="00C73D68">
        <w:rPr>
          <w:rFonts w:ascii="Traditional Arabic" w:hAnsi="Traditional Arabic" w:cs="Traditional Arabic"/>
          <w:b/>
          <w:bCs/>
          <w:color w:val="auto"/>
          <w:sz w:val="24"/>
          <w:szCs w:val="24"/>
          <w:lang w:bidi="ar-EG"/>
        </w:rPr>
        <w:footnoteRef/>
      </w:r>
      <w:r w:rsidRPr="00C73D68">
        <w:rPr>
          <w:rFonts w:ascii="Traditional Arabic" w:hAnsi="Traditional Arabic" w:cs="Traditional Arabic"/>
          <w:b/>
          <w:bCs/>
          <w:color w:val="auto"/>
          <w:sz w:val="24"/>
          <w:szCs w:val="24"/>
          <w:rtl/>
          <w:lang w:bidi="ar-EG"/>
        </w:rPr>
        <w:t>)</w:t>
      </w:r>
      <w:r w:rsidRPr="00C73D68">
        <w:rPr>
          <w:rFonts w:ascii="Traditional Arabic" w:hAnsi="Traditional Arabic" w:cs="Traditional Arabic"/>
          <w:b/>
          <w:bCs/>
          <w:color w:val="auto"/>
          <w:sz w:val="24"/>
          <w:szCs w:val="24"/>
          <w:rtl/>
        </w:rPr>
        <w:t>رحمة الأمة ص 142، الشرح الكبير 16/362.</w:t>
      </w:r>
      <w:r w:rsidRPr="00C73D68">
        <w:rPr>
          <w:rFonts w:ascii="Traditional Arabic" w:hAnsi="Traditional Arabic" w:cs="Traditional Arabic"/>
          <w:b/>
          <w:bCs/>
          <w:color w:val="auto"/>
          <w:sz w:val="24"/>
          <w:szCs w:val="24"/>
          <w:rtl/>
          <w:lang w:bidi="ar-EG"/>
        </w:rPr>
        <w:t xml:space="preserve">  </w:t>
      </w:r>
    </w:p>
  </w:footnote>
  <w:footnote w:id="9">
    <w:p w:rsidR="000431C3" w:rsidRPr="00C73D68" w:rsidRDefault="000431C3" w:rsidP="00CE3226">
      <w:pPr>
        <w:pStyle w:val="a5"/>
        <w:ind w:right="57"/>
        <w:jc w:val="lowKashida"/>
        <w:rPr>
          <w:rFonts w:ascii="Traditional Arabic" w:hAnsi="Traditional Arabic" w:cs="Traditional Arabic"/>
          <w:b/>
          <w:bCs/>
          <w:color w:val="auto"/>
          <w:sz w:val="24"/>
          <w:szCs w:val="24"/>
        </w:rPr>
      </w:pPr>
      <w:r w:rsidRPr="00C73D68">
        <w:rPr>
          <w:rFonts w:ascii="Traditional Arabic" w:hAnsi="Traditional Arabic" w:cs="Traditional Arabic"/>
          <w:b/>
          <w:bCs/>
          <w:color w:val="auto"/>
          <w:sz w:val="24"/>
          <w:szCs w:val="24"/>
          <w:rtl/>
          <w:lang w:bidi="ar-EG"/>
        </w:rPr>
        <w:t>(</w:t>
      </w:r>
      <w:r w:rsidRPr="00C73D68">
        <w:rPr>
          <w:rFonts w:ascii="Traditional Arabic" w:hAnsi="Traditional Arabic" w:cs="Traditional Arabic"/>
          <w:b/>
          <w:bCs/>
          <w:color w:val="auto"/>
          <w:sz w:val="24"/>
          <w:szCs w:val="24"/>
          <w:lang w:bidi="ar-EG"/>
        </w:rPr>
        <w:footnoteRef/>
      </w:r>
      <w:r w:rsidRPr="00C73D68">
        <w:rPr>
          <w:rFonts w:ascii="Traditional Arabic" w:hAnsi="Traditional Arabic" w:cs="Traditional Arabic"/>
          <w:b/>
          <w:bCs/>
          <w:color w:val="auto"/>
          <w:sz w:val="24"/>
          <w:szCs w:val="24"/>
          <w:rtl/>
          <w:lang w:bidi="ar-EG"/>
        </w:rPr>
        <w:t>)</w:t>
      </w:r>
      <w:r w:rsidRPr="00C73D68">
        <w:rPr>
          <w:rFonts w:ascii="Traditional Arabic" w:hAnsi="Traditional Arabic" w:cs="Traditional Arabic"/>
          <w:b/>
          <w:bCs/>
          <w:color w:val="auto"/>
          <w:sz w:val="24"/>
          <w:szCs w:val="24"/>
          <w:rtl/>
        </w:rPr>
        <w:t>رواه مسلم (4199).</w:t>
      </w:r>
      <w:r w:rsidRPr="00C73D68">
        <w:rPr>
          <w:rFonts w:ascii="Traditional Arabic" w:hAnsi="Traditional Arabic" w:cs="Traditional Arabic"/>
          <w:b/>
          <w:bCs/>
          <w:color w:val="auto"/>
          <w:sz w:val="24"/>
          <w:szCs w:val="24"/>
          <w:rtl/>
          <w:lang w:bidi="ar-EG"/>
        </w:rPr>
        <w:t xml:space="preserve"> </w:t>
      </w:r>
    </w:p>
  </w:footnote>
  <w:footnote w:id="10">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مختصر الفتاوى المصرية لابن تيمية ص 391.</w:t>
      </w:r>
    </w:p>
  </w:footnote>
  <w:footnote w:id="11">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lang w:bidi="ar-EG"/>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المحكمة الابتدائية</w:t>
      </w:r>
      <w:r w:rsidRPr="0070099D">
        <w:rPr>
          <w:rFonts w:ascii="Traditional Arabic" w:hAnsi="Traditional Arabic" w:cs="Traditional Arabic"/>
          <w:b/>
          <w:bCs/>
          <w:color w:val="auto"/>
          <w:sz w:val="24"/>
          <w:szCs w:val="24"/>
          <w:rtl/>
        </w:rPr>
        <w:t xml:space="preserve"> بنجران </w:t>
      </w:r>
      <w:r w:rsidRPr="0070099D">
        <w:rPr>
          <w:rFonts w:ascii="Traditional Arabic" w:hAnsi="Traditional Arabic" w:cs="Traditional Arabic"/>
          <w:b/>
          <w:bCs/>
          <w:color w:val="auto"/>
          <w:sz w:val="24"/>
          <w:szCs w:val="24"/>
          <w:rtl/>
          <w:lang w:bidi="ar-EG"/>
        </w:rPr>
        <w:t>– محكمة الاستئناف بمنطقة عسير- رقم الدعوى32486362 –تاريخها 29/10/1432.</w:t>
      </w:r>
    </w:p>
  </w:footnote>
  <w:footnote w:id="12">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التاج والإكليل 7/648، الحاوي الكبير 7/521.</w:t>
      </w:r>
    </w:p>
  </w:footnote>
  <w:footnote w:id="13">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مغني المحتاج 3/383، كشاف القناع 4/224.</w:t>
      </w:r>
    </w:p>
  </w:footnote>
  <w:footnote w:id="14">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Style w:val="a6"/>
          <w:rFonts w:ascii="Traditional Arabic" w:hAnsi="Traditional Arabic" w:cs="Traditional Arabic"/>
          <w:b/>
          <w:bCs/>
          <w:color w:val="auto"/>
          <w:sz w:val="24"/>
          <w:szCs w:val="24"/>
          <w:vertAlign w:val="baseline"/>
        </w:rPr>
        <w:footnoteRef/>
      </w:r>
      <w:r w:rsidRPr="0070099D">
        <w:rPr>
          <w:rFonts w:ascii="Traditional Arabic" w:hAnsi="Traditional Arabic" w:cs="Traditional Arabic"/>
          <w:b/>
          <w:bCs/>
          <w:color w:val="auto"/>
          <w:sz w:val="24"/>
          <w:szCs w:val="24"/>
          <w:rtl/>
        </w:rPr>
        <w:t>) حاشية ابن عابدين 3/361، الشرح الكبير مع حاشية الدسوقي 4/88، المهذب 1/450، كشاف القناع 4/258.</w:t>
      </w:r>
    </w:p>
  </w:footnote>
  <w:footnote w:id="15">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مجموع الفتاوى 31/19.</w:t>
      </w:r>
    </w:p>
  </w:footnote>
  <w:footnote w:id="16">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فتح القدير 5/37، حاشية الدسوقي 4/78، مغني المحتاج 3/380، الإنصاف مع الشرح 16/380.</w:t>
      </w:r>
    </w:p>
  </w:footnote>
  <w:footnote w:id="17">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شرح الخرشي 7/80.</w:t>
      </w:r>
    </w:p>
  </w:footnote>
  <w:footnote w:id="18">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الشرح الصغير 2/298، أحكام الأوقاف للخصاف ص 37، الإنصاف مع الشرح 16/397.</w:t>
      </w:r>
    </w:p>
  </w:footnote>
  <w:footnote w:id="19">
    <w:p w:rsidR="000431C3" w:rsidRPr="0070099D" w:rsidRDefault="000431C3" w:rsidP="0070099D">
      <w:pPr>
        <w:pStyle w:val="a5"/>
        <w:ind w:left="84" w:right="57" w:firstLine="0"/>
        <w:rPr>
          <w:rStyle w:val="a6"/>
          <w:rFonts w:ascii="Traditional Arabic" w:hAnsi="Traditional Arabic" w:cs="Traditional Arabic"/>
          <w:b/>
          <w:bCs/>
          <w:color w:val="auto"/>
          <w:sz w:val="24"/>
          <w:szCs w:val="24"/>
          <w:vertAlign w:val="baseline"/>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Style w:val="a6"/>
          <w:rFonts w:hint="cs"/>
          <w:b/>
          <w:bCs/>
          <w:color w:val="auto"/>
          <w:vertAlign w:val="baseline"/>
          <w:rtl/>
        </w:rPr>
        <w:t xml:space="preserve">  </w:t>
      </w:r>
      <w:r w:rsidRPr="0070099D">
        <w:rPr>
          <w:rStyle w:val="a6"/>
          <w:rFonts w:ascii="Traditional Arabic" w:hAnsi="Traditional Arabic" w:cs="Traditional Arabic" w:hint="cs"/>
          <w:b/>
          <w:bCs/>
          <w:color w:val="auto"/>
          <w:sz w:val="24"/>
          <w:szCs w:val="24"/>
          <w:vertAlign w:val="baseline"/>
          <w:rtl/>
        </w:rPr>
        <w:t>الشرح الممتع لابن عثيمين - رحمه الله – 11/49 طبعة دار ابن الجوزي.</w:t>
      </w:r>
    </w:p>
  </w:footnote>
  <w:footnote w:id="20">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بدائع الصنائع 6/219، المغني 8/194، مجموع فتاوى ابن تيمية 31/32، إعلام الموقعين 3/373، فتاوى الشيخ محمد بن إبراهيم 9/62</w:t>
      </w:r>
    </w:p>
  </w:footnote>
  <w:footnote w:id="21">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رواه أبو داوود والنسائي.</w:t>
      </w:r>
    </w:p>
  </w:footnote>
  <w:footnote w:id="22">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رواه مسلم برقم 2312.</w:t>
      </w:r>
    </w:p>
  </w:footnote>
  <w:footnote w:id="23">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صحيح البخاري، الوصايا، باب إذا أوقف أرضاً.</w:t>
      </w:r>
    </w:p>
  </w:footnote>
  <w:footnote w:id="24">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التاج والإكليل 7/637، روضة الطالبين 4/383، الإنصاف 7/16.</w:t>
      </w:r>
    </w:p>
  </w:footnote>
  <w:footnote w:id="25">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حاشية الدسوقي 4/77، حلية العلماء 4/445، الشرح الكبير مع الإنصاف 16/375.</w:t>
      </w:r>
    </w:p>
  </w:footnote>
  <w:footnote w:id="26">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فتاوى اللجنة الدائمة للإفتاء 16/145.</w:t>
      </w:r>
    </w:p>
  </w:footnote>
  <w:footnote w:id="27">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حلية العلماء 4/445.</w:t>
      </w:r>
    </w:p>
  </w:footnote>
  <w:footnote w:id="28">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xml:space="preserve">)  </w:t>
      </w:r>
      <w:r w:rsidRPr="0070099D">
        <w:rPr>
          <w:rFonts w:ascii="Traditional Arabic" w:hAnsi="Traditional Arabic" w:cs="Traditional Arabic"/>
          <w:b/>
          <w:bCs/>
          <w:color w:val="auto"/>
          <w:sz w:val="24"/>
          <w:szCs w:val="24"/>
          <w:rtl/>
        </w:rPr>
        <w:t>فتاوى الشيخ محمد بن إبراهيم 9/205.</w:t>
      </w:r>
    </w:p>
  </w:footnote>
  <w:footnote w:id="29">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lang w:bidi="ar-EG"/>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hint="cs"/>
          <w:b/>
          <w:bCs/>
          <w:color w:val="auto"/>
          <w:sz w:val="24"/>
          <w:szCs w:val="24"/>
          <w:rtl/>
          <w:lang w:bidi="ar-EG"/>
        </w:rPr>
        <w:t xml:space="preserve">  مجموع فتاوى </w:t>
      </w:r>
      <w:r w:rsidRPr="0070099D">
        <w:rPr>
          <w:rFonts w:ascii="Traditional Arabic" w:hAnsi="Traditional Arabic" w:cs="Traditional Arabic"/>
          <w:b/>
          <w:bCs/>
          <w:color w:val="auto"/>
          <w:sz w:val="24"/>
          <w:szCs w:val="24"/>
          <w:rtl/>
          <w:lang w:bidi="ar-EG"/>
        </w:rPr>
        <w:t>ابن تيمية 31/8</w:t>
      </w:r>
      <w:r w:rsidRPr="0070099D">
        <w:rPr>
          <w:rFonts w:ascii="Traditional Arabic" w:hAnsi="Traditional Arabic" w:cs="Traditional Arabic" w:hint="cs"/>
          <w:b/>
          <w:bCs/>
          <w:color w:val="auto"/>
          <w:sz w:val="24"/>
          <w:szCs w:val="24"/>
          <w:rtl/>
          <w:lang w:bidi="ar-EG"/>
        </w:rPr>
        <w:t>.</w:t>
      </w:r>
    </w:p>
  </w:footnote>
  <w:footnote w:id="30">
    <w:p w:rsidR="000431C3" w:rsidRPr="0070099D" w:rsidRDefault="000431C3" w:rsidP="00AD6350">
      <w:pPr>
        <w:pStyle w:val="a5"/>
        <w:ind w:left="84" w:right="57" w:firstLine="0"/>
        <w:jc w:val="lowKashida"/>
        <w:rPr>
          <w:rFonts w:ascii="Traditional Arabic" w:hAnsi="Traditional Arabic" w:cs="Traditional Arabic"/>
          <w:b/>
          <w:bCs/>
          <w:color w:val="auto"/>
          <w:sz w:val="24"/>
          <w:szCs w:val="24"/>
          <w:lang w:bidi="ar-EG"/>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hint="cs"/>
          <w:b/>
          <w:bCs/>
          <w:color w:val="auto"/>
          <w:sz w:val="24"/>
          <w:szCs w:val="24"/>
          <w:rtl/>
          <w:lang w:bidi="ar-EG"/>
        </w:rPr>
        <w:t xml:space="preserve">  فتوى الشيخ </w:t>
      </w:r>
      <w:r w:rsidRPr="0070099D">
        <w:rPr>
          <w:rFonts w:ascii="Traditional Arabic" w:hAnsi="Traditional Arabic" w:cs="Traditional Arabic"/>
          <w:b/>
          <w:bCs/>
          <w:color w:val="auto"/>
          <w:sz w:val="24"/>
          <w:szCs w:val="24"/>
          <w:rtl/>
          <w:lang w:bidi="ar-EG"/>
        </w:rPr>
        <w:t>عبدالله أبا بطين. الدرر السنية 7/7.</w:t>
      </w:r>
    </w:p>
  </w:footnote>
  <w:footnote w:id="31">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lang w:bidi="ar-EG"/>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 ينظر الإنصاف للمرداوي 16/379، وحاشية الدسوقي 4/77، فتح القدير 5/51، إعانة الطالبين 3/158.</w:t>
      </w:r>
    </w:p>
  </w:footnote>
  <w:footnote w:id="32">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فتح القدير 6/219، مواهب الجليل 6/22، الإنصاف 16/377، وهو اختيار ابن تيمية كما في مجموع الفتاوى، 31/234.</w:t>
      </w:r>
    </w:p>
  </w:footnote>
  <w:footnote w:id="33">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w:t>
      </w:r>
      <w:r w:rsidRPr="0070099D">
        <w:rPr>
          <w:rFonts w:ascii="Traditional Arabic" w:hAnsi="Traditional Arabic" w:cs="Traditional Arabic" w:hint="cs"/>
          <w:b/>
          <w:bCs/>
          <w:color w:val="auto"/>
          <w:sz w:val="24"/>
          <w:szCs w:val="24"/>
          <w:rtl/>
        </w:rPr>
        <w:t xml:space="preserve">  </w:t>
      </w:r>
      <w:r w:rsidRPr="0070099D">
        <w:rPr>
          <w:rFonts w:ascii="Traditional Arabic" w:hAnsi="Traditional Arabic" w:cs="Traditional Arabic"/>
          <w:b/>
          <w:bCs/>
          <w:color w:val="auto"/>
          <w:sz w:val="24"/>
          <w:szCs w:val="24"/>
          <w:rtl/>
        </w:rPr>
        <w:t>فتاوى اللجنة الدائمة للإفتاء 16/97.</w:t>
      </w:r>
    </w:p>
  </w:footnote>
  <w:footnote w:id="34">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مجموع الفتاوى 29/217.</w:t>
      </w:r>
    </w:p>
  </w:footnote>
  <w:footnote w:id="35">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رواه النسائي برقم 3605 وابن ماجه برقم 2397.</w:t>
      </w:r>
    </w:p>
  </w:footnote>
  <w:footnote w:id="36">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مواهب الجليل 6/20، الاختيارات ص 295.</w:t>
      </w:r>
    </w:p>
  </w:footnote>
  <w:footnote w:id="37">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رد المحتار 4/340، تحفة المحتاج 6/237، كشاف القناع 4/244.</w:t>
      </w:r>
    </w:p>
  </w:footnote>
  <w:footnote w:id="38">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xml:space="preserve">) رواه أبو داود برقم 3551، وصححه الألباني في صحيح سنن أبي داود. </w:t>
      </w:r>
    </w:p>
  </w:footnote>
  <w:footnote w:id="39">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منتدى قضايا الوقف الفقهية الثالث ص 31.</w:t>
      </w:r>
    </w:p>
  </w:footnote>
  <w:footnote w:id="40">
    <w:p w:rsidR="000431C3" w:rsidRPr="0070099D" w:rsidRDefault="000431C3" w:rsidP="0070099D">
      <w:pPr>
        <w:pStyle w:val="a5"/>
        <w:ind w:left="84"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rPr>
        <w:t>(</w:t>
      </w:r>
      <w:r w:rsidRPr="0070099D">
        <w:rPr>
          <w:rFonts w:ascii="Traditional Arabic" w:hAnsi="Traditional Arabic" w:cs="Traditional Arabic"/>
          <w:b/>
          <w:bCs/>
          <w:color w:val="auto"/>
          <w:sz w:val="24"/>
          <w:szCs w:val="24"/>
        </w:rPr>
        <w:footnoteRef/>
      </w:r>
      <w:r w:rsidRPr="0070099D">
        <w:rPr>
          <w:rFonts w:ascii="Traditional Arabic" w:hAnsi="Traditional Arabic" w:cs="Traditional Arabic"/>
          <w:b/>
          <w:bCs/>
          <w:color w:val="auto"/>
          <w:sz w:val="24"/>
          <w:szCs w:val="24"/>
          <w:rtl/>
        </w:rPr>
        <w:t>) رواه البيهقي في السنن الكبرى 6/161، وقال الألباني في الإرواء 6/30: إسناده صحيح.</w:t>
      </w:r>
    </w:p>
  </w:footnote>
  <w:footnote w:id="41">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حاشية ابن عابدين: 3/ 419؛الأشباه والنظائر لابن نجيم، ص 194؛ وانظر: فتح العزيز للرافعي: 6/ 303.</w:t>
      </w:r>
    </w:p>
  </w:footnote>
  <w:footnote w:id="42">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شرح منتهى الإرادات2/505.</w:t>
      </w:r>
    </w:p>
  </w:footnote>
  <w:footnote w:id="43">
    <w:p w:rsidR="000431C3" w:rsidRPr="0070099D" w:rsidRDefault="000431C3" w:rsidP="0070099D">
      <w:pPr>
        <w:spacing w:after="0" w:line="240" w:lineRule="auto"/>
        <w:ind w:left="84"/>
        <w:jc w:val="lowKashida"/>
        <w:rPr>
          <w:rStyle w:val="a6"/>
          <w:rFonts w:ascii="Traditional Arabic" w:hAnsi="Traditional Arabic" w:cs="Traditional Arabic"/>
          <w:b/>
          <w:bCs/>
          <w:sz w:val="24"/>
          <w:szCs w:val="24"/>
          <w:vertAlign w:val="baseline"/>
        </w:rPr>
      </w:pPr>
      <w:r w:rsidRPr="0070099D">
        <w:rPr>
          <w:rStyle w:val="a6"/>
          <w:rFonts w:ascii="Traditional Arabic" w:hAnsi="Traditional Arabic" w:cs="Traditional Arabic"/>
          <w:b/>
          <w:bCs/>
          <w:sz w:val="24"/>
          <w:szCs w:val="24"/>
          <w:vertAlign w:val="baseline"/>
          <w:rtl/>
        </w:rPr>
        <w:t>(</w:t>
      </w:r>
      <w:r w:rsidRPr="0070099D">
        <w:rPr>
          <w:rStyle w:val="a6"/>
          <w:rFonts w:ascii="Traditional Arabic" w:hAnsi="Traditional Arabic" w:cs="Traditional Arabic"/>
          <w:b/>
          <w:bCs/>
          <w:sz w:val="24"/>
          <w:szCs w:val="24"/>
          <w:vertAlign w:val="baseline"/>
        </w:rPr>
        <w:footnoteRef/>
      </w:r>
      <w:r w:rsidRPr="0070099D">
        <w:rPr>
          <w:rStyle w:val="a6"/>
          <w:rFonts w:ascii="Traditional Arabic" w:hAnsi="Traditional Arabic" w:cs="Traditional Arabic"/>
          <w:b/>
          <w:bCs/>
          <w:sz w:val="24"/>
          <w:szCs w:val="24"/>
          <w:vertAlign w:val="baseline"/>
          <w:rtl/>
        </w:rPr>
        <w:t>)</w:t>
      </w:r>
      <w:r w:rsidRPr="0070099D">
        <w:rPr>
          <w:rFonts w:ascii="Traditional Arabic" w:hAnsi="Traditional Arabic" w:cs="Traditional Arabic"/>
          <w:b/>
          <w:bCs/>
          <w:sz w:val="24"/>
          <w:szCs w:val="24"/>
          <w:rtl/>
        </w:rPr>
        <w:t>معونة أولي النهى: 5/ 865- 866.</w:t>
      </w:r>
    </w:p>
  </w:footnote>
  <w:footnote w:id="44">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معونة أولي النهى: 5/ 866.</w:t>
      </w:r>
    </w:p>
  </w:footnote>
  <w:footnote w:id="45">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شرح الزركشي على الخرقي: 6/615؛ معونة أولي النهى لابن النجار: 5/ 1 86 -862.</w:t>
      </w:r>
    </w:p>
  </w:footnote>
  <w:footnote w:id="46">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فتح العزيز للرافعي: 6/ 298.</w:t>
      </w:r>
    </w:p>
  </w:footnote>
  <w:footnote w:id="47">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rtl/>
        </w:rPr>
        <w:t>الشرح الكبير 16/523.</w:t>
      </w:r>
      <w:r w:rsidRPr="0070099D">
        <w:rPr>
          <w:rFonts w:ascii="Traditional Arabic" w:hAnsi="Traditional Arabic" w:cs="Traditional Arabic"/>
          <w:b/>
          <w:bCs/>
          <w:color w:val="auto"/>
          <w:sz w:val="24"/>
          <w:szCs w:val="24"/>
          <w:rtl/>
          <w:lang w:bidi="ar-EG"/>
        </w:rPr>
        <w:t xml:space="preserve"> </w:t>
      </w:r>
    </w:p>
  </w:footnote>
  <w:footnote w:id="48">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فتح العزيز للرافعي: 6/ 304.</w:t>
      </w:r>
    </w:p>
  </w:footnote>
  <w:footnote w:id="49">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فتح القدير: 5 /65؛ مغني المحتاج: 2/ 392.</w:t>
      </w:r>
    </w:p>
  </w:footnote>
  <w:footnote w:id="50">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 xml:space="preserve"> مجموع الفتاوى 31/266.</w:t>
      </w:r>
    </w:p>
  </w:footnote>
  <w:footnote w:id="51">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 xml:space="preserve"> الأشباه والنظائر لابن نجيم ص 225 تحقيق مطيع حافظ.</w:t>
      </w:r>
    </w:p>
  </w:footnote>
  <w:footnote w:id="52">
    <w:p w:rsidR="000431C3" w:rsidRPr="0070099D" w:rsidRDefault="000431C3" w:rsidP="0070099D">
      <w:pPr>
        <w:pStyle w:val="a5"/>
        <w:ind w:left="84" w:right="57" w:firstLine="0"/>
        <w:jc w:val="lowKashida"/>
        <w:rPr>
          <w:rFonts w:ascii="Traditional Arabic" w:hAnsi="Traditional Arabic" w:cs="Traditional Arabic"/>
          <w:b/>
          <w:bCs/>
          <w:color w:val="auto"/>
          <w:sz w:val="24"/>
          <w:szCs w:val="24"/>
        </w:rPr>
      </w:pP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lang w:bidi="ar-EG"/>
        </w:rPr>
        <w:footnoteRef/>
      </w:r>
      <w:r w:rsidRPr="0070099D">
        <w:rPr>
          <w:rFonts w:ascii="Traditional Arabic" w:hAnsi="Traditional Arabic" w:cs="Traditional Arabic"/>
          <w:b/>
          <w:bCs/>
          <w:color w:val="auto"/>
          <w:sz w:val="24"/>
          <w:szCs w:val="24"/>
          <w:rtl/>
          <w:lang w:bidi="ar-EG"/>
        </w:rPr>
        <w:t>)</w:t>
      </w:r>
      <w:r w:rsidRPr="0070099D">
        <w:rPr>
          <w:rFonts w:ascii="Traditional Arabic" w:hAnsi="Traditional Arabic" w:cs="Traditional Arabic"/>
          <w:b/>
          <w:bCs/>
          <w:color w:val="auto"/>
          <w:sz w:val="24"/>
          <w:szCs w:val="24"/>
          <w:rtl/>
        </w:rPr>
        <w:t xml:space="preserve">الإنصاف مع الشرح الكبير 16/523. </w:t>
      </w:r>
      <w:r w:rsidRPr="0070099D">
        <w:rPr>
          <w:rFonts w:ascii="Traditional Arabic" w:hAnsi="Traditional Arabic" w:cs="Traditional Arabic"/>
          <w:b/>
          <w:bCs/>
          <w:color w:val="auto"/>
          <w:sz w:val="24"/>
          <w:szCs w:val="24"/>
          <w:rtl/>
          <w:lang w:bidi="ar-EG"/>
        </w:rPr>
        <w:t xml:space="preserve"> </w:t>
      </w:r>
    </w:p>
  </w:footnote>
  <w:footnote w:id="53">
    <w:p w:rsidR="000431C3" w:rsidRPr="0070099D" w:rsidRDefault="000431C3" w:rsidP="0070099D">
      <w:pPr>
        <w:pStyle w:val="a5"/>
        <w:tabs>
          <w:tab w:val="left" w:pos="223"/>
          <w:tab w:val="left" w:pos="403"/>
        </w:tabs>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 xml:space="preserve"> الإنصاف مع الشرح الكبير 16/528.</w:t>
      </w:r>
    </w:p>
  </w:footnote>
  <w:footnote w:id="54">
    <w:p w:rsidR="000431C3" w:rsidRPr="0070099D" w:rsidRDefault="000431C3" w:rsidP="0070099D">
      <w:pPr>
        <w:pStyle w:val="a5"/>
        <w:ind w:left="84" w:firstLine="0"/>
        <w:jc w:val="lowKashida"/>
        <w:rPr>
          <w:rStyle w:val="a6"/>
          <w:rFonts w:ascii="Traditional Arabic" w:hAnsi="Traditional Arabic" w:cs="Traditional Arabic"/>
          <w:b/>
          <w:bCs/>
          <w:color w:val="auto"/>
          <w:sz w:val="24"/>
          <w:szCs w:val="24"/>
          <w:vertAlign w:val="baseline"/>
          <w:rtl/>
        </w:rPr>
      </w:pPr>
      <w:r w:rsidRPr="0070099D">
        <w:rPr>
          <w:rStyle w:val="a6"/>
          <w:rFonts w:ascii="Traditional Arabic" w:hAnsi="Traditional Arabic" w:cs="Traditional Arabic"/>
          <w:b/>
          <w:bCs/>
          <w:color w:val="auto"/>
          <w:sz w:val="24"/>
          <w:szCs w:val="24"/>
          <w:vertAlign w:val="baseline"/>
          <w:rtl/>
        </w:rPr>
        <w:t>(</w:t>
      </w:r>
      <w:r w:rsidRPr="0070099D">
        <w:rPr>
          <w:rStyle w:val="a6"/>
          <w:rFonts w:ascii="Traditional Arabic" w:hAnsi="Traditional Arabic" w:cs="Traditional Arabic"/>
          <w:b/>
          <w:bCs/>
          <w:color w:val="auto"/>
          <w:sz w:val="24"/>
          <w:szCs w:val="24"/>
          <w:vertAlign w:val="baseline"/>
        </w:rPr>
        <w:footnoteRef/>
      </w:r>
      <w:r w:rsidRPr="0070099D">
        <w:rPr>
          <w:rStyle w:val="a6"/>
          <w:rFonts w:ascii="Traditional Arabic" w:hAnsi="Traditional Arabic" w:cs="Traditional Arabic"/>
          <w:b/>
          <w:bCs/>
          <w:color w:val="auto"/>
          <w:sz w:val="24"/>
          <w:szCs w:val="24"/>
          <w:vertAlign w:val="baseline"/>
          <w:rtl/>
        </w:rPr>
        <w:t>)</w:t>
      </w:r>
      <w:r w:rsidRPr="0070099D">
        <w:rPr>
          <w:rFonts w:ascii="Traditional Arabic" w:hAnsi="Traditional Arabic" w:cs="Traditional Arabic"/>
          <w:b/>
          <w:bCs/>
          <w:color w:val="auto"/>
          <w:sz w:val="24"/>
          <w:szCs w:val="24"/>
          <w:rtl/>
        </w:rPr>
        <w:t xml:space="preserve"> مجموع الفتاوى 31/253.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EA0" w:rsidRPr="00132FFD" w:rsidRDefault="00230EA0" w:rsidP="00132FFD">
    <w:pPr>
      <w:pBdr>
        <w:bottom w:val="single" w:sz="4" w:space="1" w:color="auto"/>
      </w:pBdr>
      <w:jc w:val="center"/>
      <w:rPr>
        <w:rFonts w:ascii="Traditional Arabic" w:hAnsi="Traditional Arabic" w:cs="PT Bold Heading"/>
        <w:sz w:val="32"/>
        <w:szCs w:val="32"/>
        <w:rtl/>
      </w:rPr>
    </w:pPr>
    <w:r>
      <w:rPr>
        <w:rFonts w:ascii="Traditional Arabic" w:hAnsi="Traditional Arabic" w:cs="PT Bold Heading" w:hint="cs"/>
        <w:sz w:val="32"/>
        <w:szCs w:val="32"/>
        <w:rtl/>
      </w:rPr>
      <w:t xml:space="preserve">مسائل في </w:t>
    </w:r>
    <w:r w:rsidRPr="00654C7A">
      <w:rPr>
        <w:rFonts w:ascii="Traditional Arabic" w:hAnsi="Traditional Arabic" w:cs="PT Bold Heading"/>
        <w:sz w:val="32"/>
        <w:szCs w:val="32"/>
        <w:rtl/>
      </w:rPr>
      <w:t xml:space="preserve">أحكام الوقف </w:t>
    </w:r>
    <w:r w:rsidRPr="00132FFD">
      <w:rPr>
        <w:rFonts w:ascii="Traditional Arabic" w:hAnsi="Traditional Arabic" w:cs="PT Bold Heading"/>
        <w:sz w:val="32"/>
        <w:szCs w:val="32"/>
        <w:rtl/>
      </w:rPr>
      <w:t>–</w:t>
    </w:r>
    <w:r w:rsidRPr="00132FFD">
      <w:rPr>
        <w:rFonts w:ascii="Traditional Arabic" w:hAnsi="Traditional Arabic" w:cs="PT Bold Heading" w:hint="cs"/>
        <w:sz w:val="32"/>
        <w:szCs w:val="32"/>
        <w:rtl/>
      </w:rPr>
      <w:t xml:space="preserve"> حررها الدكتور عبدالعزيز بن سعد الدغيثر</w:t>
    </w:r>
  </w:p>
  <w:p w:rsidR="00230EA0" w:rsidRDefault="00230E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73B"/>
    <w:multiLevelType w:val="hybridMultilevel"/>
    <w:tmpl w:val="43102708"/>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 w15:restartNumberingAfterBreak="0">
    <w:nsid w:val="068128BD"/>
    <w:multiLevelType w:val="hybridMultilevel"/>
    <w:tmpl w:val="3080E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6A4F"/>
    <w:multiLevelType w:val="hybridMultilevel"/>
    <w:tmpl w:val="B5D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02F7"/>
    <w:multiLevelType w:val="hybridMultilevel"/>
    <w:tmpl w:val="12FCD482"/>
    <w:lvl w:ilvl="0" w:tplc="0546A24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D6D69"/>
    <w:multiLevelType w:val="hybridMultilevel"/>
    <w:tmpl w:val="7722B2D0"/>
    <w:lvl w:ilvl="0" w:tplc="D6447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8134C"/>
    <w:multiLevelType w:val="hybridMultilevel"/>
    <w:tmpl w:val="E48C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60776"/>
    <w:multiLevelType w:val="hybridMultilevel"/>
    <w:tmpl w:val="261A3966"/>
    <w:lvl w:ilvl="0" w:tplc="649405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D3A82"/>
    <w:multiLevelType w:val="hybridMultilevel"/>
    <w:tmpl w:val="BE5A09BC"/>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8" w15:restartNumberingAfterBreak="0">
    <w:nsid w:val="424632AE"/>
    <w:multiLevelType w:val="hybridMultilevel"/>
    <w:tmpl w:val="07F83776"/>
    <w:lvl w:ilvl="0" w:tplc="496A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55C1C"/>
    <w:multiLevelType w:val="hybridMultilevel"/>
    <w:tmpl w:val="DBEC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83311"/>
    <w:multiLevelType w:val="hybridMultilevel"/>
    <w:tmpl w:val="7FAC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F396B"/>
    <w:multiLevelType w:val="hybridMultilevel"/>
    <w:tmpl w:val="ADCE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12A"/>
    <w:multiLevelType w:val="hybridMultilevel"/>
    <w:tmpl w:val="50E0F9A2"/>
    <w:lvl w:ilvl="0" w:tplc="496A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2"/>
  </w:num>
  <w:num w:numId="5">
    <w:abstractNumId w:val="5"/>
  </w:num>
  <w:num w:numId="6">
    <w:abstractNumId w:val="0"/>
  </w:num>
  <w:num w:numId="7">
    <w:abstractNumId w:val="7"/>
  </w:num>
  <w:num w:numId="8">
    <w:abstractNumId w:val="2"/>
  </w:num>
  <w:num w:numId="9">
    <w:abstractNumId w:val="6"/>
  </w:num>
  <w:num w:numId="10">
    <w:abstractNumId w:val="10"/>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F9D"/>
    <w:rsid w:val="000003D8"/>
    <w:rsid w:val="000431C3"/>
    <w:rsid w:val="00074E71"/>
    <w:rsid w:val="00097DA7"/>
    <w:rsid w:val="000A52F0"/>
    <w:rsid w:val="000F4677"/>
    <w:rsid w:val="000F544D"/>
    <w:rsid w:val="00132FFD"/>
    <w:rsid w:val="00140CC8"/>
    <w:rsid w:val="00167EAB"/>
    <w:rsid w:val="0017204E"/>
    <w:rsid w:val="00176FED"/>
    <w:rsid w:val="001C6C7A"/>
    <w:rsid w:val="001D6549"/>
    <w:rsid w:val="00230EA0"/>
    <w:rsid w:val="00236B9A"/>
    <w:rsid w:val="00281B55"/>
    <w:rsid w:val="00282A5A"/>
    <w:rsid w:val="002908AE"/>
    <w:rsid w:val="002A56AD"/>
    <w:rsid w:val="002D2A76"/>
    <w:rsid w:val="002D633D"/>
    <w:rsid w:val="00317690"/>
    <w:rsid w:val="003423D0"/>
    <w:rsid w:val="00357E3F"/>
    <w:rsid w:val="003D2E6A"/>
    <w:rsid w:val="003D583C"/>
    <w:rsid w:val="00495E36"/>
    <w:rsid w:val="004A4E80"/>
    <w:rsid w:val="004A7631"/>
    <w:rsid w:val="004D05A5"/>
    <w:rsid w:val="00504F9D"/>
    <w:rsid w:val="00506E72"/>
    <w:rsid w:val="005078B7"/>
    <w:rsid w:val="00512A09"/>
    <w:rsid w:val="00526478"/>
    <w:rsid w:val="00533CC1"/>
    <w:rsid w:val="00537916"/>
    <w:rsid w:val="00565FD4"/>
    <w:rsid w:val="005705E9"/>
    <w:rsid w:val="005E248F"/>
    <w:rsid w:val="005F1AF2"/>
    <w:rsid w:val="00601AD2"/>
    <w:rsid w:val="006119FF"/>
    <w:rsid w:val="00654C7A"/>
    <w:rsid w:val="00657714"/>
    <w:rsid w:val="00666895"/>
    <w:rsid w:val="00672633"/>
    <w:rsid w:val="006D45D1"/>
    <w:rsid w:val="006E6986"/>
    <w:rsid w:val="0070099D"/>
    <w:rsid w:val="00717756"/>
    <w:rsid w:val="007424D4"/>
    <w:rsid w:val="00754E17"/>
    <w:rsid w:val="007C6BB9"/>
    <w:rsid w:val="007E3C11"/>
    <w:rsid w:val="007F2438"/>
    <w:rsid w:val="0084386E"/>
    <w:rsid w:val="00876267"/>
    <w:rsid w:val="008D0F47"/>
    <w:rsid w:val="008D6FE6"/>
    <w:rsid w:val="008E0070"/>
    <w:rsid w:val="00927764"/>
    <w:rsid w:val="009A01F0"/>
    <w:rsid w:val="009C1AEA"/>
    <w:rsid w:val="009E06B2"/>
    <w:rsid w:val="009F7B31"/>
    <w:rsid w:val="00A1780F"/>
    <w:rsid w:val="00A27FBC"/>
    <w:rsid w:val="00A820DB"/>
    <w:rsid w:val="00A94DF6"/>
    <w:rsid w:val="00AA0EAC"/>
    <w:rsid w:val="00AB2E45"/>
    <w:rsid w:val="00AD6350"/>
    <w:rsid w:val="00B47F65"/>
    <w:rsid w:val="00B97223"/>
    <w:rsid w:val="00BD3FF7"/>
    <w:rsid w:val="00BD66B4"/>
    <w:rsid w:val="00C34ECD"/>
    <w:rsid w:val="00C417C0"/>
    <w:rsid w:val="00C804A8"/>
    <w:rsid w:val="00C823E0"/>
    <w:rsid w:val="00CE3226"/>
    <w:rsid w:val="00D32C95"/>
    <w:rsid w:val="00D55C55"/>
    <w:rsid w:val="00D61073"/>
    <w:rsid w:val="00E07022"/>
    <w:rsid w:val="00E41180"/>
    <w:rsid w:val="00E434D6"/>
    <w:rsid w:val="00E67B98"/>
    <w:rsid w:val="00E707A7"/>
    <w:rsid w:val="00EA66FD"/>
    <w:rsid w:val="00EB1FBD"/>
    <w:rsid w:val="00ED2469"/>
    <w:rsid w:val="00EE11BD"/>
    <w:rsid w:val="00F315EE"/>
    <w:rsid w:val="00F621B5"/>
    <w:rsid w:val="00F84915"/>
    <w:rsid w:val="00FF7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87258-F702-4F90-AACC-B219B766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4D4"/>
    <w:pPr>
      <w:bidi/>
    </w:pPr>
  </w:style>
  <w:style w:type="paragraph" w:styleId="3">
    <w:name w:val="heading 3"/>
    <w:next w:val="a"/>
    <w:link w:val="3Char"/>
    <w:qFormat/>
    <w:rsid w:val="0084386E"/>
    <w:pPr>
      <w:keepNext/>
      <w:spacing w:before="240" w:after="60" w:line="240" w:lineRule="auto"/>
      <w:outlineLvl w:val="2"/>
    </w:pPr>
    <w:rPr>
      <w:rFonts w:ascii="Arial" w:eastAsia="Times New Roman" w:hAnsi="Arial" w:cs="Times New Roman"/>
      <w:b/>
      <w:bCs/>
      <w:noProof/>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4F9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04F9D"/>
    <w:rPr>
      <w:rFonts w:ascii="Tahoma" w:hAnsi="Tahoma" w:cs="Tahoma"/>
      <w:sz w:val="16"/>
      <w:szCs w:val="16"/>
    </w:rPr>
  </w:style>
  <w:style w:type="paragraph" w:styleId="a4">
    <w:name w:val="Body Text"/>
    <w:basedOn w:val="a"/>
    <w:link w:val="Char0"/>
    <w:rsid w:val="00504F9D"/>
    <w:pPr>
      <w:spacing w:after="0" w:line="240" w:lineRule="auto"/>
      <w:jc w:val="lowKashida"/>
    </w:pPr>
    <w:rPr>
      <w:rFonts w:ascii="Times New Roman" w:eastAsia="Times New Roman" w:hAnsi="Times New Roman" w:cs="Times New Roman"/>
      <w:sz w:val="20"/>
      <w:szCs w:val="36"/>
    </w:rPr>
  </w:style>
  <w:style w:type="character" w:customStyle="1" w:styleId="Char0">
    <w:name w:val="نص أساسي Char"/>
    <w:basedOn w:val="a0"/>
    <w:link w:val="a4"/>
    <w:rsid w:val="00504F9D"/>
    <w:rPr>
      <w:rFonts w:ascii="Times New Roman" w:eastAsia="Times New Roman" w:hAnsi="Times New Roman" w:cs="Times New Roman"/>
      <w:sz w:val="20"/>
      <w:szCs w:val="36"/>
    </w:rPr>
  </w:style>
  <w:style w:type="paragraph" w:styleId="a5">
    <w:name w:val="footnote text"/>
    <w:aliases w:val="Footnote Text,نص حاشية سفلية Char Char Char,نص حاشية سفلية Char Char"/>
    <w:basedOn w:val="a"/>
    <w:link w:val="Char1"/>
    <w:rsid w:val="00504F9D"/>
    <w:pPr>
      <w:widowControl w:val="0"/>
      <w:spacing w:after="0" w:line="240" w:lineRule="auto"/>
      <w:ind w:left="510" w:hanging="510"/>
      <w:jc w:val="both"/>
    </w:pPr>
    <w:rPr>
      <w:rFonts w:ascii="Times New Roman" w:eastAsia="Times New Roman" w:hAnsi="Times New Roman" w:cs="Times New Roman"/>
      <w:color w:val="483310"/>
      <w:sz w:val="28"/>
      <w:szCs w:val="28"/>
      <w:lang w:eastAsia="ar-SA"/>
    </w:rPr>
  </w:style>
  <w:style w:type="character" w:customStyle="1" w:styleId="Char1">
    <w:name w:val="نص حاشية سفلية Char"/>
    <w:aliases w:val="Footnote Text Char,نص حاشية سفلية Char Char Char Char,نص حاشية سفلية Char Char Char1"/>
    <w:basedOn w:val="a0"/>
    <w:link w:val="a5"/>
    <w:rsid w:val="00504F9D"/>
    <w:rPr>
      <w:rFonts w:ascii="Times New Roman" w:eastAsia="Times New Roman" w:hAnsi="Times New Roman" w:cs="Times New Roman"/>
      <w:color w:val="483310"/>
      <w:sz w:val="28"/>
      <w:szCs w:val="28"/>
      <w:lang w:eastAsia="ar-SA"/>
    </w:rPr>
  </w:style>
  <w:style w:type="character" w:customStyle="1" w:styleId="tag12e">
    <w:name w:val="tag12e"/>
    <w:basedOn w:val="a0"/>
    <w:rsid w:val="00504F9D"/>
  </w:style>
  <w:style w:type="character" w:customStyle="1" w:styleId="3Char">
    <w:name w:val="عنوان 3 Char"/>
    <w:basedOn w:val="a0"/>
    <w:link w:val="3"/>
    <w:rsid w:val="0084386E"/>
    <w:rPr>
      <w:rFonts w:ascii="Arial" w:eastAsia="Times New Roman" w:hAnsi="Arial" w:cs="Times New Roman"/>
      <w:b/>
      <w:bCs/>
      <w:noProof/>
      <w:color w:val="000000"/>
      <w:sz w:val="26"/>
      <w:szCs w:val="26"/>
      <w:lang w:eastAsia="ar-SA"/>
    </w:rPr>
  </w:style>
  <w:style w:type="character" w:styleId="a6">
    <w:name w:val="footnote reference"/>
    <w:rsid w:val="009E06B2"/>
    <w:rPr>
      <w:vertAlign w:val="superscript"/>
    </w:rPr>
  </w:style>
  <w:style w:type="paragraph" w:styleId="a7">
    <w:name w:val="header"/>
    <w:basedOn w:val="a"/>
    <w:link w:val="Char2"/>
    <w:uiPriority w:val="99"/>
    <w:semiHidden/>
    <w:unhideWhenUsed/>
    <w:rsid w:val="00132FFD"/>
    <w:pPr>
      <w:tabs>
        <w:tab w:val="center" w:pos="4153"/>
        <w:tab w:val="right" w:pos="8306"/>
      </w:tabs>
      <w:spacing w:after="0" w:line="240" w:lineRule="auto"/>
    </w:pPr>
  </w:style>
  <w:style w:type="character" w:customStyle="1" w:styleId="Char2">
    <w:name w:val="رأس الصفحة Char"/>
    <w:basedOn w:val="a0"/>
    <w:link w:val="a7"/>
    <w:uiPriority w:val="99"/>
    <w:semiHidden/>
    <w:rsid w:val="00132FFD"/>
  </w:style>
  <w:style w:type="paragraph" w:styleId="a8">
    <w:name w:val="footer"/>
    <w:basedOn w:val="a"/>
    <w:link w:val="Char3"/>
    <w:uiPriority w:val="99"/>
    <w:unhideWhenUsed/>
    <w:rsid w:val="00132FFD"/>
    <w:pPr>
      <w:tabs>
        <w:tab w:val="center" w:pos="4153"/>
        <w:tab w:val="right" w:pos="8306"/>
      </w:tabs>
      <w:spacing w:after="0" w:line="240" w:lineRule="auto"/>
    </w:pPr>
  </w:style>
  <w:style w:type="character" w:customStyle="1" w:styleId="Char3">
    <w:name w:val="تذييل الصفحة Char"/>
    <w:basedOn w:val="a0"/>
    <w:link w:val="a8"/>
    <w:uiPriority w:val="99"/>
    <w:rsid w:val="00132FFD"/>
  </w:style>
  <w:style w:type="paragraph" w:styleId="a9">
    <w:name w:val="endnote text"/>
    <w:basedOn w:val="a"/>
    <w:link w:val="Char4"/>
    <w:uiPriority w:val="99"/>
    <w:semiHidden/>
    <w:unhideWhenUsed/>
    <w:rsid w:val="000431C3"/>
    <w:pPr>
      <w:spacing w:after="0" w:line="240" w:lineRule="auto"/>
    </w:pPr>
    <w:rPr>
      <w:sz w:val="20"/>
      <w:szCs w:val="20"/>
    </w:rPr>
  </w:style>
  <w:style w:type="character" w:customStyle="1" w:styleId="Char4">
    <w:name w:val="نص تعليق ختامي Char"/>
    <w:basedOn w:val="a0"/>
    <w:link w:val="a9"/>
    <w:uiPriority w:val="99"/>
    <w:semiHidden/>
    <w:rsid w:val="000431C3"/>
    <w:rPr>
      <w:sz w:val="20"/>
      <w:szCs w:val="20"/>
    </w:rPr>
  </w:style>
  <w:style w:type="character" w:styleId="aa">
    <w:name w:val="endnote reference"/>
    <w:basedOn w:val="a0"/>
    <w:uiPriority w:val="99"/>
    <w:semiHidden/>
    <w:unhideWhenUsed/>
    <w:rsid w:val="00043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17</Pages>
  <Words>2895</Words>
  <Characters>16505</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dc:creator>
  <cp:keywords/>
  <dc:description/>
  <cp:lastModifiedBy>abuhamza alenizi</cp:lastModifiedBy>
  <cp:revision>71</cp:revision>
  <cp:lastPrinted>2016-05-29T13:17:00Z</cp:lastPrinted>
  <dcterms:created xsi:type="dcterms:W3CDTF">2016-05-10T13:31:00Z</dcterms:created>
  <dcterms:modified xsi:type="dcterms:W3CDTF">2016-06-06T09:01:00Z</dcterms:modified>
</cp:coreProperties>
</file>