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62" w:rsidRDefault="00326E60" w:rsidP="00C54BB9">
      <w:pPr>
        <w:ind w:firstLine="0"/>
        <w:jc w:val="center"/>
        <w:rPr>
          <w:rFonts w:cs="AL-Mohanad"/>
          <w:b/>
          <w:bCs/>
          <w:sz w:val="36"/>
          <w:szCs w:val="36"/>
          <w:rtl/>
        </w:rPr>
      </w:pPr>
      <w:r>
        <w:rPr>
          <w:rFonts w:cs="AL-Mohanad"/>
          <w:b/>
          <w:bCs/>
          <w:noProof/>
          <w:sz w:val="36"/>
          <w:szCs w:val="36"/>
          <w:rtl/>
        </w:rPr>
        <w:pict>
          <v:rect id="_x0000_s1043" style="position:absolute;left:0;text-align:left;margin-left:-10.9pt;margin-top:-54.85pt;width:466.5pt;height:60pt;z-index:251660288" stroked="f">
            <w10:wrap anchorx="page"/>
          </v:rect>
        </w:pict>
      </w:r>
    </w:p>
    <w:p w:rsidR="00161D62" w:rsidRDefault="00326E60">
      <w:pPr>
        <w:bidi w:val="0"/>
        <w:rPr>
          <w:rFonts w:cs="AL-Mohanad"/>
          <w:b/>
          <w:bCs/>
          <w:sz w:val="36"/>
          <w:szCs w:val="36"/>
        </w:rPr>
      </w:pPr>
      <w:r>
        <w:rPr>
          <w:rFonts w:cs="AL-Mohanad"/>
          <w:b/>
          <w:bCs/>
          <w:noProof/>
          <w:sz w:val="36"/>
          <w:szCs w:val="36"/>
        </w:rPr>
        <w:pict>
          <v:rect id="_x0000_s1044" style="position:absolute;left:0;text-align:left;margin-left:-20.65pt;margin-top:623.1pt;width:466.5pt;height:60pt;z-index:251661312" stroked="f">
            <w10:wrap anchorx="page"/>
          </v:rect>
        </w:pict>
      </w:r>
      <w:r>
        <w:rPr>
          <w:rFonts w:cs="AL-Mohanad"/>
          <w:b/>
          <w:bCs/>
          <w:noProof/>
          <w:sz w:val="36"/>
          <w:szCs w:val="36"/>
        </w:rPr>
        <w:pict>
          <v:group id="_x0000_s1045" style="position:absolute;left:0;text-align:left;margin-left:0;margin-top:0;width:482.3pt;height:620.9pt;z-index:251662336;mso-position-horizontal:center;mso-position-horizontal-relative:margin;mso-position-vertical:center;mso-position-vertical-relative:margin" coordorigin="1601,2140" coordsize="8709,12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1601;top:2140;width:8709;height:12418" wrapcoords="779 0 612 43 139 299 -28 662 -28 747 28 1131 473 1366 668 1366 1531 1708 1559 2049 -28 2092 -28 19487 1503 19807 1559 20149 835 20213 223 20362 223 20490 -28 20810 -28 20960 0 21216 306 21515 334 21536 585 21579 668 21579 20654 21579 20737 21579 20960 21536 21489 21173 21600 20832 21489 20341 20876 20191 20013 20149 20041 19807 21405 19466 21572 19466 21600 19423 21600 2092 21544 2070 20013 2049 20013 1708 20654 1366 20848 1366 21377 1110 21405 1025 21572 726 21516 277 21155 64 20932 0 779 0">
              <v:imagedata r:id="rId8" o:title="YORD33"/>
            </v:shape>
            <v:shapetype id="_x0000_t202" coordsize="21600,21600" o:spt="202" path="m,l,21600r21600,l21600,xe">
              <v:stroke joinstyle="miter"/>
              <v:path gradientshapeok="t" o:connecttype="rect"/>
            </v:shapetype>
            <v:shape id="_x0000_s1047" type="#_x0000_t202" style="position:absolute;left:2468;top:2858;width:7020;height:10980" filled="f" stroked="f">
              <v:textbox style="mso-next-textbox:#_x0000_s1047">
                <w:txbxContent>
                  <w:p w:rsidR="00161D62" w:rsidRPr="00252A91" w:rsidRDefault="00161D62" w:rsidP="00161D62">
                    <w:pPr>
                      <w:ind w:firstLine="0"/>
                      <w:jc w:val="center"/>
                      <w:rPr>
                        <w:rFonts w:ascii="Times New Roman" w:hAnsi="Times New Roman"/>
                        <w:sz w:val="108"/>
                        <w:szCs w:val="120"/>
                      </w:rPr>
                    </w:pPr>
                    <w:r>
                      <w:rPr>
                        <w:rFonts w:ascii="Times New Roman" w:hAnsi="Times New Roman"/>
                        <w:sz w:val="108"/>
                        <w:szCs w:val="120"/>
                      </w:rPr>
                      <w:sym w:font="AGA Arabesque Desktop" w:char="F024"/>
                    </w:r>
                    <w:r>
                      <w:rPr>
                        <w:rFonts w:ascii="Times New Roman" w:hAnsi="Times New Roman"/>
                        <w:sz w:val="108"/>
                        <w:szCs w:val="120"/>
                      </w:rPr>
                      <w:sym w:font="AGA Arabesque Desktop" w:char="F02B"/>
                    </w:r>
                  </w:p>
                  <w:p w:rsidR="00161D62" w:rsidRDefault="00161D62" w:rsidP="00161D62">
                    <w:pPr>
                      <w:widowControl w:val="0"/>
                      <w:spacing w:after="120"/>
                      <w:ind w:firstLine="0"/>
                      <w:jc w:val="center"/>
                      <w:rPr>
                        <w:rFonts w:cs="MCS Rika S_I normal."/>
                        <w:sz w:val="42"/>
                        <w:szCs w:val="40"/>
                        <w:rtl/>
                      </w:rPr>
                    </w:pPr>
                    <w:r>
                      <w:rPr>
                        <w:rFonts w:cs="MCS Rika S_I normal." w:hint="cs"/>
                        <w:sz w:val="52"/>
                        <w:szCs w:val="50"/>
                        <w:rtl/>
                      </w:rPr>
                      <w:t>الافتيات على غير الإمام في فقه الأسرة</w:t>
                    </w:r>
                  </w:p>
                  <w:p w:rsidR="00161D62" w:rsidRPr="00AE4BD5" w:rsidRDefault="00161D62" w:rsidP="00161D62">
                    <w:pPr>
                      <w:widowControl w:val="0"/>
                      <w:spacing w:after="120"/>
                      <w:jc w:val="center"/>
                      <w:rPr>
                        <w:rFonts w:cs="MCS Rika S_I normal."/>
                        <w:sz w:val="42"/>
                        <w:szCs w:val="40"/>
                        <w:rtl/>
                      </w:rPr>
                    </w:pPr>
                    <w:r>
                      <w:rPr>
                        <w:rFonts w:cs="MCS Rika S_I normal." w:hint="cs"/>
                        <w:sz w:val="42"/>
                        <w:szCs w:val="40"/>
                        <w:rtl/>
                      </w:rPr>
                      <w:t>وفيه خمسة مباحث:</w:t>
                    </w:r>
                  </w:p>
                  <w:p w:rsidR="00161D62" w:rsidRPr="00161D62" w:rsidRDefault="00161D62" w:rsidP="00161D62">
                    <w:pPr>
                      <w:spacing w:after="0" w:line="240" w:lineRule="auto"/>
                      <w:rPr>
                        <w:rFonts w:cs="AL-Mohanad"/>
                        <w:sz w:val="38"/>
                        <w:szCs w:val="38"/>
                      </w:rPr>
                    </w:pPr>
                    <w:r w:rsidRPr="00161D62">
                      <w:rPr>
                        <w:rFonts w:cs="MCS Rika S_I normal." w:hint="cs"/>
                        <w:sz w:val="38"/>
                        <w:szCs w:val="38"/>
                        <w:rtl/>
                      </w:rPr>
                      <w:t>المبحث الأول:</w:t>
                    </w:r>
                    <w:r w:rsidRPr="00161D62">
                      <w:rPr>
                        <w:rFonts w:cs="AL-Mohanad" w:hint="cs"/>
                        <w:sz w:val="38"/>
                        <w:szCs w:val="38"/>
                        <w:rtl/>
                      </w:rPr>
                      <w:t xml:space="preserve"> حكم افتيات الولي </w:t>
                    </w:r>
                    <w:r w:rsidR="00162FD4">
                      <w:rPr>
                        <w:rFonts w:cs="AL-Mohanad" w:hint="cs"/>
                        <w:sz w:val="38"/>
                        <w:szCs w:val="38"/>
                        <w:rtl/>
                      </w:rPr>
                      <w:t>ال</w:t>
                    </w:r>
                    <w:r w:rsidRPr="00161D62">
                      <w:rPr>
                        <w:rFonts w:cs="AL-Mohanad" w:hint="cs"/>
                        <w:sz w:val="38"/>
                        <w:szCs w:val="38"/>
                        <w:rtl/>
                      </w:rPr>
                      <w:t xml:space="preserve">غير المجبر على المرأة </w:t>
                    </w:r>
                    <w:r w:rsidR="00162FD4">
                      <w:rPr>
                        <w:rFonts w:cs="AL-Mohanad" w:hint="cs"/>
                        <w:sz w:val="38"/>
                        <w:szCs w:val="38"/>
                        <w:rtl/>
                      </w:rPr>
                      <w:t>ال</w:t>
                    </w:r>
                    <w:r w:rsidRPr="00161D62">
                      <w:rPr>
                        <w:rFonts w:cs="AL-Mohanad" w:hint="cs"/>
                        <w:sz w:val="38"/>
                        <w:szCs w:val="38"/>
                        <w:rtl/>
                      </w:rPr>
                      <w:t xml:space="preserve">غير المجبرة بأن عقد عليها بغير إذنها, والأثر المترتب على ذلك </w:t>
                    </w:r>
                  </w:p>
                  <w:p w:rsidR="00161D62" w:rsidRPr="00161D62" w:rsidRDefault="00161D62" w:rsidP="00161D62">
                    <w:pPr>
                      <w:spacing w:after="0" w:line="240" w:lineRule="auto"/>
                      <w:rPr>
                        <w:rFonts w:cs="AL-Mohanad"/>
                        <w:sz w:val="38"/>
                        <w:szCs w:val="38"/>
                      </w:rPr>
                    </w:pPr>
                    <w:r w:rsidRPr="00161D62">
                      <w:rPr>
                        <w:rFonts w:cs="MCS Rika S_I normal." w:hint="cs"/>
                        <w:sz w:val="38"/>
                        <w:szCs w:val="38"/>
                        <w:rtl/>
                      </w:rPr>
                      <w:t>المبحث الثاني:</w:t>
                    </w:r>
                    <w:r w:rsidRPr="00161D62">
                      <w:rPr>
                        <w:rFonts w:cs="AL-Mohanad" w:hint="cs"/>
                        <w:sz w:val="38"/>
                        <w:szCs w:val="38"/>
                        <w:rtl/>
                      </w:rPr>
                      <w:t xml:space="preserve"> حكم افتيات ولي المجنون الذي له حال إفاقة بتزويجه بغير إذنه, والأثر المترتب على ذلك </w:t>
                    </w:r>
                  </w:p>
                  <w:p w:rsidR="00161D62" w:rsidRPr="00161D62" w:rsidRDefault="00161D62" w:rsidP="00161D62">
                    <w:pPr>
                      <w:spacing w:after="0" w:line="240" w:lineRule="auto"/>
                      <w:rPr>
                        <w:rFonts w:cs="AL-Mohanad"/>
                        <w:sz w:val="38"/>
                        <w:szCs w:val="38"/>
                      </w:rPr>
                    </w:pPr>
                    <w:r w:rsidRPr="00161D62">
                      <w:rPr>
                        <w:rFonts w:cs="MCS Rika S_I normal." w:hint="cs"/>
                        <w:sz w:val="38"/>
                        <w:szCs w:val="38"/>
                        <w:rtl/>
                      </w:rPr>
                      <w:t>المبحث الثالث:</w:t>
                    </w:r>
                    <w:r w:rsidRPr="00161D62">
                      <w:rPr>
                        <w:rFonts w:cs="AL-Mohanad" w:hint="cs"/>
                        <w:sz w:val="38"/>
                        <w:szCs w:val="38"/>
                        <w:rtl/>
                      </w:rPr>
                      <w:t xml:space="preserve"> حكم الافتيات على الثيب الصغيرة بتزويجها بغير إذنها مع أن أذنها معتبر حال الكبر, والأثر المترتب على ذلك  </w:t>
                    </w:r>
                  </w:p>
                  <w:p w:rsidR="00161D62" w:rsidRPr="00161D62" w:rsidRDefault="00161D62" w:rsidP="00161D62">
                    <w:pPr>
                      <w:spacing w:after="0" w:line="240" w:lineRule="auto"/>
                      <w:rPr>
                        <w:rFonts w:cs="AL-Mohanad"/>
                        <w:sz w:val="38"/>
                        <w:szCs w:val="38"/>
                      </w:rPr>
                    </w:pPr>
                    <w:r w:rsidRPr="00161D62">
                      <w:rPr>
                        <w:rFonts w:cs="MCS Rika S_I normal." w:hint="cs"/>
                        <w:sz w:val="38"/>
                        <w:szCs w:val="38"/>
                        <w:rtl/>
                      </w:rPr>
                      <w:t>المبحث الرابع:</w:t>
                    </w:r>
                    <w:r w:rsidRPr="00161D62">
                      <w:rPr>
                        <w:rFonts w:cs="AL-Mohanad" w:hint="cs"/>
                        <w:b/>
                        <w:bCs/>
                        <w:sz w:val="38"/>
                        <w:szCs w:val="38"/>
                        <w:rtl/>
                      </w:rPr>
                      <w:t xml:space="preserve"> </w:t>
                    </w:r>
                    <w:r w:rsidRPr="00161D62">
                      <w:rPr>
                        <w:rFonts w:cs="AL-Mohanad" w:hint="cs"/>
                        <w:sz w:val="38"/>
                        <w:szCs w:val="38"/>
                        <w:rtl/>
                      </w:rPr>
                      <w:t>حكم إدخال الزوجة من لا يأذن زوجها بإدخاله في بيته, والأثر المترتب على ذلك</w:t>
                    </w:r>
                  </w:p>
                  <w:p w:rsidR="00161D62" w:rsidRPr="00161D62" w:rsidRDefault="00161D62" w:rsidP="00161D62">
                    <w:pPr>
                      <w:spacing w:after="0" w:line="240" w:lineRule="auto"/>
                      <w:rPr>
                        <w:rFonts w:cs="AL-Mohanad"/>
                        <w:sz w:val="36"/>
                        <w:szCs w:val="36"/>
                      </w:rPr>
                    </w:pPr>
                    <w:r w:rsidRPr="00161D62">
                      <w:rPr>
                        <w:rFonts w:cs="MCS Rika S_I normal." w:hint="cs"/>
                        <w:sz w:val="38"/>
                        <w:szCs w:val="38"/>
                        <w:rtl/>
                      </w:rPr>
                      <w:t>المبحث الخامس:</w:t>
                    </w:r>
                    <w:r w:rsidRPr="00161D62">
                      <w:rPr>
                        <w:rFonts w:cs="AL-Mohanad" w:hint="cs"/>
                        <w:sz w:val="38"/>
                        <w:szCs w:val="38"/>
                        <w:rtl/>
                      </w:rPr>
                      <w:t xml:space="preserve"> حكم الافتيات على صاحب الوليمة بأخذ شيء من طعامه بدون إذنه, والأثر المترتب على ذلك</w:t>
                    </w:r>
                  </w:p>
                  <w:p w:rsidR="00161D62" w:rsidRDefault="00161D62" w:rsidP="00161D62">
                    <w:pPr>
                      <w:widowControl w:val="0"/>
                      <w:spacing w:after="120"/>
                      <w:ind w:firstLine="340"/>
                      <w:jc w:val="left"/>
                      <w:rPr>
                        <w:rFonts w:cs="AL-Mohanad"/>
                        <w:sz w:val="40"/>
                        <w:szCs w:val="38"/>
                        <w:rtl/>
                      </w:rPr>
                    </w:pPr>
                  </w:p>
                  <w:p w:rsidR="00161D62" w:rsidRPr="009A1E32" w:rsidRDefault="00161D62" w:rsidP="00161D62">
                    <w:pPr>
                      <w:widowControl w:val="0"/>
                      <w:spacing w:after="120"/>
                      <w:ind w:firstLine="340"/>
                      <w:jc w:val="left"/>
                      <w:rPr>
                        <w:rFonts w:cs="AL-Mohanad"/>
                        <w:sz w:val="40"/>
                        <w:szCs w:val="38"/>
                      </w:rPr>
                    </w:pPr>
                  </w:p>
                </w:txbxContent>
              </v:textbox>
            </v:shape>
            <w10:wrap anchorx="margin" anchory="margin"/>
          </v:group>
        </w:pict>
      </w:r>
      <w:r w:rsidR="00161D62">
        <w:rPr>
          <w:rFonts w:cs="AL-Mohanad"/>
          <w:b/>
          <w:bCs/>
          <w:sz w:val="36"/>
          <w:szCs w:val="36"/>
          <w:rtl/>
        </w:rPr>
        <w:br w:type="page"/>
      </w:r>
    </w:p>
    <w:p w:rsidR="00C54BB9" w:rsidRDefault="00326E60" w:rsidP="00C54BB9">
      <w:pPr>
        <w:ind w:firstLine="0"/>
        <w:jc w:val="center"/>
        <w:rPr>
          <w:rFonts w:cs="AL-Mohanad Bold"/>
          <w:b/>
          <w:bCs/>
          <w:sz w:val="36"/>
          <w:szCs w:val="36"/>
          <w:rtl/>
        </w:rPr>
      </w:pPr>
      <w:r w:rsidRPr="00326E60">
        <w:rPr>
          <w:rFonts w:cs="AL-Mohanad"/>
          <w:b/>
          <w:bCs/>
          <w:noProof/>
          <w:sz w:val="36"/>
          <w:szCs w:val="36"/>
          <w:rtl/>
        </w:rPr>
        <w:lastRenderedPageBreak/>
        <w:pict>
          <v:rect id="_x0000_s1048" style="position:absolute;left:0;text-align:left;margin-left:-22.9pt;margin-top:671.9pt;width:466.5pt;height:60pt;z-index:251663360" stroked="f">
            <w10:wrap anchorx="page"/>
          </v:rect>
        </w:pict>
      </w:r>
      <w:r w:rsidRPr="00326E60">
        <w:rPr>
          <w:rFonts w:cs="AL-Mohanad"/>
          <w:b/>
          <w:bCs/>
          <w:noProof/>
          <w:sz w:val="36"/>
          <w:szCs w:val="36"/>
          <w:rtl/>
        </w:rPr>
        <w:pict>
          <v:rect id="_x0000_s1041" style="position:absolute;left:0;text-align:left;margin-left:-22.9pt;margin-top:-51.85pt;width:466.5pt;height:60pt;z-index:251659264" stroked="f">
            <w10:wrap anchorx="page"/>
          </v:rect>
        </w:pict>
      </w:r>
      <w:r w:rsidRPr="00326E60">
        <w:rPr>
          <w:rFonts w:cs="AL-Mohanad"/>
          <w:b/>
          <w:bCs/>
          <w:noProof/>
          <w:sz w:val="36"/>
          <w:szCs w:val="36"/>
          <w:rtl/>
        </w:rPr>
        <w:pict>
          <v:group id="_x0000_s1035" style="position:absolute;left:0;text-align:left;margin-left:0;margin-top:0;width:441pt;height:612pt;z-index:251658240;mso-position-horizontal:center;mso-position-horizontal-relative:margin;mso-position-vertical:center;mso-position-vertical-relative:margin" coordorigin="1443,2010" coordsize="8820,12240">
            <v:group id="_x0000_s1036" style="position:absolute;left:1443;top:2010;width:8820;height:12240" coordorigin="1443,2010" coordsize="8820,12240">
              <v:rect id="_x0000_s1037"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8" type="#_x0000_t21" style="position:absolute;left:1443;top:2010;width:8820;height:12240" filled="f" strokeweight="6pt">
                <v:stroke linestyle="thinThick"/>
              </v:shape>
            </v:group>
            <v:shape id="_x0000_s1039" type="#_x0000_t202" style="position:absolute;left:1778;top:2318;width:8143;height:11520" filled="f" stroked="f">
              <v:textbox style="mso-next-textbox:#_x0000_s1039">
                <w:txbxContent>
                  <w:p w:rsidR="00C66035" w:rsidRDefault="00C66035" w:rsidP="00C66035">
                    <w:pPr>
                      <w:jc w:val="center"/>
                      <w:rPr>
                        <w:sz w:val="72"/>
                        <w:szCs w:val="72"/>
                        <w:rtl/>
                      </w:rPr>
                    </w:pPr>
                  </w:p>
                  <w:p w:rsidR="00C66035" w:rsidRDefault="00C66035" w:rsidP="00C66035">
                    <w:pPr>
                      <w:jc w:val="center"/>
                      <w:rPr>
                        <w:sz w:val="36"/>
                        <w:rtl/>
                      </w:rPr>
                    </w:pPr>
                  </w:p>
                  <w:p w:rsidR="00C66035" w:rsidRDefault="00C66035" w:rsidP="00C66035">
                    <w:pPr>
                      <w:jc w:val="center"/>
                      <w:rPr>
                        <w:sz w:val="36"/>
                        <w:rtl/>
                      </w:rPr>
                    </w:pPr>
                  </w:p>
                  <w:p w:rsidR="00C66035" w:rsidRPr="000E69C4" w:rsidRDefault="00C66035" w:rsidP="00C66035">
                    <w:pPr>
                      <w:jc w:val="center"/>
                      <w:rPr>
                        <w:sz w:val="14"/>
                        <w:szCs w:val="14"/>
                        <w:rtl/>
                      </w:rPr>
                    </w:pPr>
                  </w:p>
                  <w:p w:rsidR="00C66035" w:rsidRDefault="00C66035" w:rsidP="00C66035">
                    <w:pPr>
                      <w:jc w:val="center"/>
                      <w:rPr>
                        <w:rFonts w:cs="Shurooq 03"/>
                        <w:sz w:val="16"/>
                        <w:szCs w:val="14"/>
                        <w:rtl/>
                      </w:rPr>
                    </w:pPr>
                  </w:p>
                  <w:p w:rsidR="00C66035" w:rsidRDefault="00C66035" w:rsidP="00C66035">
                    <w:pPr>
                      <w:ind w:firstLine="0"/>
                      <w:rPr>
                        <w:rFonts w:cs="Shurooq 03"/>
                        <w:sz w:val="16"/>
                        <w:szCs w:val="14"/>
                        <w:rtl/>
                      </w:rPr>
                    </w:pPr>
                  </w:p>
                  <w:p w:rsidR="001B55CF" w:rsidRDefault="001B55CF" w:rsidP="00C66035">
                    <w:pPr>
                      <w:ind w:firstLine="0"/>
                      <w:rPr>
                        <w:rFonts w:cs="Shurooq 03"/>
                        <w:sz w:val="16"/>
                        <w:szCs w:val="14"/>
                        <w:rtl/>
                      </w:rPr>
                    </w:pPr>
                  </w:p>
                  <w:p w:rsidR="001B55CF" w:rsidRPr="00AB463C" w:rsidRDefault="001B55CF" w:rsidP="00C66035">
                    <w:pPr>
                      <w:ind w:firstLine="0"/>
                      <w:rPr>
                        <w:rFonts w:cs="Shurooq 03"/>
                        <w:sz w:val="16"/>
                        <w:szCs w:val="14"/>
                      </w:rPr>
                    </w:pPr>
                  </w:p>
                  <w:p w:rsidR="00C66035" w:rsidRPr="00AC4261" w:rsidRDefault="00161D62" w:rsidP="00C66035">
                    <w:pPr>
                      <w:widowControl w:val="0"/>
                      <w:spacing w:after="120"/>
                      <w:ind w:firstLine="340"/>
                      <w:jc w:val="center"/>
                      <w:rPr>
                        <w:rFonts w:cs="Hesham Fostat"/>
                        <w:sz w:val="70"/>
                        <w:szCs w:val="70"/>
                        <w:rtl/>
                      </w:rPr>
                    </w:pPr>
                    <w:r>
                      <w:rPr>
                        <w:rFonts w:cs="Hesham Fostat" w:hint="cs"/>
                        <w:sz w:val="70"/>
                        <w:szCs w:val="70"/>
                        <w:rtl/>
                      </w:rPr>
                      <w:t>المبحث الأول</w:t>
                    </w:r>
                  </w:p>
                  <w:p w:rsidR="00C66035" w:rsidRPr="00C66035" w:rsidRDefault="001B55CF" w:rsidP="00FC3DB8">
                    <w:pPr>
                      <w:widowControl w:val="0"/>
                      <w:spacing w:after="120"/>
                      <w:ind w:firstLine="340"/>
                      <w:jc w:val="center"/>
                      <w:rPr>
                        <w:rFonts w:cs="MCS Rika S_I normal."/>
                        <w:sz w:val="50"/>
                        <w:szCs w:val="50"/>
                        <w:rtl/>
                      </w:rPr>
                    </w:pPr>
                    <w:r>
                      <w:rPr>
                        <w:rFonts w:cs="MCS Rika S_I normal." w:hint="cs"/>
                        <w:sz w:val="50"/>
                        <w:szCs w:val="50"/>
                        <w:rtl/>
                      </w:rPr>
                      <w:t>حكم</w:t>
                    </w:r>
                    <w:r w:rsidR="00511573">
                      <w:rPr>
                        <w:rFonts w:cs="MCS Rika S_I normal." w:hint="cs"/>
                        <w:sz w:val="50"/>
                        <w:szCs w:val="50"/>
                        <w:rtl/>
                      </w:rPr>
                      <w:t xml:space="preserve"> </w:t>
                    </w:r>
                    <w:r w:rsidR="00FC3DB8">
                      <w:rPr>
                        <w:rFonts w:cs="MCS Rika S_I normal." w:hint="cs"/>
                        <w:sz w:val="50"/>
                        <w:szCs w:val="50"/>
                        <w:rtl/>
                      </w:rPr>
                      <w:t>افتيات الولي الغير مجبر على المرأة الغير مجبرة بأن عقد عليها بغير إذنها</w:t>
                    </w:r>
                    <w:r w:rsidR="00511573">
                      <w:rPr>
                        <w:rFonts w:cs="MCS Rika S_I normal." w:hint="cs"/>
                        <w:sz w:val="50"/>
                        <w:szCs w:val="50"/>
                        <w:rtl/>
                      </w:rPr>
                      <w:t xml:space="preserve">  </w:t>
                    </w:r>
                    <w:r>
                      <w:rPr>
                        <w:rFonts w:cs="MCS Rika S_I normal." w:hint="cs"/>
                        <w:sz w:val="50"/>
                        <w:szCs w:val="50"/>
                        <w:rtl/>
                      </w:rPr>
                      <w:t xml:space="preserve">, </w:t>
                    </w:r>
                    <w:r w:rsidR="00C66035" w:rsidRPr="005A104F">
                      <w:rPr>
                        <w:rFonts w:cs="MCS Rika S_I normal." w:hint="cs"/>
                        <w:sz w:val="50"/>
                        <w:szCs w:val="50"/>
                        <w:rtl/>
                      </w:rPr>
                      <w:t>والأثر المترتب على ذلك.</w:t>
                    </w:r>
                    <w:r w:rsidR="00C66035" w:rsidRPr="005A104F">
                      <w:rPr>
                        <w:rFonts w:cs="AL-Mohanad"/>
                        <w:sz w:val="58"/>
                        <w:szCs w:val="56"/>
                        <w:rtl/>
                      </w:rPr>
                      <w:t xml:space="preserve"> </w:t>
                    </w:r>
                  </w:p>
                  <w:p w:rsidR="00C66035" w:rsidRPr="00D96D77" w:rsidRDefault="00C66035" w:rsidP="00C66035">
                    <w:pPr>
                      <w:jc w:val="center"/>
                      <w:rPr>
                        <w:sz w:val="36"/>
                      </w:rPr>
                    </w:pPr>
                  </w:p>
                </w:txbxContent>
              </v:textbox>
            </v:shape>
            <w10:wrap anchorx="margin" anchory="margin"/>
          </v:group>
        </w:pict>
      </w:r>
      <w:r w:rsidR="009813E7" w:rsidRPr="00D73905">
        <w:rPr>
          <w:rFonts w:cs="AL-Mohanad"/>
          <w:b/>
          <w:bCs/>
          <w:sz w:val="36"/>
          <w:szCs w:val="36"/>
          <w:rtl/>
        </w:rPr>
        <w:br w:type="page"/>
      </w:r>
    </w:p>
    <w:p w:rsidR="00CF6DB5" w:rsidRDefault="005A104F" w:rsidP="00CF6DB5">
      <w:pPr>
        <w:ind w:firstLine="0"/>
        <w:jc w:val="center"/>
        <w:rPr>
          <w:rtl/>
        </w:rPr>
      </w:pPr>
      <w:r>
        <w:rPr>
          <w:rFonts w:cs="AL-Mohanad Bold" w:hint="cs"/>
          <w:b/>
          <w:bCs/>
          <w:sz w:val="36"/>
          <w:szCs w:val="36"/>
          <w:rtl/>
        </w:rPr>
        <w:lastRenderedPageBreak/>
        <w:t>المبحث</w:t>
      </w:r>
      <w:r w:rsidR="004A7C5F">
        <w:rPr>
          <w:rFonts w:cs="AL-Mohanad Bold" w:hint="cs"/>
          <w:b/>
          <w:bCs/>
          <w:sz w:val="36"/>
          <w:szCs w:val="36"/>
          <w:rtl/>
        </w:rPr>
        <w:t xml:space="preserve"> </w:t>
      </w:r>
      <w:r w:rsidR="00C54BB9">
        <w:rPr>
          <w:rFonts w:cs="AL-Mohanad Bold" w:hint="cs"/>
          <w:b/>
          <w:bCs/>
          <w:sz w:val="36"/>
          <w:szCs w:val="36"/>
          <w:rtl/>
        </w:rPr>
        <w:t>ال</w:t>
      </w:r>
      <w:r w:rsidR="00FC3DB8">
        <w:rPr>
          <w:rFonts w:cs="AL-Mohanad Bold" w:hint="cs"/>
          <w:b/>
          <w:bCs/>
          <w:sz w:val="36"/>
          <w:szCs w:val="36"/>
          <w:rtl/>
        </w:rPr>
        <w:t>أول</w:t>
      </w:r>
      <w:r w:rsidR="004A7C5F">
        <w:rPr>
          <w:rFonts w:cs="AL-Mohanad Bold" w:hint="cs"/>
          <w:b/>
          <w:bCs/>
          <w:sz w:val="36"/>
          <w:szCs w:val="36"/>
          <w:rtl/>
        </w:rPr>
        <w:t xml:space="preserve">: </w:t>
      </w:r>
      <w:r>
        <w:rPr>
          <w:rFonts w:cs="AL-Mohanad Bold" w:hint="cs"/>
          <w:b/>
          <w:bCs/>
          <w:sz w:val="36"/>
          <w:szCs w:val="36"/>
          <w:rtl/>
        </w:rPr>
        <w:t xml:space="preserve">حكم </w:t>
      </w:r>
      <w:r w:rsidR="00FC3DB8">
        <w:rPr>
          <w:rFonts w:cs="AL-Mohanad Bold" w:hint="cs"/>
          <w:b/>
          <w:bCs/>
          <w:sz w:val="36"/>
          <w:szCs w:val="36"/>
          <w:rtl/>
        </w:rPr>
        <w:t xml:space="preserve">افتيات الولي الغير مجبر على المرأة الغير المجبرة بأن عقد عليها بغير إذنها </w:t>
      </w:r>
      <w:r>
        <w:rPr>
          <w:rFonts w:cs="AL-Mohanad Bold" w:hint="cs"/>
          <w:b/>
          <w:bCs/>
          <w:sz w:val="36"/>
          <w:szCs w:val="36"/>
          <w:rtl/>
        </w:rPr>
        <w:t>, والأثر المترتب على ذلك</w:t>
      </w:r>
    </w:p>
    <w:p w:rsidR="00CF6DB5" w:rsidRDefault="00CF6DB5" w:rsidP="00630668">
      <w:pPr>
        <w:ind w:firstLine="281"/>
        <w:rPr>
          <w:rFonts w:cs="AL-Mohanad"/>
          <w:b/>
          <w:bCs/>
          <w:sz w:val="36"/>
          <w:szCs w:val="36"/>
          <w:rtl/>
        </w:rPr>
      </w:pPr>
      <w:r>
        <w:rPr>
          <w:rFonts w:cs="AL-Mohanad" w:hint="cs"/>
          <w:b/>
          <w:bCs/>
          <w:sz w:val="36"/>
          <w:szCs w:val="36"/>
          <w:rtl/>
        </w:rPr>
        <w:t xml:space="preserve">صورة المسألة: </w:t>
      </w:r>
      <w:r w:rsidR="00630668" w:rsidRPr="00630668">
        <w:rPr>
          <w:rFonts w:cs="AL-Mohanad" w:hint="cs"/>
          <w:sz w:val="36"/>
          <w:szCs w:val="36"/>
          <w:rtl/>
        </w:rPr>
        <w:t>أن يزوج الولي الغير مجبر كالأب  موليته الغير مجبرة كالثيب أو البكر البالغ بغير أخذ إذنها .</w:t>
      </w:r>
    </w:p>
    <w:p w:rsidR="00FE4FCA" w:rsidRDefault="00FE4FCA" w:rsidP="00630668">
      <w:pPr>
        <w:ind w:firstLine="281"/>
        <w:rPr>
          <w:rFonts w:cs="AL-Mohanad"/>
          <w:b/>
          <w:bCs/>
          <w:sz w:val="36"/>
          <w:szCs w:val="36"/>
          <w:rtl/>
        </w:rPr>
      </w:pPr>
      <w:r>
        <w:rPr>
          <w:rFonts w:cs="AL-Mohanad" w:hint="cs"/>
          <w:b/>
          <w:bCs/>
          <w:sz w:val="36"/>
          <w:szCs w:val="36"/>
          <w:rtl/>
        </w:rPr>
        <w:t>أختلف أهل العلم في هذه المسألة على قولين:-</w:t>
      </w:r>
    </w:p>
    <w:p w:rsidR="00FE4FCA" w:rsidRPr="00D87F81" w:rsidRDefault="00F75CB7" w:rsidP="00D87F81">
      <w:pPr>
        <w:spacing w:line="240" w:lineRule="auto"/>
        <w:ind w:firstLine="281"/>
        <w:rPr>
          <w:rFonts w:cs="AL-Mohanad"/>
          <w:sz w:val="36"/>
          <w:szCs w:val="36"/>
          <w:rtl/>
        </w:rPr>
      </w:pPr>
      <w:r>
        <w:rPr>
          <w:rFonts w:cs="AL-Mohanad" w:hint="cs"/>
          <w:b/>
          <w:bCs/>
          <w:sz w:val="36"/>
          <w:szCs w:val="36"/>
          <w:rtl/>
        </w:rPr>
        <w:t xml:space="preserve">القول الأول: </w:t>
      </w:r>
      <w:r w:rsidRPr="00630668">
        <w:rPr>
          <w:rFonts w:cs="AL-Mohanad" w:hint="cs"/>
          <w:sz w:val="36"/>
          <w:szCs w:val="36"/>
          <w:rtl/>
        </w:rPr>
        <w:t>أنه ليس للولي الغير مجبر عقد النكاح على موليته الغير مجبرة قبل أخذ الإذن منها, وهذا</w:t>
      </w:r>
      <w:r>
        <w:rPr>
          <w:rFonts w:cs="AL-Mohanad" w:hint="cs"/>
          <w:sz w:val="36"/>
          <w:szCs w:val="36"/>
          <w:rtl/>
        </w:rPr>
        <w:t xml:space="preserve"> مذهب الأحناف</w:t>
      </w:r>
      <w:r>
        <w:rPr>
          <w:rStyle w:val="a6"/>
          <w:rFonts w:cs="AL-Mohanad"/>
          <w:sz w:val="36"/>
          <w:rtl/>
        </w:rPr>
        <w:footnoteReference w:id="2"/>
      </w:r>
      <w:r>
        <w:rPr>
          <w:rFonts w:cs="AL-Mohanad" w:hint="cs"/>
          <w:sz w:val="36"/>
          <w:szCs w:val="36"/>
          <w:rtl/>
        </w:rPr>
        <w:t>,</w:t>
      </w:r>
      <w:r w:rsidRPr="00630668">
        <w:rPr>
          <w:rFonts w:cs="AL-Mohanad" w:hint="cs"/>
          <w:sz w:val="36"/>
          <w:szCs w:val="36"/>
          <w:rtl/>
        </w:rPr>
        <w:t xml:space="preserve"> </w:t>
      </w:r>
      <w:r>
        <w:rPr>
          <w:rFonts w:cs="AL-Mohanad" w:hint="cs"/>
          <w:sz w:val="36"/>
          <w:szCs w:val="36"/>
          <w:rtl/>
        </w:rPr>
        <w:t>و</w:t>
      </w:r>
      <w:r w:rsidRPr="00630668">
        <w:rPr>
          <w:rFonts w:cs="AL-Mohanad" w:hint="cs"/>
          <w:sz w:val="36"/>
          <w:szCs w:val="36"/>
          <w:rtl/>
        </w:rPr>
        <w:t>رواية عند الحنابلة</w:t>
      </w:r>
      <w:r w:rsidRPr="00630668">
        <w:rPr>
          <w:rStyle w:val="a6"/>
          <w:rFonts w:cs="AL-Mohanad"/>
          <w:sz w:val="36"/>
          <w:rtl/>
        </w:rPr>
        <w:footnoteReference w:id="3"/>
      </w:r>
    </w:p>
    <w:p w:rsidR="00F75CB7" w:rsidRDefault="00C17C89" w:rsidP="00F75CB7">
      <w:pPr>
        <w:autoSpaceDE w:val="0"/>
        <w:autoSpaceDN w:val="0"/>
        <w:adjustRightInd w:val="0"/>
        <w:spacing w:after="0" w:line="240" w:lineRule="auto"/>
        <w:ind w:firstLine="0"/>
        <w:rPr>
          <w:rFonts w:cs="AL-Mohanad"/>
          <w:b/>
          <w:bCs/>
          <w:sz w:val="36"/>
          <w:szCs w:val="36"/>
          <w:rtl/>
        </w:rPr>
      </w:pPr>
      <w:r>
        <w:rPr>
          <w:rFonts w:cs="AL-Mohanad" w:hint="cs"/>
          <w:b/>
          <w:bCs/>
          <w:sz w:val="36"/>
          <w:szCs w:val="36"/>
          <w:rtl/>
        </w:rPr>
        <w:t>وقد استدل أصحاب هذا القول بالأدلة التالية</w:t>
      </w:r>
      <w:r w:rsidR="00F75CB7">
        <w:rPr>
          <w:rFonts w:cs="AL-Mohanad" w:hint="cs"/>
          <w:b/>
          <w:bCs/>
          <w:sz w:val="36"/>
          <w:szCs w:val="36"/>
          <w:rtl/>
        </w:rPr>
        <w:t xml:space="preserve">: </w:t>
      </w:r>
    </w:p>
    <w:p w:rsidR="00F75CB7" w:rsidRDefault="00F75CB7" w:rsidP="00843F81">
      <w:pPr>
        <w:autoSpaceDE w:val="0"/>
        <w:autoSpaceDN w:val="0"/>
        <w:adjustRightInd w:val="0"/>
        <w:spacing w:after="0" w:line="240" w:lineRule="auto"/>
        <w:ind w:firstLine="0"/>
        <w:jc w:val="left"/>
        <w:rPr>
          <w:rFonts w:ascii="Traditional Arabic" w:hAnsi="Traditional Arabic" w:cs="Traditional Arabic"/>
          <w:b/>
          <w:bCs/>
          <w:color w:val="000000"/>
          <w:sz w:val="44"/>
          <w:szCs w:val="44"/>
          <w:rtl/>
        </w:rPr>
      </w:pPr>
      <w:r>
        <w:rPr>
          <w:rFonts w:cs="AL-Mohanad" w:hint="cs"/>
          <w:b/>
          <w:bCs/>
          <w:sz w:val="36"/>
          <w:szCs w:val="36"/>
          <w:rtl/>
        </w:rPr>
        <w:t>1.</w:t>
      </w:r>
      <w:r w:rsidRPr="0063465A">
        <w:rPr>
          <w:rFonts w:ascii="Traditional Arabic" w:hAnsi="Traditional Arabic" w:cs="Traditional Arabic"/>
          <w:b/>
          <w:bCs/>
          <w:color w:val="000000"/>
          <w:sz w:val="44"/>
          <w:szCs w:val="44"/>
          <w:rtl/>
        </w:rPr>
        <w:t xml:space="preserve"> </w:t>
      </w:r>
      <w:r w:rsidRPr="0063465A">
        <w:rPr>
          <w:rFonts w:ascii="Traditional Arabic" w:hAnsi="Traditional Arabic" w:cs="AL-Mohanad"/>
          <w:sz w:val="36"/>
          <w:szCs w:val="36"/>
          <w:rtl/>
        </w:rPr>
        <w:t>عن خنساء بنت خذام الأنصارية</w:t>
      </w:r>
      <w:r>
        <w:rPr>
          <w:rFonts w:ascii="Traditional Arabic" w:hAnsi="Traditional Arabic" w:cs="AL-Mohanad" w:hint="cs"/>
          <w:sz w:val="36"/>
          <w:rtl/>
        </w:rPr>
        <w:t>:</w:t>
      </w:r>
      <w:r w:rsidRPr="0063465A">
        <w:rPr>
          <w:rFonts w:ascii="Traditional Arabic" w:hAnsi="Traditional Arabic" w:cs="AL-Mohanad"/>
          <w:sz w:val="36"/>
          <w:szCs w:val="36"/>
          <w:rtl/>
        </w:rPr>
        <w:t xml:space="preserve"> أن أباها زوجها وهي ثيب فكرهت ذلك فأتت رسول الله صلى الله عليه و سلم فرد نكاحه</w:t>
      </w:r>
      <w:r>
        <w:rPr>
          <w:rStyle w:val="a6"/>
          <w:rFonts w:ascii="Traditional Arabic" w:hAnsi="Traditional Arabic" w:cs="Traditional Arabic"/>
          <w:b/>
          <w:bCs/>
          <w:color w:val="000000"/>
          <w:sz w:val="44"/>
          <w:rtl/>
        </w:rPr>
        <w:footnoteReference w:id="4"/>
      </w:r>
      <w:r>
        <w:rPr>
          <w:rFonts w:ascii="Traditional Arabic" w:hAnsi="Traditional Arabic" w:cs="Traditional Arabic"/>
          <w:b/>
          <w:bCs/>
          <w:color w:val="000000"/>
          <w:sz w:val="44"/>
          <w:szCs w:val="44"/>
          <w:rtl/>
        </w:rPr>
        <w:t xml:space="preserve"> </w:t>
      </w:r>
    </w:p>
    <w:p w:rsidR="00F75CB7" w:rsidRDefault="00F75CB7" w:rsidP="00D87F81">
      <w:pPr>
        <w:autoSpaceDE w:val="0"/>
        <w:autoSpaceDN w:val="0"/>
        <w:adjustRightInd w:val="0"/>
        <w:spacing w:after="0" w:line="240" w:lineRule="auto"/>
        <w:ind w:firstLine="0"/>
        <w:rPr>
          <w:rFonts w:ascii="Traditional Arabic" w:hAnsi="Traditional Arabic" w:cs="AL-Mohanad"/>
          <w:sz w:val="36"/>
          <w:szCs w:val="36"/>
          <w:rtl/>
        </w:rPr>
      </w:pPr>
      <w:r w:rsidRPr="00F75CB7">
        <w:rPr>
          <w:rFonts w:ascii="Traditional Arabic" w:hAnsi="Traditional Arabic" w:cs="AL-Mohanad" w:hint="cs"/>
          <w:sz w:val="36"/>
          <w:szCs w:val="36"/>
          <w:rtl/>
        </w:rPr>
        <w:t xml:space="preserve">3. </w:t>
      </w:r>
      <w:r w:rsidRPr="00F75CB7">
        <w:rPr>
          <w:rFonts w:ascii="Traditional Arabic" w:hAnsi="Traditional Arabic" w:cs="AL-Mohanad"/>
          <w:sz w:val="36"/>
          <w:szCs w:val="36"/>
          <w:rtl/>
        </w:rPr>
        <w:t>عن عائشة</w:t>
      </w:r>
      <w:r w:rsidR="00161D62">
        <w:rPr>
          <w:rStyle w:val="a6"/>
          <w:rFonts w:ascii="Traditional Arabic" w:hAnsi="Traditional Arabic" w:cs="AL-Mohanad"/>
          <w:sz w:val="36"/>
          <w:rtl/>
        </w:rPr>
        <w:footnoteReference w:id="5"/>
      </w:r>
      <w:r w:rsidRPr="00F75CB7">
        <w:rPr>
          <w:rFonts w:ascii="Traditional Arabic" w:hAnsi="Traditional Arabic" w:cs="AL-Mohanad"/>
          <w:sz w:val="36"/>
          <w:szCs w:val="36"/>
          <w:rtl/>
        </w:rPr>
        <w:t xml:space="preserve"> ع</w:t>
      </w:r>
      <w:r>
        <w:rPr>
          <w:rFonts w:ascii="Traditional Arabic" w:hAnsi="Traditional Arabic" w:cs="AL-Mohanad"/>
          <w:sz w:val="36"/>
          <w:szCs w:val="36"/>
          <w:rtl/>
        </w:rPr>
        <w:t>ن النبي صلى الله عليه و سلم قال</w:t>
      </w:r>
      <w:r w:rsidRPr="00F75CB7">
        <w:rPr>
          <w:rFonts w:ascii="Traditional Arabic" w:hAnsi="Traditional Arabic" w:cs="AL-Mohanad"/>
          <w:sz w:val="36"/>
          <w:szCs w:val="36"/>
          <w:rtl/>
        </w:rPr>
        <w:t xml:space="preserve">: </w:t>
      </w:r>
      <w:r>
        <w:rPr>
          <w:rFonts w:ascii="Traditional Arabic" w:hAnsi="Traditional Arabic" w:cs="AL-Mohanad" w:hint="cs"/>
          <w:sz w:val="36"/>
          <w:szCs w:val="36"/>
          <w:rtl/>
        </w:rPr>
        <w:t>"</w:t>
      </w:r>
      <w:r w:rsidRPr="00F75CB7">
        <w:rPr>
          <w:rFonts w:ascii="Traditional Arabic" w:hAnsi="Traditional Arabic" w:cs="AL-Mohanad"/>
          <w:sz w:val="36"/>
          <w:szCs w:val="36"/>
          <w:rtl/>
        </w:rPr>
        <w:t xml:space="preserve">استأمروا النساء في أبضاعهن قيل فإن البكر تستحي وتسكت قال هو إذنها </w:t>
      </w:r>
      <w:r>
        <w:rPr>
          <w:rFonts w:ascii="Traditional Arabic" w:hAnsi="Traditional Arabic" w:cs="AL-Mohanad" w:hint="cs"/>
          <w:sz w:val="36"/>
          <w:szCs w:val="36"/>
          <w:rtl/>
        </w:rPr>
        <w:t>"</w:t>
      </w:r>
      <w:r>
        <w:rPr>
          <w:rStyle w:val="a6"/>
          <w:rFonts w:ascii="Traditional Arabic" w:hAnsi="Traditional Arabic" w:cs="AL-Mohanad"/>
          <w:sz w:val="36"/>
          <w:rtl/>
        </w:rPr>
        <w:footnoteReference w:id="6"/>
      </w:r>
    </w:p>
    <w:p w:rsidR="008E3506" w:rsidRPr="00D87F81" w:rsidRDefault="008E3506" w:rsidP="00D87F81">
      <w:pPr>
        <w:autoSpaceDE w:val="0"/>
        <w:autoSpaceDN w:val="0"/>
        <w:adjustRightInd w:val="0"/>
        <w:spacing w:after="0" w:line="240" w:lineRule="auto"/>
        <w:ind w:firstLine="0"/>
        <w:rPr>
          <w:rFonts w:ascii="Traditional Arabic" w:hAnsi="Traditional Arabic" w:cs="AL-Mohanad"/>
          <w:sz w:val="36"/>
          <w:szCs w:val="36"/>
          <w:rtl/>
        </w:rPr>
      </w:pPr>
    </w:p>
    <w:p w:rsidR="00F75CB7" w:rsidRPr="00D87F81" w:rsidRDefault="00F75CB7" w:rsidP="00D87F81">
      <w:pPr>
        <w:autoSpaceDE w:val="0"/>
        <w:autoSpaceDN w:val="0"/>
        <w:adjustRightInd w:val="0"/>
        <w:spacing w:after="0" w:line="240" w:lineRule="auto"/>
        <w:ind w:firstLine="0"/>
        <w:rPr>
          <w:rFonts w:ascii="Traditional Arabic" w:hAnsi="Traditional Arabic" w:cs="Traditional Arabic"/>
          <w:b/>
          <w:bCs/>
          <w:color w:val="000000"/>
          <w:sz w:val="44"/>
          <w:szCs w:val="44"/>
          <w:rtl/>
        </w:rPr>
      </w:pPr>
      <w:r>
        <w:rPr>
          <w:rFonts w:ascii="Traditional Arabic" w:hAnsi="Traditional Arabic" w:cs="AL-Mohanad" w:hint="cs"/>
          <w:sz w:val="36"/>
          <w:szCs w:val="36"/>
          <w:rtl/>
        </w:rPr>
        <w:lastRenderedPageBreak/>
        <w:t xml:space="preserve">2. </w:t>
      </w:r>
      <w:r w:rsidRPr="00416168">
        <w:rPr>
          <w:rFonts w:ascii="Traditional Arabic" w:hAnsi="Traditional Arabic" w:cs="AL-Mohanad"/>
          <w:sz w:val="36"/>
          <w:szCs w:val="36"/>
          <w:rtl/>
        </w:rPr>
        <w:t>عن ابن عباس</w:t>
      </w:r>
      <w:r w:rsidR="00161D62">
        <w:rPr>
          <w:rStyle w:val="a6"/>
          <w:rFonts w:ascii="Traditional Arabic" w:hAnsi="Traditional Arabic" w:cs="AL-Mohanad"/>
          <w:sz w:val="36"/>
          <w:rtl/>
        </w:rPr>
        <w:footnoteReference w:id="7"/>
      </w:r>
      <w:r w:rsidRPr="00416168">
        <w:rPr>
          <w:rFonts w:ascii="Traditional Arabic" w:hAnsi="Traditional Arabic" w:cs="AL-Mohanad" w:hint="cs"/>
          <w:sz w:val="36"/>
          <w:szCs w:val="36"/>
          <w:rtl/>
        </w:rPr>
        <w:t xml:space="preserve"> </w:t>
      </w:r>
      <w:r w:rsidRPr="00416168">
        <w:rPr>
          <w:rFonts w:ascii="Traditional Arabic" w:hAnsi="Traditional Arabic" w:cs="AL-Mohanad"/>
          <w:sz w:val="36"/>
          <w:szCs w:val="36"/>
          <w:rtl/>
        </w:rPr>
        <w:t>أن جارية بكرا</w:t>
      </w:r>
      <w:r w:rsidRPr="00416168">
        <w:rPr>
          <w:rFonts w:ascii="Traditional Arabic" w:hAnsi="Traditional Arabic" w:cs="AL-Mohanad" w:hint="cs"/>
          <w:sz w:val="36"/>
          <w:szCs w:val="36"/>
          <w:rtl/>
        </w:rPr>
        <w:t>ً</w:t>
      </w:r>
      <w:r w:rsidRPr="00416168">
        <w:rPr>
          <w:rFonts w:ascii="Traditional Arabic" w:hAnsi="Traditional Arabic" w:cs="AL-Mohanad"/>
          <w:sz w:val="36"/>
          <w:szCs w:val="36"/>
          <w:rtl/>
        </w:rPr>
        <w:t xml:space="preserve"> أتت النبي صلى الله عليه و سلم </w:t>
      </w:r>
      <w:r w:rsidRPr="00416168">
        <w:rPr>
          <w:rFonts w:ascii="Traditional Arabic" w:hAnsi="Traditional Arabic" w:cs="AL-Mohanad" w:hint="cs"/>
          <w:sz w:val="36"/>
          <w:szCs w:val="36"/>
          <w:rtl/>
        </w:rPr>
        <w:t xml:space="preserve">. </w:t>
      </w:r>
      <w:r w:rsidRPr="00416168">
        <w:rPr>
          <w:rFonts w:ascii="Traditional Arabic" w:hAnsi="Traditional Arabic" w:cs="AL-Mohanad"/>
          <w:sz w:val="36"/>
          <w:szCs w:val="36"/>
          <w:rtl/>
        </w:rPr>
        <w:t>فذكرت له أن أباها زوجها وهي كارهة . فخيرها النبي صلى الله عليه و سلم</w:t>
      </w:r>
      <w:r>
        <w:rPr>
          <w:rStyle w:val="a6"/>
          <w:rFonts w:ascii="Traditional Arabic" w:hAnsi="Traditional Arabic" w:cs="Traditional Arabic"/>
          <w:b/>
          <w:bCs/>
          <w:color w:val="000000"/>
          <w:sz w:val="44"/>
          <w:rtl/>
        </w:rPr>
        <w:footnoteReference w:id="8"/>
      </w:r>
      <w:r>
        <w:rPr>
          <w:rFonts w:ascii="Traditional Arabic" w:hAnsi="Traditional Arabic" w:cs="Traditional Arabic" w:hint="cs"/>
          <w:b/>
          <w:bCs/>
          <w:color w:val="000000"/>
          <w:sz w:val="44"/>
          <w:szCs w:val="44"/>
          <w:rtl/>
        </w:rPr>
        <w:t>.</w:t>
      </w:r>
    </w:p>
    <w:p w:rsidR="00F75CB7" w:rsidRDefault="00F75CB7" w:rsidP="00F75CB7">
      <w:pPr>
        <w:spacing w:after="0" w:line="240" w:lineRule="auto"/>
        <w:ind w:firstLine="281"/>
        <w:rPr>
          <w:rFonts w:cs="AL-Mohanad"/>
          <w:sz w:val="36"/>
          <w:szCs w:val="36"/>
          <w:rtl/>
        </w:rPr>
      </w:pPr>
      <w:r w:rsidRPr="00FE4FCA">
        <w:rPr>
          <w:rFonts w:cs="AL-Mohanad" w:hint="cs"/>
          <w:sz w:val="36"/>
          <w:szCs w:val="36"/>
          <w:rtl/>
        </w:rPr>
        <w:t>قال الشوكاني</w:t>
      </w:r>
      <w:r w:rsidRPr="00FE4FCA">
        <w:rPr>
          <w:rFonts w:cs="AL-Mohanad"/>
          <w:sz w:val="36"/>
          <w:szCs w:val="36"/>
          <w:rtl/>
        </w:rPr>
        <w:footnoteReference w:id="9"/>
      </w:r>
      <w:r w:rsidRPr="00FE4FCA">
        <w:rPr>
          <w:rFonts w:cs="AL-Mohanad" w:hint="cs"/>
          <w:sz w:val="36"/>
          <w:szCs w:val="36"/>
          <w:rtl/>
        </w:rPr>
        <w:t xml:space="preserve"> </w:t>
      </w:r>
      <w:r w:rsidRPr="00FE4FCA">
        <w:rPr>
          <w:rFonts w:cs="AL-Mohanad"/>
          <w:sz w:val="36"/>
          <w:szCs w:val="36"/>
          <w:rtl/>
        </w:rPr>
        <w:t>–</w:t>
      </w:r>
      <w:r w:rsidRPr="00FE4FCA">
        <w:rPr>
          <w:rFonts w:cs="AL-Mohanad" w:hint="cs"/>
          <w:sz w:val="36"/>
          <w:szCs w:val="36"/>
          <w:rtl/>
        </w:rPr>
        <w:t xml:space="preserve"> رحمه الله -: (</w:t>
      </w:r>
      <w:r>
        <w:rPr>
          <w:rFonts w:cs="AL-Mohanad" w:hint="cs"/>
          <w:sz w:val="36"/>
          <w:szCs w:val="36"/>
          <w:rtl/>
        </w:rPr>
        <w:t xml:space="preserve"> </w:t>
      </w:r>
      <w:r w:rsidRPr="00FE4FCA">
        <w:rPr>
          <w:rFonts w:cs="AL-Mohanad"/>
          <w:sz w:val="36"/>
          <w:szCs w:val="36"/>
          <w:rtl/>
        </w:rPr>
        <w:t xml:space="preserve">والظاهر </w:t>
      </w:r>
      <w:r w:rsidRPr="00FE4FCA">
        <w:rPr>
          <w:rFonts w:cs="AL-Mohanad" w:hint="cs"/>
          <w:sz w:val="36"/>
          <w:szCs w:val="36"/>
          <w:rtl/>
        </w:rPr>
        <w:t>أ</w:t>
      </w:r>
      <w:r w:rsidRPr="00FE4FCA">
        <w:rPr>
          <w:rFonts w:cs="AL-Mohanad"/>
          <w:sz w:val="36"/>
          <w:szCs w:val="36"/>
          <w:rtl/>
        </w:rPr>
        <w:t>ن استئذان الثيب والبكر شرط في صحة العقد لرده صلى الله عليه وآله وسلم</w:t>
      </w:r>
      <w:r w:rsidR="00162FD4">
        <w:rPr>
          <w:rFonts w:cs="AL-Mohanad" w:hint="cs"/>
          <w:sz w:val="36"/>
          <w:szCs w:val="36"/>
          <w:rtl/>
        </w:rPr>
        <w:t xml:space="preserve"> </w:t>
      </w:r>
      <w:r w:rsidR="00162FD4" w:rsidRPr="00162FD4">
        <w:rPr>
          <w:rFonts w:cs="AL-Mohanad"/>
          <w:sz w:val="36"/>
          <w:szCs w:val="36"/>
          <w:rtl/>
        </w:rPr>
        <w:t>لنكاح خنساء بنت خدام كما في الحديث المذكور وكذلك</w:t>
      </w:r>
      <w:r w:rsidRPr="00FE4FCA">
        <w:rPr>
          <w:rFonts w:cs="AL-Mohanad"/>
          <w:sz w:val="36"/>
          <w:szCs w:val="36"/>
          <w:rtl/>
        </w:rPr>
        <w:t xml:space="preserve"> </w:t>
      </w:r>
      <w:r w:rsidRPr="00FE4FCA">
        <w:rPr>
          <w:rFonts w:cs="AL-Mohanad" w:hint="cs"/>
          <w:sz w:val="36"/>
          <w:szCs w:val="36"/>
          <w:rtl/>
        </w:rPr>
        <w:t>ل</w:t>
      </w:r>
      <w:r w:rsidRPr="00FE4FCA">
        <w:rPr>
          <w:rFonts w:cs="AL-Mohanad"/>
          <w:sz w:val="36"/>
          <w:szCs w:val="36"/>
          <w:rtl/>
        </w:rPr>
        <w:t xml:space="preserve">تخييره صلى الله عليه وآله وسلم للجارية كما في حديث ابن عباس المذكور </w:t>
      </w:r>
      <w:r>
        <w:rPr>
          <w:rFonts w:cs="AL-Mohanad" w:hint="cs"/>
          <w:sz w:val="36"/>
          <w:szCs w:val="36"/>
          <w:rtl/>
        </w:rPr>
        <w:t>)</w:t>
      </w:r>
      <w:r>
        <w:rPr>
          <w:rStyle w:val="a6"/>
          <w:rFonts w:cs="AL-Mohanad"/>
          <w:sz w:val="36"/>
          <w:rtl/>
        </w:rPr>
        <w:footnoteReference w:id="10"/>
      </w:r>
    </w:p>
    <w:p w:rsidR="00F75CB7" w:rsidRDefault="00F75CB7" w:rsidP="00FE4FCA">
      <w:pPr>
        <w:spacing w:line="240" w:lineRule="auto"/>
        <w:ind w:firstLine="281"/>
        <w:rPr>
          <w:rFonts w:cs="AL-Mohanad"/>
          <w:b/>
          <w:bCs/>
          <w:sz w:val="36"/>
          <w:szCs w:val="36"/>
          <w:rtl/>
        </w:rPr>
      </w:pPr>
    </w:p>
    <w:p w:rsidR="00C17C89" w:rsidRDefault="00C17C89" w:rsidP="00C17C89">
      <w:pPr>
        <w:spacing w:after="0" w:line="240" w:lineRule="auto"/>
        <w:ind w:firstLine="281"/>
        <w:rPr>
          <w:rFonts w:cs="AL-Mohanad"/>
          <w:b/>
          <w:bCs/>
          <w:sz w:val="36"/>
          <w:szCs w:val="36"/>
          <w:rtl/>
        </w:rPr>
      </w:pPr>
      <w:r>
        <w:rPr>
          <w:rFonts w:cs="AL-Mohanad" w:hint="cs"/>
          <w:b/>
          <w:bCs/>
          <w:sz w:val="36"/>
          <w:szCs w:val="36"/>
          <w:rtl/>
        </w:rPr>
        <w:t xml:space="preserve">القول الثاني: </w:t>
      </w:r>
      <w:r w:rsidRPr="00630668">
        <w:rPr>
          <w:rFonts w:cs="AL-Mohanad" w:hint="cs"/>
          <w:sz w:val="36"/>
          <w:szCs w:val="36"/>
          <w:rtl/>
        </w:rPr>
        <w:t>أن له عقد النكاح على موليته الغير مجبرة ولا يشترط له أخذ إذنها في العقد, وهذا هو مذهب المالكية</w:t>
      </w:r>
      <w:r>
        <w:rPr>
          <w:rStyle w:val="a6"/>
          <w:rFonts w:cs="AL-Mohanad"/>
          <w:sz w:val="36"/>
          <w:rtl/>
        </w:rPr>
        <w:footnoteReference w:id="11"/>
      </w:r>
      <w:r w:rsidRPr="00630668">
        <w:rPr>
          <w:rFonts w:cs="AL-Mohanad" w:hint="cs"/>
          <w:sz w:val="36"/>
          <w:szCs w:val="36"/>
          <w:rtl/>
        </w:rPr>
        <w:t xml:space="preserve"> والشافعية</w:t>
      </w:r>
      <w:r>
        <w:rPr>
          <w:rStyle w:val="a6"/>
          <w:rFonts w:cs="AL-Mohanad"/>
          <w:sz w:val="36"/>
          <w:rtl/>
        </w:rPr>
        <w:footnoteReference w:id="12"/>
      </w:r>
      <w:r w:rsidRPr="00630668">
        <w:rPr>
          <w:rFonts w:cs="AL-Mohanad" w:hint="cs"/>
          <w:sz w:val="36"/>
          <w:szCs w:val="36"/>
          <w:rtl/>
        </w:rPr>
        <w:t>, والحنابلة</w:t>
      </w:r>
      <w:r>
        <w:rPr>
          <w:rStyle w:val="a6"/>
          <w:rFonts w:cs="AL-Mohanad"/>
          <w:sz w:val="36"/>
          <w:rtl/>
        </w:rPr>
        <w:footnoteReference w:id="13"/>
      </w:r>
      <w:r w:rsidRPr="00630668">
        <w:rPr>
          <w:rFonts w:cs="AL-Mohanad" w:hint="cs"/>
          <w:sz w:val="36"/>
          <w:szCs w:val="36"/>
          <w:rtl/>
        </w:rPr>
        <w:t xml:space="preserve">.  </w:t>
      </w:r>
    </w:p>
    <w:p w:rsidR="00843F81" w:rsidRDefault="00843F81" w:rsidP="00C17C89">
      <w:pPr>
        <w:spacing w:line="240" w:lineRule="auto"/>
        <w:ind w:firstLine="0"/>
        <w:rPr>
          <w:rFonts w:cs="AL-Mohanad"/>
          <w:b/>
          <w:bCs/>
          <w:sz w:val="36"/>
          <w:szCs w:val="36"/>
          <w:rtl/>
        </w:rPr>
      </w:pPr>
    </w:p>
    <w:p w:rsidR="00843F81" w:rsidRDefault="007E3DA6" w:rsidP="00843F81">
      <w:pPr>
        <w:spacing w:line="240" w:lineRule="auto"/>
        <w:ind w:firstLine="281"/>
        <w:rPr>
          <w:rFonts w:cs="AL-Mohanad"/>
          <w:b/>
          <w:bCs/>
          <w:sz w:val="36"/>
          <w:szCs w:val="36"/>
          <w:rtl/>
        </w:rPr>
      </w:pPr>
      <w:r>
        <w:rPr>
          <w:rFonts w:cs="AL-Mohanad" w:hint="cs"/>
          <w:b/>
          <w:bCs/>
          <w:sz w:val="36"/>
          <w:szCs w:val="36"/>
          <w:rtl/>
        </w:rPr>
        <w:lastRenderedPageBreak/>
        <w:t xml:space="preserve">أدلة </w:t>
      </w:r>
      <w:r w:rsidR="00F75CB7">
        <w:rPr>
          <w:rFonts w:cs="AL-Mohanad" w:hint="cs"/>
          <w:b/>
          <w:bCs/>
          <w:sz w:val="36"/>
          <w:szCs w:val="36"/>
          <w:rtl/>
        </w:rPr>
        <w:t>القول الثاني</w:t>
      </w:r>
      <w:r>
        <w:rPr>
          <w:rFonts w:cs="AL-Mohanad" w:hint="cs"/>
          <w:b/>
          <w:bCs/>
          <w:sz w:val="36"/>
          <w:szCs w:val="36"/>
          <w:rtl/>
        </w:rPr>
        <w:t>:</w:t>
      </w:r>
    </w:p>
    <w:p w:rsidR="007E3DA6" w:rsidRDefault="007E3DA6" w:rsidP="00843F81">
      <w:pPr>
        <w:spacing w:line="240" w:lineRule="auto"/>
        <w:ind w:firstLine="281"/>
        <w:rPr>
          <w:rFonts w:cs="AL-Mohanad"/>
          <w:b/>
          <w:bCs/>
          <w:sz w:val="36"/>
          <w:szCs w:val="36"/>
          <w:rtl/>
        </w:rPr>
      </w:pPr>
      <w:r w:rsidRPr="007E3DA6">
        <w:rPr>
          <w:rFonts w:cs="AL-Mohanad" w:hint="cs"/>
          <w:sz w:val="36"/>
          <w:szCs w:val="36"/>
          <w:rtl/>
        </w:rPr>
        <w:t>1.</w:t>
      </w:r>
      <w:r w:rsidRPr="007E3DA6">
        <w:rPr>
          <w:rFonts w:ascii="Traditional Arabic" w:hAnsi="Traditional Arabic" w:cs="AL-Mohanad" w:hint="cs"/>
          <w:color w:val="000000"/>
          <w:sz w:val="36"/>
          <w:szCs w:val="36"/>
          <w:rtl/>
        </w:rPr>
        <w:t xml:space="preserve"> عن بن عباس</w:t>
      </w:r>
      <w:r w:rsidR="00162FD4">
        <w:rPr>
          <w:rStyle w:val="a6"/>
          <w:rFonts w:ascii="Traditional Arabic" w:hAnsi="Traditional Arabic" w:cs="AL-Mohanad"/>
          <w:color w:val="000000"/>
          <w:sz w:val="36"/>
          <w:rtl/>
        </w:rPr>
        <w:footnoteReference w:id="14"/>
      </w:r>
      <w:r w:rsidRPr="007E3DA6">
        <w:rPr>
          <w:rFonts w:ascii="Traditional Arabic" w:hAnsi="Traditional Arabic" w:cs="AL-Mohanad" w:hint="cs"/>
          <w:color w:val="000000"/>
          <w:sz w:val="36"/>
          <w:szCs w:val="36"/>
          <w:rtl/>
        </w:rPr>
        <w:t xml:space="preserve"> رضي الله عنه قال: قال النبي </w:t>
      </w:r>
      <w:r w:rsidRPr="007E3DA6">
        <w:rPr>
          <w:rFonts w:ascii="Traditional Arabic" w:hAnsi="Traditional Arabic" w:cs="SC_SHARJAH" w:hint="cs"/>
          <w:color w:val="000000"/>
          <w:sz w:val="36"/>
          <w:szCs w:val="36"/>
          <w:rtl/>
        </w:rPr>
        <w:t>@</w:t>
      </w:r>
      <w:r w:rsidRPr="007E3DA6">
        <w:rPr>
          <w:rFonts w:ascii="Traditional Arabic" w:hAnsi="Traditional Arabic" w:cs="AL-Mohanad" w:hint="cs"/>
          <w:color w:val="000000"/>
          <w:sz w:val="36"/>
          <w:szCs w:val="36"/>
          <w:rtl/>
        </w:rPr>
        <w:t xml:space="preserve"> </w:t>
      </w:r>
      <w:r>
        <w:rPr>
          <w:rFonts w:ascii="Traditional Arabic" w:hAnsi="Traditional Arabic" w:cs="AL-Mohanad" w:hint="cs"/>
          <w:b/>
          <w:bCs/>
          <w:color w:val="000000"/>
          <w:sz w:val="36"/>
          <w:szCs w:val="36"/>
          <w:rtl/>
        </w:rPr>
        <w:t xml:space="preserve">: </w:t>
      </w:r>
      <w:r w:rsidRPr="00E43C88">
        <w:rPr>
          <w:rFonts w:ascii="Traditional Arabic" w:hAnsi="Traditional Arabic" w:cs="AL-Mohanad" w:hint="cs"/>
          <w:b/>
          <w:bCs/>
          <w:color w:val="000000"/>
          <w:sz w:val="36"/>
          <w:szCs w:val="36"/>
          <w:rtl/>
        </w:rPr>
        <w:t>"</w:t>
      </w:r>
      <w:r>
        <w:rPr>
          <w:rFonts w:ascii="Traditional Arabic" w:hAnsi="Traditional Arabic" w:cs="AL-Mohanad" w:hint="cs"/>
          <w:b/>
          <w:bCs/>
          <w:color w:val="000000"/>
          <w:sz w:val="36"/>
          <w:szCs w:val="36"/>
          <w:rtl/>
        </w:rPr>
        <w:t xml:space="preserve"> </w:t>
      </w:r>
      <w:r w:rsidRPr="00E43C88">
        <w:rPr>
          <w:rFonts w:ascii="Traditional Arabic" w:hAnsi="Traditional Arabic" w:cs="AL-Mohanad"/>
          <w:b/>
          <w:bCs/>
          <w:color w:val="000000"/>
          <w:sz w:val="36"/>
          <w:szCs w:val="36"/>
          <w:rtl/>
        </w:rPr>
        <w:t>الثيب أحق بنفسها من وليها</w:t>
      </w:r>
      <w:r>
        <w:rPr>
          <w:rFonts w:ascii="Traditional Arabic" w:hAnsi="Traditional Arabic" w:cs="AL-Mohanad" w:hint="cs"/>
          <w:b/>
          <w:bCs/>
          <w:color w:val="000000"/>
          <w:sz w:val="36"/>
          <w:szCs w:val="36"/>
          <w:rtl/>
        </w:rPr>
        <w:t xml:space="preserve">, والبكر يستأمرها أبوها في نفسها وأذنها صماتها </w:t>
      </w:r>
      <w:r w:rsidRPr="00E43C88">
        <w:rPr>
          <w:rFonts w:ascii="Traditional Arabic" w:hAnsi="Traditional Arabic" w:cs="AL-Mohanad" w:hint="cs"/>
          <w:b/>
          <w:bCs/>
          <w:color w:val="000000"/>
          <w:sz w:val="36"/>
          <w:szCs w:val="36"/>
          <w:rtl/>
        </w:rPr>
        <w:t>"</w:t>
      </w:r>
      <w:r>
        <w:rPr>
          <w:rStyle w:val="a6"/>
          <w:rFonts w:ascii="Traditional Arabic" w:hAnsi="Traditional Arabic" w:cs="AL-Mohanad"/>
          <w:color w:val="000000"/>
          <w:sz w:val="36"/>
          <w:rtl/>
        </w:rPr>
        <w:footnoteReference w:id="15"/>
      </w:r>
      <w:r>
        <w:rPr>
          <w:rFonts w:cs="AL-Mohanad" w:hint="cs"/>
          <w:b/>
          <w:bCs/>
          <w:sz w:val="36"/>
          <w:szCs w:val="36"/>
          <w:rtl/>
        </w:rPr>
        <w:t>.</w:t>
      </w:r>
    </w:p>
    <w:p w:rsidR="00F75CB7" w:rsidRPr="00D87F81" w:rsidRDefault="007E3DA6" w:rsidP="00D87F81">
      <w:pPr>
        <w:spacing w:line="240" w:lineRule="auto"/>
        <w:ind w:firstLine="281"/>
        <w:rPr>
          <w:rFonts w:cs="AL-Mohanad"/>
          <w:sz w:val="36"/>
          <w:szCs w:val="36"/>
          <w:rtl/>
        </w:rPr>
      </w:pPr>
      <w:r w:rsidRPr="007E3DA6">
        <w:rPr>
          <w:rFonts w:cs="AL-Mohanad"/>
          <w:sz w:val="36"/>
          <w:szCs w:val="36"/>
          <w:rtl/>
        </w:rPr>
        <w:t>فلما جعل الثيب أحق بنفسها من وليها علم أن ولي البك</w:t>
      </w:r>
      <w:r w:rsidR="00FE4FCA">
        <w:rPr>
          <w:rFonts w:cs="AL-Mohanad"/>
          <w:sz w:val="36"/>
          <w:szCs w:val="36"/>
          <w:rtl/>
        </w:rPr>
        <w:t>ر أحق بها من نفسها</w:t>
      </w:r>
      <w:r>
        <w:rPr>
          <w:rFonts w:cs="AL-Mohanad"/>
          <w:sz w:val="36"/>
          <w:szCs w:val="36"/>
          <w:rtl/>
        </w:rPr>
        <w:t>، ويكون قوله</w:t>
      </w:r>
      <w:r w:rsidRPr="007E3DA6">
        <w:rPr>
          <w:rFonts w:cs="AL-Mohanad"/>
          <w:sz w:val="36"/>
          <w:szCs w:val="36"/>
          <w:rtl/>
        </w:rPr>
        <w:t>: والبكر تستأذن في نفسها محمولا</w:t>
      </w:r>
      <w:r>
        <w:rPr>
          <w:rFonts w:cs="AL-Mohanad" w:hint="cs"/>
          <w:sz w:val="36"/>
          <w:szCs w:val="36"/>
          <w:rtl/>
        </w:rPr>
        <w:t>ً</w:t>
      </w:r>
      <w:r w:rsidRPr="007E3DA6">
        <w:rPr>
          <w:rFonts w:cs="AL-Mohanad"/>
          <w:sz w:val="36"/>
          <w:szCs w:val="36"/>
          <w:rtl/>
        </w:rPr>
        <w:t xml:space="preserve"> على الاستحباب </w:t>
      </w:r>
      <w:r>
        <w:rPr>
          <w:rFonts w:cs="AL-Mohanad"/>
          <w:sz w:val="36"/>
          <w:szCs w:val="36"/>
          <w:rtl/>
        </w:rPr>
        <w:t>دون الوجوب استطابة للنفس</w:t>
      </w:r>
      <w:r>
        <w:rPr>
          <w:rFonts w:cs="AL-Mohanad" w:hint="cs"/>
          <w:sz w:val="36"/>
          <w:szCs w:val="36"/>
          <w:rtl/>
        </w:rPr>
        <w:t>؛</w:t>
      </w:r>
      <w:r w:rsidRPr="007E3DA6">
        <w:rPr>
          <w:rFonts w:cs="AL-Mohanad"/>
          <w:sz w:val="36"/>
          <w:szCs w:val="36"/>
          <w:rtl/>
        </w:rPr>
        <w:t xml:space="preserve"> لأنه لو كان محمولا على الوجوب لصارت أحق بنفسها من وليها كالثيب </w:t>
      </w:r>
      <w:r w:rsidR="006646E6">
        <w:rPr>
          <w:rFonts w:cs="AL-Mohanad" w:hint="cs"/>
          <w:sz w:val="36"/>
          <w:szCs w:val="36"/>
          <w:rtl/>
        </w:rPr>
        <w:t>.</w:t>
      </w:r>
    </w:p>
    <w:p w:rsidR="006646E6" w:rsidRDefault="006646E6" w:rsidP="006646E6">
      <w:pPr>
        <w:autoSpaceDE w:val="0"/>
        <w:autoSpaceDN w:val="0"/>
        <w:adjustRightInd w:val="0"/>
        <w:spacing w:after="0" w:line="240" w:lineRule="auto"/>
        <w:ind w:firstLine="281"/>
        <w:rPr>
          <w:rFonts w:cs="AL-Mohanad"/>
          <w:b/>
          <w:bCs/>
          <w:sz w:val="36"/>
          <w:szCs w:val="36"/>
          <w:rtl/>
        </w:rPr>
      </w:pPr>
      <w:r>
        <w:rPr>
          <w:rFonts w:cs="AL-Mohanad" w:hint="cs"/>
          <w:b/>
          <w:bCs/>
          <w:sz w:val="36"/>
          <w:szCs w:val="36"/>
          <w:rtl/>
        </w:rPr>
        <w:t xml:space="preserve">الترجيح: </w:t>
      </w:r>
    </w:p>
    <w:p w:rsidR="006646E6" w:rsidRDefault="006646E6" w:rsidP="00843F81">
      <w:pPr>
        <w:autoSpaceDE w:val="0"/>
        <w:autoSpaceDN w:val="0"/>
        <w:adjustRightInd w:val="0"/>
        <w:spacing w:after="0" w:line="240" w:lineRule="auto"/>
        <w:ind w:firstLine="281"/>
        <w:rPr>
          <w:rFonts w:cs="AL-Mohanad"/>
          <w:sz w:val="36"/>
          <w:szCs w:val="36"/>
          <w:rtl/>
        </w:rPr>
      </w:pPr>
      <w:r>
        <w:rPr>
          <w:rFonts w:cs="AL-Mohanad" w:hint="cs"/>
          <w:sz w:val="36"/>
          <w:szCs w:val="36"/>
          <w:rtl/>
        </w:rPr>
        <w:t xml:space="preserve">الراجح في هذه المسألة هو القول </w:t>
      </w:r>
      <w:r w:rsidR="00843F81">
        <w:rPr>
          <w:rFonts w:cs="AL-Mohanad" w:hint="cs"/>
          <w:sz w:val="36"/>
          <w:szCs w:val="36"/>
          <w:rtl/>
        </w:rPr>
        <w:t>الأول</w:t>
      </w:r>
      <w:r>
        <w:rPr>
          <w:rFonts w:cs="AL-Mohanad" w:hint="cs"/>
          <w:sz w:val="36"/>
          <w:szCs w:val="36"/>
          <w:rtl/>
        </w:rPr>
        <w:t xml:space="preserve"> الذي يرى أصحابه أنه لا يجوز للولي الغير مجبر تزويج موليته الغير مجبرة ؛ وذلك لفعله </w:t>
      </w:r>
      <w:r>
        <w:rPr>
          <w:rFonts w:cs="SC_SHARJAH" w:hint="cs"/>
          <w:sz w:val="36"/>
          <w:szCs w:val="36"/>
          <w:rtl/>
        </w:rPr>
        <w:t>@</w:t>
      </w:r>
      <w:r>
        <w:rPr>
          <w:rFonts w:cs="AL-Mohanad" w:hint="cs"/>
          <w:sz w:val="36"/>
          <w:szCs w:val="36"/>
          <w:rtl/>
        </w:rPr>
        <w:t xml:space="preserve"> بأنه رد نكاح خنساء بن خذام الأنصارية والجارية .</w:t>
      </w:r>
    </w:p>
    <w:p w:rsidR="00164EFE" w:rsidRPr="006646E6" w:rsidRDefault="00164EFE" w:rsidP="006646E6">
      <w:pPr>
        <w:autoSpaceDE w:val="0"/>
        <w:autoSpaceDN w:val="0"/>
        <w:adjustRightInd w:val="0"/>
        <w:spacing w:after="0" w:line="240" w:lineRule="auto"/>
        <w:ind w:firstLine="281"/>
        <w:rPr>
          <w:rFonts w:cs="AL-Mohanad"/>
          <w:sz w:val="36"/>
          <w:szCs w:val="36"/>
          <w:rtl/>
        </w:rPr>
      </w:pPr>
    </w:p>
    <w:p w:rsidR="006646E6" w:rsidRDefault="006646E6" w:rsidP="006646E6">
      <w:pPr>
        <w:autoSpaceDE w:val="0"/>
        <w:autoSpaceDN w:val="0"/>
        <w:adjustRightInd w:val="0"/>
        <w:spacing w:after="0" w:line="240" w:lineRule="auto"/>
        <w:ind w:firstLine="281"/>
        <w:rPr>
          <w:rFonts w:ascii="Traditional Arabic" w:hAnsi="Traditional Arabic" w:cs="Traditional Arabic"/>
          <w:b/>
          <w:bCs/>
          <w:sz w:val="44"/>
          <w:szCs w:val="44"/>
          <w:rtl/>
        </w:rPr>
      </w:pPr>
      <w:r>
        <w:rPr>
          <w:rFonts w:cs="AL-Mohanad" w:hint="cs"/>
          <w:sz w:val="36"/>
          <w:szCs w:val="36"/>
          <w:rtl/>
        </w:rPr>
        <w:t>قال شيخ الإسلام ابن تيمية</w:t>
      </w:r>
      <w:r w:rsidR="00161D62">
        <w:rPr>
          <w:rStyle w:val="a6"/>
          <w:rFonts w:cs="AL-Mohanad"/>
          <w:sz w:val="36"/>
          <w:rtl/>
        </w:rPr>
        <w:footnoteReference w:id="16"/>
      </w:r>
      <w:r>
        <w:rPr>
          <w:rFonts w:cs="AL-Mohanad" w:hint="cs"/>
          <w:sz w:val="36"/>
          <w:szCs w:val="36"/>
          <w:rtl/>
        </w:rPr>
        <w:t xml:space="preserve"> </w:t>
      </w:r>
      <w:r>
        <w:rPr>
          <w:rFonts w:cs="AL-Mohanad"/>
          <w:sz w:val="36"/>
          <w:szCs w:val="36"/>
          <w:rtl/>
        </w:rPr>
        <w:t>–</w:t>
      </w:r>
      <w:r>
        <w:rPr>
          <w:rFonts w:cs="AL-Mohanad" w:hint="cs"/>
          <w:sz w:val="36"/>
          <w:szCs w:val="36"/>
          <w:rtl/>
        </w:rPr>
        <w:t xml:space="preserve">رحمه الله -: ( </w:t>
      </w:r>
      <w:r w:rsidRPr="006646E6">
        <w:rPr>
          <w:rFonts w:cs="AL-Mohanad"/>
          <w:sz w:val="36"/>
          <w:szCs w:val="36"/>
          <w:rtl/>
        </w:rPr>
        <w:t>المرأة لا ينبغي لأحد أن يزوجها إلا بإذنها كما أمر النبي صلى الله عليه وسلم فإن كرهت ذلك لم تجبر على النكاح ؛ إلا الصغيرة البكر فإن أباها يزوجها ولا إذن لها . وأما البالغ الثيب فلا يجوز تزويجها بغير إذنها</w:t>
      </w:r>
      <w:r>
        <w:rPr>
          <w:rFonts w:ascii="Traditional Arabic" w:hAnsi="Traditional Arabic" w:cs="Traditional Arabic" w:hint="cs"/>
          <w:b/>
          <w:bCs/>
          <w:sz w:val="44"/>
          <w:szCs w:val="44"/>
          <w:rtl/>
        </w:rPr>
        <w:t xml:space="preserve"> </w:t>
      </w:r>
      <w:r w:rsidRPr="006646E6">
        <w:rPr>
          <w:rFonts w:cs="AL-Mohanad"/>
          <w:sz w:val="36"/>
          <w:szCs w:val="36"/>
          <w:rtl/>
        </w:rPr>
        <w:t>لا للأب ولا لغيره</w:t>
      </w:r>
      <w:r>
        <w:rPr>
          <w:rFonts w:cs="AL-Mohanad" w:hint="cs"/>
          <w:sz w:val="36"/>
          <w:szCs w:val="36"/>
          <w:rtl/>
        </w:rPr>
        <w:t>,</w:t>
      </w:r>
      <w:r w:rsidRPr="006646E6">
        <w:rPr>
          <w:rFonts w:cs="AL-Mohanad"/>
          <w:sz w:val="36"/>
          <w:szCs w:val="36"/>
          <w:rtl/>
        </w:rPr>
        <w:t xml:space="preserve"> وكذلك البكر البالغ ليس لغير الأب والجد تزويجها بدون إذنها </w:t>
      </w:r>
      <w:r>
        <w:rPr>
          <w:rFonts w:cs="AL-Mohanad" w:hint="cs"/>
          <w:sz w:val="36"/>
          <w:szCs w:val="36"/>
          <w:rtl/>
        </w:rPr>
        <w:t>)</w:t>
      </w:r>
      <w:r>
        <w:rPr>
          <w:rStyle w:val="a6"/>
          <w:rFonts w:ascii="Traditional Arabic" w:hAnsi="Traditional Arabic" w:cs="Traditional Arabic"/>
          <w:b/>
          <w:bCs/>
          <w:sz w:val="44"/>
          <w:rtl/>
        </w:rPr>
        <w:footnoteReference w:id="17"/>
      </w:r>
    </w:p>
    <w:p w:rsidR="006646E6" w:rsidRDefault="006646E6" w:rsidP="0063465A">
      <w:pPr>
        <w:spacing w:after="0" w:line="240" w:lineRule="auto"/>
        <w:ind w:firstLine="281"/>
        <w:rPr>
          <w:rFonts w:cs="AL-Mohanad"/>
          <w:sz w:val="36"/>
          <w:szCs w:val="36"/>
          <w:rtl/>
        </w:rPr>
      </w:pPr>
    </w:p>
    <w:p w:rsidR="00843F81" w:rsidRDefault="00164EFE" w:rsidP="00843F81">
      <w:pPr>
        <w:pStyle w:val="a8"/>
        <w:numPr>
          <w:ilvl w:val="0"/>
          <w:numId w:val="22"/>
        </w:numPr>
        <w:spacing w:after="0" w:line="240" w:lineRule="auto"/>
        <w:rPr>
          <w:rFonts w:cs="AL-Mohanad"/>
          <w:sz w:val="36"/>
          <w:szCs w:val="36"/>
        </w:rPr>
      </w:pPr>
      <w:r>
        <w:rPr>
          <w:rFonts w:cs="AL-Mohanad" w:hint="cs"/>
          <w:sz w:val="36"/>
          <w:szCs w:val="36"/>
          <w:rtl/>
        </w:rPr>
        <w:lastRenderedPageBreak/>
        <w:t>الأثر المترتب على تزويج الولي الغير مجبر موليته الغير مجبرة دون أخذ إذنها:-</w:t>
      </w:r>
    </w:p>
    <w:p w:rsidR="00164EFE" w:rsidRPr="00843F81" w:rsidRDefault="00843F81" w:rsidP="00843F81">
      <w:pPr>
        <w:spacing w:after="0" w:line="240" w:lineRule="auto"/>
        <w:rPr>
          <w:rFonts w:cs="AL-Mohanad"/>
          <w:sz w:val="36"/>
          <w:szCs w:val="36"/>
          <w:rtl/>
        </w:rPr>
      </w:pPr>
      <w:r w:rsidRPr="00843F81">
        <w:rPr>
          <w:rFonts w:cs="AL-Mohanad" w:hint="cs"/>
          <w:sz w:val="36"/>
          <w:szCs w:val="36"/>
          <w:rtl/>
        </w:rPr>
        <w:t>ف</w:t>
      </w:r>
      <w:r w:rsidR="00164EFE" w:rsidRPr="00843F81">
        <w:rPr>
          <w:rFonts w:cs="AL-Mohanad" w:hint="cs"/>
          <w:sz w:val="36"/>
          <w:szCs w:val="36"/>
          <w:rtl/>
        </w:rPr>
        <w:t>ي هذه الحالة يعد النكاح باطلاً كما جاء في مختصر الخرقي: "</w:t>
      </w:r>
      <w:r w:rsidR="00164EFE" w:rsidRPr="00843F81">
        <w:rPr>
          <w:rFonts w:cs="AL-Mohanad"/>
          <w:sz w:val="36"/>
          <w:szCs w:val="36"/>
          <w:rtl/>
        </w:rPr>
        <w:t>و</w:t>
      </w:r>
      <w:r w:rsidR="00164EFE" w:rsidRPr="00843F81">
        <w:rPr>
          <w:rFonts w:cs="AL-Mohanad" w:hint="cs"/>
          <w:sz w:val="36"/>
          <w:szCs w:val="36"/>
          <w:rtl/>
        </w:rPr>
        <w:t>إ</w:t>
      </w:r>
      <w:r w:rsidR="00164EFE" w:rsidRPr="00843F81">
        <w:rPr>
          <w:rFonts w:cs="AL-Mohanad"/>
          <w:sz w:val="36"/>
          <w:szCs w:val="36"/>
          <w:rtl/>
        </w:rPr>
        <w:t xml:space="preserve">ن زوج ابنته الثيب بغير </w:t>
      </w:r>
      <w:r w:rsidR="00164EFE" w:rsidRPr="00843F81">
        <w:rPr>
          <w:rFonts w:cs="AL-Mohanad" w:hint="cs"/>
          <w:sz w:val="36"/>
          <w:szCs w:val="36"/>
          <w:rtl/>
        </w:rPr>
        <w:t>إ</w:t>
      </w:r>
      <w:r w:rsidR="00164EFE" w:rsidRPr="00843F81">
        <w:rPr>
          <w:rFonts w:cs="AL-Mohanad"/>
          <w:sz w:val="36"/>
          <w:szCs w:val="36"/>
          <w:rtl/>
        </w:rPr>
        <w:t>ذنها فالنكاح باطل وإن رضيت بعد</w:t>
      </w:r>
      <w:r w:rsidR="00164EFE" w:rsidRPr="00843F81">
        <w:rPr>
          <w:rFonts w:cs="AL-Mohanad" w:hint="cs"/>
          <w:sz w:val="36"/>
          <w:szCs w:val="36"/>
          <w:rtl/>
        </w:rPr>
        <w:t>,</w:t>
      </w:r>
      <w:r w:rsidR="00164EFE" w:rsidRPr="00843F81">
        <w:rPr>
          <w:rFonts w:cs="AL-Mohanad"/>
          <w:sz w:val="36"/>
          <w:szCs w:val="36"/>
          <w:rtl/>
        </w:rPr>
        <w:t xml:space="preserve"> وإذن الثيب الكلام وإذن البكر الصمات</w:t>
      </w:r>
      <w:r w:rsidR="00164EFE" w:rsidRPr="00843F81">
        <w:rPr>
          <w:rFonts w:cs="AL-Mohanad" w:hint="cs"/>
          <w:sz w:val="36"/>
          <w:szCs w:val="36"/>
          <w:rtl/>
        </w:rPr>
        <w:t xml:space="preserve"> " </w:t>
      </w:r>
      <w:r w:rsidR="00164EFE">
        <w:rPr>
          <w:rStyle w:val="a6"/>
          <w:rFonts w:cs="AL-Mohanad"/>
          <w:sz w:val="36"/>
          <w:rtl/>
        </w:rPr>
        <w:footnoteReference w:id="18"/>
      </w:r>
    </w:p>
    <w:p w:rsidR="00164EFE" w:rsidRPr="00164EFE" w:rsidRDefault="00164EFE" w:rsidP="00164EFE">
      <w:pPr>
        <w:spacing w:after="0" w:line="240" w:lineRule="auto"/>
        <w:rPr>
          <w:rFonts w:cs="AL-Mohanad"/>
          <w:sz w:val="36"/>
          <w:szCs w:val="36"/>
          <w:rtl/>
        </w:rPr>
      </w:pPr>
    </w:p>
    <w:p w:rsidR="00F20536" w:rsidRPr="000B6475" w:rsidRDefault="00F20536" w:rsidP="000B6475">
      <w:pPr>
        <w:tabs>
          <w:tab w:val="left" w:pos="720"/>
          <w:tab w:val="left" w:pos="1260"/>
        </w:tabs>
        <w:ind w:left="360" w:firstLine="0"/>
        <w:jc w:val="center"/>
        <w:rPr>
          <w:rFonts w:cs="DecoType Naskh Variants"/>
          <w:sz w:val="36"/>
          <w:szCs w:val="36"/>
        </w:rPr>
      </w:pPr>
    </w:p>
    <w:sectPr w:rsidR="00F20536" w:rsidRPr="000B6475" w:rsidSect="001719A5">
      <w:headerReference w:type="default" r:id="rId9"/>
      <w:footerReference w:type="default" r:id="rId10"/>
      <w:footnotePr>
        <w:numRestart w:val="eachPage"/>
      </w:footnotePr>
      <w:pgSz w:w="11906" w:h="16838"/>
      <w:pgMar w:top="1418" w:right="1985" w:bottom="1276" w:left="1418" w:header="709" w:footer="709" w:gutter="0"/>
      <w:pgNumType w:start="11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8CA" w:rsidRDefault="00A878CA" w:rsidP="009813E7">
      <w:pPr>
        <w:spacing w:after="0" w:line="240" w:lineRule="auto"/>
      </w:pPr>
      <w:r>
        <w:separator/>
      </w:r>
    </w:p>
  </w:endnote>
  <w:endnote w:type="continuationSeparator" w:id="1">
    <w:p w:rsidR="00A878CA" w:rsidRDefault="00A878CA"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SC_SHARJAH">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9A5" w:rsidRPr="00AD35ED" w:rsidRDefault="00326E60" w:rsidP="001719A5">
    <w:pPr>
      <w:pStyle w:val="a4"/>
      <w:pBdr>
        <w:top w:val="thinThickSmallGap" w:sz="24" w:space="1" w:color="622423" w:themeColor="accent2" w:themeShade="7F"/>
      </w:pBdr>
      <w:ind w:firstLine="0"/>
      <w:jc w:val="center"/>
      <w:rPr>
        <w:rFonts w:asciiTheme="majorHAnsi" w:hAnsiTheme="majorHAnsi" w:cs="AL-Mohanad"/>
        <w:sz w:val="28"/>
        <w:szCs w:val="28"/>
      </w:rPr>
    </w:pPr>
    <w:r w:rsidRPr="00AD35ED">
      <w:rPr>
        <w:rFonts w:cs="AL-Mohanad"/>
        <w:sz w:val="28"/>
        <w:szCs w:val="28"/>
      </w:rPr>
      <w:fldChar w:fldCharType="begin"/>
    </w:r>
    <w:r w:rsidR="009B461A" w:rsidRPr="00AD35ED">
      <w:rPr>
        <w:rFonts w:cs="AL-Mohanad"/>
        <w:sz w:val="28"/>
        <w:szCs w:val="28"/>
      </w:rPr>
      <w:instrText xml:space="preserve"> PAGE   \* MERGEFORMAT </w:instrText>
    </w:r>
    <w:r w:rsidRPr="00AD35ED">
      <w:rPr>
        <w:rFonts w:cs="AL-Mohanad"/>
        <w:sz w:val="28"/>
        <w:szCs w:val="28"/>
      </w:rPr>
      <w:fldChar w:fldCharType="separate"/>
    </w:r>
    <w:r w:rsidR="005F7BAC" w:rsidRPr="005F7BAC">
      <w:rPr>
        <w:rFonts w:asciiTheme="majorHAnsi" w:hAnsiTheme="majorHAnsi" w:cs="AL-Mohanad"/>
        <w:noProof/>
        <w:sz w:val="28"/>
        <w:szCs w:val="28"/>
        <w:rtl/>
        <w:lang w:val="ar-SA"/>
      </w:rPr>
      <w:t>121</w:t>
    </w:r>
    <w:r w:rsidRPr="00AD35ED">
      <w:rPr>
        <w:rFonts w:cs="AL-Mohanad"/>
        <w:sz w:val="28"/>
        <w:szCs w:val="28"/>
      </w:rPr>
      <w:fldChar w:fldCharType="end"/>
    </w:r>
  </w:p>
  <w:p w:rsidR="009E5CC6" w:rsidRDefault="009E5CC6" w:rsidP="008D03F4">
    <w:pPr>
      <w:pStyle w:val="a4"/>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8CA" w:rsidRDefault="00A878CA" w:rsidP="009813E7">
      <w:pPr>
        <w:spacing w:after="0" w:line="240" w:lineRule="auto"/>
      </w:pPr>
      <w:r>
        <w:separator/>
      </w:r>
    </w:p>
  </w:footnote>
  <w:footnote w:type="continuationSeparator" w:id="1">
    <w:p w:rsidR="00A878CA" w:rsidRDefault="00A878CA" w:rsidP="009813E7">
      <w:pPr>
        <w:spacing w:after="0" w:line="240" w:lineRule="auto"/>
      </w:pPr>
      <w:r>
        <w:continuationSeparator/>
      </w:r>
    </w:p>
  </w:footnote>
  <w:footnote w:id="2">
    <w:p w:rsidR="00F75CB7" w:rsidRPr="00F75CB7" w:rsidRDefault="00F75CB7" w:rsidP="00D87F81">
      <w:pPr>
        <w:pStyle w:val="a7"/>
        <w:rPr>
          <w:rStyle w:val="a6"/>
          <w:rFonts w:cs="AL-Mohanad"/>
          <w:sz w:val="28"/>
          <w:rtl/>
        </w:rPr>
      </w:pPr>
      <w:r w:rsidRPr="00F75CB7">
        <w:rPr>
          <w:rStyle w:val="a6"/>
          <w:rFonts w:cs="AL-Mohanad"/>
          <w:sz w:val="28"/>
        </w:rPr>
        <w:footnoteRef/>
      </w:r>
      <w:r w:rsidRPr="00F75CB7">
        <w:rPr>
          <w:rStyle w:val="a6"/>
          <w:rFonts w:cs="AL-Mohanad"/>
          <w:sz w:val="28"/>
          <w:rtl/>
        </w:rPr>
        <w:t xml:space="preserve"> </w:t>
      </w:r>
      <w:r w:rsidRPr="00F75CB7">
        <w:rPr>
          <w:rStyle w:val="a6"/>
          <w:rFonts w:cs="AL-Mohanad" w:hint="cs"/>
          <w:sz w:val="28"/>
          <w:rtl/>
        </w:rPr>
        <w:t>بدائع الصنائع, 2/24</w:t>
      </w:r>
      <w:r>
        <w:rPr>
          <w:rStyle w:val="a6"/>
          <w:rFonts w:cs="AL-Mohanad" w:hint="cs"/>
          <w:sz w:val="28"/>
          <w:rtl/>
        </w:rPr>
        <w:t>1</w:t>
      </w:r>
    </w:p>
  </w:footnote>
  <w:footnote w:id="3">
    <w:p w:rsidR="00F75CB7" w:rsidRPr="00164EFE" w:rsidRDefault="00F75CB7" w:rsidP="00D87F81">
      <w:pPr>
        <w:pStyle w:val="a7"/>
        <w:rPr>
          <w:rFonts w:cs="AL-Mohanad"/>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المغني, 7/379, الشرح الكبير, 7/387</w:t>
      </w:r>
    </w:p>
  </w:footnote>
  <w:footnote w:id="4">
    <w:p w:rsidR="00F75CB7" w:rsidRPr="00164EFE" w:rsidRDefault="00F75CB7" w:rsidP="008E3506">
      <w:pPr>
        <w:pStyle w:val="a7"/>
        <w:rPr>
          <w:rFonts w:cs="AL-Mohanad"/>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أخرجه البخاري في صحيحه</w:t>
      </w:r>
      <w:r w:rsidR="00C17C89">
        <w:rPr>
          <w:rFonts w:cs="AL-Mohanad" w:hint="cs"/>
          <w:sz w:val="28"/>
          <w:rtl/>
        </w:rPr>
        <w:t>, 5/1974 (4845), و</w:t>
      </w:r>
      <w:r w:rsidRPr="00164EFE">
        <w:rPr>
          <w:rFonts w:cs="AL-Mohanad" w:hint="cs"/>
          <w:sz w:val="28"/>
          <w:rtl/>
        </w:rPr>
        <w:t xml:space="preserve"> الإمام أحم</w:t>
      </w:r>
      <w:r w:rsidR="00C17C89">
        <w:rPr>
          <w:rFonts w:cs="AL-Mohanad" w:hint="cs"/>
          <w:sz w:val="28"/>
          <w:rtl/>
        </w:rPr>
        <w:t>د في مسنده, 6/328 (26829), و</w:t>
      </w:r>
      <w:r w:rsidRPr="00164EFE">
        <w:rPr>
          <w:rFonts w:cs="AL-Mohanad" w:hint="cs"/>
          <w:sz w:val="28"/>
          <w:rtl/>
        </w:rPr>
        <w:t xml:space="preserve"> أبو داود في سننه, 2/197 (2103)</w:t>
      </w:r>
      <w:r w:rsidR="00395C04">
        <w:rPr>
          <w:rFonts w:cs="AL-Mohanad" w:hint="cs"/>
          <w:sz w:val="28"/>
          <w:rtl/>
        </w:rPr>
        <w:t>, والدارقطني في سننه, 3/234 (56), وقال: الصحيح أنه مرسل</w:t>
      </w:r>
      <w:r w:rsidR="008E3506">
        <w:rPr>
          <w:rFonts w:cs="AL-Mohanad" w:hint="cs"/>
          <w:sz w:val="28"/>
          <w:rtl/>
        </w:rPr>
        <w:t>, وقال ا</w:t>
      </w:r>
      <w:r w:rsidR="00395C04">
        <w:rPr>
          <w:rFonts w:cs="AL-Mohanad" w:hint="cs"/>
          <w:sz w:val="28"/>
          <w:rtl/>
        </w:rPr>
        <w:t>بن حجر</w:t>
      </w:r>
      <w:r w:rsidR="008E3506">
        <w:rPr>
          <w:rFonts w:cs="AL-Mohanad" w:hint="cs"/>
          <w:sz w:val="28"/>
          <w:rtl/>
        </w:rPr>
        <w:t xml:space="preserve"> في التلخيص الحبير3/161: أعل بالإرسال .</w:t>
      </w:r>
      <w:r w:rsidR="00395C04">
        <w:rPr>
          <w:rFonts w:cs="AL-Mohanad" w:hint="cs"/>
          <w:sz w:val="28"/>
          <w:rtl/>
        </w:rPr>
        <w:t xml:space="preserve"> </w:t>
      </w:r>
    </w:p>
  </w:footnote>
  <w:footnote w:id="5">
    <w:p w:rsidR="00161D62" w:rsidRPr="00161D62" w:rsidRDefault="00161D62" w:rsidP="001719A5">
      <w:pPr>
        <w:pStyle w:val="a7"/>
        <w:rPr>
          <w:rStyle w:val="a6"/>
          <w:rFonts w:cs="AL-Mohanad"/>
          <w:sz w:val="28"/>
          <w:rtl/>
        </w:rPr>
      </w:pPr>
      <w:r w:rsidRPr="00161D62">
        <w:rPr>
          <w:rStyle w:val="a6"/>
          <w:rFonts w:cs="AL-Mohanad"/>
          <w:sz w:val="28"/>
        </w:rPr>
        <w:footnoteRef/>
      </w:r>
      <w:r w:rsidRPr="00161D62">
        <w:rPr>
          <w:rStyle w:val="a6"/>
          <w:rFonts w:cs="AL-Mohanad"/>
          <w:sz w:val="28"/>
          <w:rtl/>
        </w:rPr>
        <w:t xml:space="preserve"> </w:t>
      </w:r>
      <w:r w:rsidRPr="00161D62">
        <w:rPr>
          <w:rStyle w:val="a6"/>
          <w:rFonts w:cs="AL-Mohanad" w:hint="cs"/>
          <w:sz w:val="28"/>
          <w:rtl/>
        </w:rPr>
        <w:t>سبقت ترجمته</w:t>
      </w:r>
      <w:r>
        <w:rPr>
          <w:rFonts w:cs="AL-Mohanad" w:hint="cs"/>
          <w:sz w:val="28"/>
          <w:rtl/>
        </w:rPr>
        <w:t>ا</w:t>
      </w:r>
      <w:r w:rsidR="00C17C89">
        <w:rPr>
          <w:rFonts w:cs="AL-Mohanad" w:hint="cs"/>
          <w:sz w:val="28"/>
          <w:rtl/>
        </w:rPr>
        <w:t xml:space="preserve"> ص: 5</w:t>
      </w:r>
      <w:r w:rsidR="001719A5">
        <w:rPr>
          <w:rFonts w:cs="AL-Mohanad" w:hint="cs"/>
          <w:sz w:val="28"/>
          <w:rtl/>
        </w:rPr>
        <w:t>2</w:t>
      </w:r>
    </w:p>
  </w:footnote>
  <w:footnote w:id="6">
    <w:p w:rsidR="00F75CB7" w:rsidRPr="00F75CB7" w:rsidRDefault="00F75CB7" w:rsidP="00D87F81">
      <w:pPr>
        <w:pStyle w:val="a7"/>
        <w:rPr>
          <w:rStyle w:val="a6"/>
          <w:rFonts w:cs="AL-Mohanad"/>
          <w:sz w:val="28"/>
        </w:rPr>
      </w:pPr>
      <w:r w:rsidRPr="00F75CB7">
        <w:rPr>
          <w:rStyle w:val="a6"/>
          <w:rFonts w:cs="AL-Mohanad"/>
          <w:sz w:val="28"/>
        </w:rPr>
        <w:footnoteRef/>
      </w:r>
      <w:r w:rsidRPr="00F75CB7">
        <w:rPr>
          <w:rStyle w:val="a6"/>
          <w:rFonts w:cs="AL-Mohanad"/>
          <w:sz w:val="28"/>
          <w:rtl/>
        </w:rPr>
        <w:t xml:space="preserve"> </w:t>
      </w:r>
      <w:r w:rsidRPr="00F75CB7">
        <w:rPr>
          <w:rStyle w:val="a6"/>
          <w:rFonts w:cs="AL-Mohanad" w:hint="cs"/>
          <w:sz w:val="28"/>
          <w:rtl/>
        </w:rPr>
        <w:t>أخرجه البخاري في صحيحه</w:t>
      </w:r>
      <w:r w:rsidR="00C17C89">
        <w:rPr>
          <w:rStyle w:val="a6"/>
          <w:rFonts w:cs="AL-Mohanad" w:hint="cs"/>
          <w:sz w:val="28"/>
          <w:rtl/>
        </w:rPr>
        <w:t>, 6/2547 (6547), و</w:t>
      </w:r>
      <w:r w:rsidRPr="00F75CB7">
        <w:rPr>
          <w:rStyle w:val="a6"/>
          <w:rFonts w:cs="AL-Mohanad" w:hint="cs"/>
          <w:sz w:val="28"/>
          <w:rtl/>
        </w:rPr>
        <w:t xml:space="preserve"> النسائي في سننه</w:t>
      </w:r>
      <w:r w:rsidR="00C17C89">
        <w:rPr>
          <w:rStyle w:val="a6"/>
          <w:rFonts w:cs="AL-Mohanad" w:hint="cs"/>
          <w:sz w:val="28"/>
          <w:rtl/>
        </w:rPr>
        <w:t>, 6/85 (3266), و</w:t>
      </w:r>
      <w:r w:rsidRPr="00F75CB7">
        <w:rPr>
          <w:rStyle w:val="a6"/>
          <w:rFonts w:cs="AL-Mohanad" w:hint="cs"/>
          <w:sz w:val="28"/>
          <w:rtl/>
        </w:rPr>
        <w:t xml:space="preserve"> الإمام أحمد في مسنده, 6/203 (25713)</w:t>
      </w:r>
      <w:r w:rsidR="008E3506">
        <w:rPr>
          <w:rFonts w:cs="AL-Mohanad" w:hint="cs"/>
          <w:sz w:val="28"/>
          <w:rtl/>
        </w:rPr>
        <w:t>, والنسائي في سننه, 6/85 (3266),وابن حبان في صحيحه, 9/393 (4080), وقال شعيب الأرن</w:t>
      </w:r>
      <w:r w:rsidR="005F7BAC">
        <w:rPr>
          <w:rFonts w:cs="AL-Mohanad" w:hint="cs"/>
          <w:sz w:val="28"/>
          <w:rtl/>
        </w:rPr>
        <w:t>ا</w:t>
      </w:r>
      <w:r w:rsidR="008E3506">
        <w:rPr>
          <w:rFonts w:cs="AL-Mohanad" w:hint="cs"/>
          <w:sz w:val="28"/>
          <w:rtl/>
        </w:rPr>
        <w:t>ؤوط: إسناده صحيح على شرط الشيخين .</w:t>
      </w:r>
    </w:p>
  </w:footnote>
  <w:footnote w:id="7">
    <w:p w:rsidR="00161D62" w:rsidRDefault="00161D62">
      <w:pPr>
        <w:pStyle w:val="a7"/>
      </w:pPr>
      <w:r>
        <w:rPr>
          <w:rStyle w:val="a6"/>
        </w:rPr>
        <w:footnoteRef/>
      </w:r>
      <w:r>
        <w:rPr>
          <w:rtl/>
        </w:rPr>
        <w:t xml:space="preserve"> </w:t>
      </w:r>
      <w:r w:rsidRPr="00161D62">
        <w:rPr>
          <w:rStyle w:val="a6"/>
          <w:rFonts w:cs="AL-Mohanad" w:hint="cs"/>
          <w:sz w:val="28"/>
          <w:rtl/>
        </w:rPr>
        <w:t>سبقت ترجمته</w:t>
      </w:r>
      <w:r w:rsidR="00C17C89">
        <w:rPr>
          <w:rStyle w:val="a6"/>
          <w:rFonts w:cs="AL-Mohanad" w:hint="cs"/>
          <w:sz w:val="28"/>
          <w:rtl/>
        </w:rPr>
        <w:t xml:space="preserve"> ص: 77</w:t>
      </w:r>
    </w:p>
  </w:footnote>
  <w:footnote w:id="8">
    <w:p w:rsidR="00F75CB7" w:rsidRPr="00302426" w:rsidRDefault="00F75CB7" w:rsidP="00302426">
      <w:pPr>
        <w:pStyle w:val="a7"/>
        <w:rPr>
          <w:rFonts w:cs="AL-Mohanad"/>
          <w:kern w:val="0"/>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أخرجه ابن ماجه في سننه</w:t>
      </w:r>
      <w:r w:rsidR="00C17C89">
        <w:rPr>
          <w:rFonts w:cs="AL-Mohanad" w:hint="cs"/>
          <w:sz w:val="28"/>
          <w:rtl/>
        </w:rPr>
        <w:t xml:space="preserve">, 1/603 (1875), </w:t>
      </w:r>
      <w:r w:rsidR="00302426">
        <w:rPr>
          <w:rFonts w:cs="AL-Mohanad" w:hint="cs"/>
          <w:sz w:val="28"/>
          <w:rtl/>
        </w:rPr>
        <w:t xml:space="preserve">والدارقطني في سننه, 3/234 (56), وقال: والصحيح أنه مرسل, </w:t>
      </w:r>
      <w:r w:rsidR="00C17C89">
        <w:rPr>
          <w:rFonts w:cs="AL-Mohanad" w:hint="cs"/>
          <w:sz w:val="28"/>
          <w:rtl/>
        </w:rPr>
        <w:t>و</w:t>
      </w:r>
      <w:r w:rsidRPr="00164EFE">
        <w:rPr>
          <w:rFonts w:cs="AL-Mohanad" w:hint="cs"/>
          <w:sz w:val="28"/>
          <w:rtl/>
        </w:rPr>
        <w:t xml:space="preserve"> الإمام أحمد في مسنده, 1/273 (2469), </w:t>
      </w:r>
      <w:r w:rsidR="00D87F81">
        <w:rPr>
          <w:rFonts w:cs="AL-Mohanad" w:hint="cs"/>
          <w:sz w:val="28"/>
          <w:rtl/>
        </w:rPr>
        <w:t xml:space="preserve">وقال شعيب </w:t>
      </w:r>
      <w:r w:rsidR="002C156D">
        <w:rPr>
          <w:rFonts w:cs="AL-Mohanad" w:hint="cs"/>
          <w:sz w:val="28"/>
          <w:rtl/>
        </w:rPr>
        <w:t>ال</w:t>
      </w:r>
      <w:r w:rsidR="00D87F81">
        <w:rPr>
          <w:rFonts w:cs="AL-Mohanad" w:hint="cs"/>
          <w:sz w:val="28"/>
          <w:rtl/>
        </w:rPr>
        <w:t>أرن</w:t>
      </w:r>
      <w:r w:rsidR="005F7BAC">
        <w:rPr>
          <w:rFonts w:cs="AL-Mohanad" w:hint="cs"/>
          <w:sz w:val="28"/>
          <w:rtl/>
        </w:rPr>
        <w:t>ا</w:t>
      </w:r>
      <w:r w:rsidR="00D87F81">
        <w:rPr>
          <w:rFonts w:cs="AL-Mohanad" w:hint="cs"/>
          <w:sz w:val="28"/>
          <w:rtl/>
        </w:rPr>
        <w:t>ؤوط: إسناده صحيح  على شرط البخاري</w:t>
      </w:r>
      <w:r w:rsidR="00302426">
        <w:rPr>
          <w:rFonts w:cs="AL-Mohanad" w:hint="cs"/>
          <w:sz w:val="28"/>
          <w:rtl/>
        </w:rPr>
        <w:t xml:space="preserve">, وقال ابن حجر في التلخيص الحبير3/349: </w:t>
      </w:r>
      <w:r w:rsidR="00302426">
        <w:rPr>
          <w:rStyle w:val="a6"/>
          <w:rFonts w:cs="AL-Mohanad"/>
          <w:sz w:val="28"/>
          <w:rtl/>
        </w:rPr>
        <w:t>ر</w:t>
      </w:r>
      <w:r w:rsidR="00302426">
        <w:rPr>
          <w:rStyle w:val="a6"/>
          <w:rFonts w:cs="AL-Mohanad" w:hint="cs"/>
          <w:sz w:val="28"/>
          <w:rtl/>
        </w:rPr>
        <w:t>ج</w:t>
      </w:r>
      <w:r w:rsidR="00302426" w:rsidRPr="00302426">
        <w:rPr>
          <w:rStyle w:val="a6"/>
          <w:rFonts w:cs="AL-Mohanad"/>
          <w:sz w:val="28"/>
          <w:rtl/>
        </w:rPr>
        <w:t>اله ثقات</w:t>
      </w:r>
      <w:r w:rsidR="00302426">
        <w:rPr>
          <w:rFonts w:cs="AL-Mohanad" w:hint="cs"/>
          <w:sz w:val="28"/>
          <w:rtl/>
        </w:rPr>
        <w:t>,</w:t>
      </w:r>
      <w:r w:rsidR="00302426" w:rsidRPr="00302426">
        <w:rPr>
          <w:rStyle w:val="a6"/>
          <w:rFonts w:cs="AL-Mohanad"/>
          <w:sz w:val="28"/>
          <w:rtl/>
        </w:rPr>
        <w:t xml:space="preserve"> وأعل بالإرسال</w:t>
      </w:r>
      <w:r w:rsidR="00302426">
        <w:rPr>
          <w:rStyle w:val="a6"/>
          <w:rFonts w:cs="AL-Mohanad" w:hint="cs"/>
          <w:sz w:val="28"/>
          <w:rtl/>
        </w:rPr>
        <w:t>,</w:t>
      </w:r>
      <w:r w:rsidR="00302426" w:rsidRPr="00302426">
        <w:rPr>
          <w:rStyle w:val="a6"/>
          <w:rFonts w:cs="AL-Mohanad"/>
          <w:sz w:val="28"/>
          <w:rtl/>
        </w:rPr>
        <w:t xml:space="preserve"> وتفرد جرير بن حازم عن</w:t>
      </w:r>
      <w:r w:rsidR="00302426">
        <w:rPr>
          <w:rStyle w:val="a6"/>
          <w:rFonts w:cs="AL-Mohanad"/>
          <w:sz w:val="28"/>
          <w:rtl/>
        </w:rPr>
        <w:t xml:space="preserve"> أيوب وتفرد حسين عن جرير وأيوب.</w:t>
      </w:r>
      <w:r w:rsidR="00302426">
        <w:rPr>
          <w:rStyle w:val="a6"/>
          <w:rFonts w:cs="AL-Mohanad" w:hint="cs"/>
          <w:sz w:val="28"/>
          <w:rtl/>
        </w:rPr>
        <w:t xml:space="preserve"> </w:t>
      </w:r>
      <w:r w:rsidR="00302426" w:rsidRPr="00302426">
        <w:rPr>
          <w:rStyle w:val="a6"/>
          <w:rFonts w:cs="AL-Mohanad"/>
          <w:sz w:val="28"/>
          <w:rtl/>
        </w:rPr>
        <w:t>وأجيب بأن أيوب بن سويد رواه عن الثوري عن أيوب موصولا</w:t>
      </w:r>
      <w:r w:rsidR="00302426">
        <w:rPr>
          <w:rStyle w:val="a6"/>
          <w:rFonts w:cs="AL-Mohanad" w:hint="cs"/>
          <w:sz w:val="28"/>
          <w:rtl/>
        </w:rPr>
        <w:t>ً,</w:t>
      </w:r>
      <w:r w:rsidR="00302426" w:rsidRPr="00302426">
        <w:rPr>
          <w:rStyle w:val="a6"/>
          <w:rFonts w:cs="AL-Mohanad"/>
          <w:sz w:val="28"/>
          <w:rtl/>
        </w:rPr>
        <w:t xml:space="preserve"> وكذلك رواه معمر بن جدعان الرقي عن زيد بن حبان عن أيوب موصولا</w:t>
      </w:r>
      <w:r w:rsidR="00302426">
        <w:rPr>
          <w:rStyle w:val="a6"/>
          <w:rFonts w:cs="AL-Mohanad" w:hint="cs"/>
          <w:sz w:val="28"/>
          <w:rtl/>
        </w:rPr>
        <w:t>ً</w:t>
      </w:r>
      <w:r w:rsidR="00302426">
        <w:rPr>
          <w:rStyle w:val="a6"/>
          <w:rFonts w:cs="AL-Mohanad"/>
          <w:sz w:val="28"/>
          <w:rtl/>
        </w:rPr>
        <w:t>.</w:t>
      </w:r>
      <w:r w:rsidR="00302426">
        <w:rPr>
          <w:rStyle w:val="a6"/>
          <w:rFonts w:cs="AL-Mohanad" w:hint="cs"/>
          <w:sz w:val="28"/>
          <w:rtl/>
        </w:rPr>
        <w:t xml:space="preserve"> </w:t>
      </w:r>
      <w:r w:rsidR="00302426" w:rsidRPr="00302426">
        <w:rPr>
          <w:rStyle w:val="a6"/>
          <w:rFonts w:cs="AL-Mohanad"/>
          <w:sz w:val="28"/>
          <w:rtl/>
        </w:rPr>
        <w:t>وإذا اختلف في وصل الحديث وإرساله حكم لمن وصله على طريقة الفقهاء.</w:t>
      </w:r>
    </w:p>
  </w:footnote>
  <w:footnote w:id="9">
    <w:p w:rsidR="00F75CB7" w:rsidRPr="00164EFE" w:rsidRDefault="00F75CB7" w:rsidP="00D87F81">
      <w:pPr>
        <w:pStyle w:val="a7"/>
        <w:rPr>
          <w:rFonts w:cs="AL-Mohanad"/>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 xml:space="preserve">هو محمد بن علي بن محمد بن عبد الله الشوكاني ، فقيه مجتهد من كبار علماء اليمن . ولد بهجرة شوكان من بلاد خولان باليمن عام 1173هـ ونشأ بصنعاء , وكان يرى تحريم التقليد , من مؤلفاته : " نيل الأوطار من  أسرار منتقى الأخبار " و " السيل الجرار في نقد كتاب الأزهار " و " إرشاد الفحول " في أصول الفقه , و " فتح القدير " في التفسير ، توفي بصنعاء عام 1250هـ . [ </w:t>
      </w:r>
      <w:r w:rsidR="00D87F81">
        <w:rPr>
          <w:rFonts w:cs="AL-Mohanad" w:hint="cs"/>
          <w:sz w:val="28"/>
          <w:rtl/>
        </w:rPr>
        <w:t>سير أعلام النبلاء</w:t>
      </w:r>
      <w:r w:rsidRPr="00164EFE">
        <w:rPr>
          <w:rFonts w:cs="AL-Mohanad" w:hint="cs"/>
          <w:sz w:val="28"/>
          <w:rtl/>
        </w:rPr>
        <w:t xml:space="preserve">  6 / 298 ،  البدر الطالع  2 / 214 ].</w:t>
      </w:r>
    </w:p>
  </w:footnote>
  <w:footnote w:id="10">
    <w:p w:rsidR="00F75CB7" w:rsidRPr="00164EFE" w:rsidRDefault="00F75CB7" w:rsidP="00D87F81">
      <w:pPr>
        <w:pStyle w:val="a7"/>
        <w:rPr>
          <w:rFonts w:cs="AL-Mohanad"/>
          <w:sz w:val="28"/>
        </w:rPr>
      </w:pPr>
      <w:r w:rsidRPr="00164EFE">
        <w:rPr>
          <w:rStyle w:val="a6"/>
          <w:rFonts w:cs="AL-Mohanad"/>
          <w:sz w:val="28"/>
        </w:rPr>
        <w:footnoteRef/>
      </w:r>
      <w:r w:rsidRPr="00164EFE">
        <w:rPr>
          <w:rFonts w:cs="AL-Mohanad"/>
          <w:sz w:val="28"/>
          <w:rtl/>
        </w:rPr>
        <w:t xml:space="preserve"> </w:t>
      </w:r>
      <w:r w:rsidRPr="00164EFE">
        <w:rPr>
          <w:rFonts w:cs="AL-Mohanad" w:hint="cs"/>
          <w:sz w:val="28"/>
          <w:rtl/>
        </w:rPr>
        <w:t>نيل الأوطار, 6/182</w:t>
      </w:r>
    </w:p>
  </w:footnote>
  <w:footnote w:id="11">
    <w:p w:rsidR="00C17C89" w:rsidRPr="00164EFE" w:rsidRDefault="00C17C89" w:rsidP="00D87F81">
      <w:pPr>
        <w:pStyle w:val="a7"/>
        <w:rPr>
          <w:rFonts w:cs="AL-Mohanad"/>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بداية المجتهد ونهاية المقتصد,1/396, الفواكه الدواني, 5/52</w:t>
      </w:r>
    </w:p>
  </w:footnote>
  <w:footnote w:id="12">
    <w:p w:rsidR="00C17C89" w:rsidRPr="00164EFE" w:rsidRDefault="00C17C89" w:rsidP="00D87F81">
      <w:pPr>
        <w:pStyle w:val="a7"/>
        <w:rPr>
          <w:rFonts w:cs="AL-Mohanad"/>
          <w:sz w:val="28"/>
        </w:rPr>
      </w:pPr>
      <w:r w:rsidRPr="00164EFE">
        <w:rPr>
          <w:rStyle w:val="a6"/>
          <w:rFonts w:cs="AL-Mohanad"/>
          <w:sz w:val="28"/>
        </w:rPr>
        <w:footnoteRef/>
      </w:r>
      <w:r w:rsidRPr="00164EFE">
        <w:rPr>
          <w:rFonts w:cs="AL-Mohanad"/>
          <w:sz w:val="28"/>
          <w:rtl/>
        </w:rPr>
        <w:t xml:space="preserve"> </w:t>
      </w:r>
      <w:r w:rsidRPr="00164EFE">
        <w:rPr>
          <w:rFonts w:cs="AL-Mohanad" w:hint="cs"/>
          <w:sz w:val="28"/>
          <w:rtl/>
        </w:rPr>
        <w:t xml:space="preserve">الحاوي في فقه الشافعي, 9/52, </w:t>
      </w:r>
    </w:p>
  </w:footnote>
  <w:footnote w:id="13">
    <w:p w:rsidR="00C17C89" w:rsidRDefault="00C17C89" w:rsidP="00D87F81">
      <w:pPr>
        <w:pStyle w:val="a7"/>
        <w:rPr>
          <w:rtl/>
        </w:rPr>
      </w:pPr>
      <w:r>
        <w:rPr>
          <w:rStyle w:val="a6"/>
        </w:rPr>
        <w:footnoteRef/>
      </w:r>
      <w:r>
        <w:rPr>
          <w:rtl/>
        </w:rPr>
        <w:t xml:space="preserve"> </w:t>
      </w:r>
      <w:r w:rsidRPr="00164EFE">
        <w:rPr>
          <w:rFonts w:cs="AL-Mohanad" w:hint="cs"/>
          <w:sz w:val="28"/>
          <w:rtl/>
        </w:rPr>
        <w:t>المغني, 7/379, الشرح الكبير, 7/387</w:t>
      </w:r>
    </w:p>
  </w:footnote>
  <w:footnote w:id="14">
    <w:p w:rsidR="00162FD4" w:rsidRPr="00162FD4" w:rsidRDefault="00162FD4">
      <w:pPr>
        <w:pStyle w:val="a7"/>
        <w:rPr>
          <w:rFonts w:cs="AL-Mohanad"/>
        </w:rPr>
      </w:pPr>
      <w:r w:rsidRPr="00162FD4">
        <w:rPr>
          <w:rStyle w:val="a6"/>
          <w:rFonts w:cs="AL-Mohanad"/>
        </w:rPr>
        <w:footnoteRef/>
      </w:r>
      <w:r w:rsidRPr="00162FD4">
        <w:rPr>
          <w:rFonts w:cs="AL-Mohanad"/>
          <w:rtl/>
        </w:rPr>
        <w:t xml:space="preserve"> </w:t>
      </w:r>
      <w:r w:rsidRPr="00162FD4">
        <w:rPr>
          <w:rFonts w:cs="AL-Mohanad" w:hint="cs"/>
          <w:rtl/>
        </w:rPr>
        <w:t>سبقت ترجمته ص: 78</w:t>
      </w:r>
    </w:p>
  </w:footnote>
  <w:footnote w:id="15">
    <w:p w:rsidR="007E3DA6" w:rsidRPr="00164EFE" w:rsidRDefault="007E3DA6" w:rsidP="00D87F81">
      <w:pPr>
        <w:pStyle w:val="a7"/>
        <w:rPr>
          <w:rFonts w:cs="AL-Mohanad"/>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أخرجه مسلم في صحيح</w:t>
      </w:r>
      <w:r w:rsidR="00C17C89">
        <w:rPr>
          <w:rFonts w:cs="AL-Mohanad" w:hint="cs"/>
          <w:sz w:val="28"/>
          <w:rtl/>
        </w:rPr>
        <w:t>, 2/1037 (1421), و</w:t>
      </w:r>
      <w:r w:rsidRPr="00164EFE">
        <w:rPr>
          <w:rFonts w:cs="AL-Mohanad" w:hint="cs"/>
          <w:sz w:val="28"/>
          <w:rtl/>
        </w:rPr>
        <w:t xml:space="preserve"> الإم</w:t>
      </w:r>
      <w:r w:rsidR="00164EFE">
        <w:rPr>
          <w:rFonts w:cs="AL-Mohanad" w:hint="cs"/>
          <w:sz w:val="28"/>
          <w:rtl/>
        </w:rPr>
        <w:t>ام أحمد في مسنده, 3/384 (1897)</w:t>
      </w:r>
      <w:r w:rsidR="002C156D">
        <w:rPr>
          <w:rFonts w:cs="AL-Mohanad" w:hint="cs"/>
          <w:sz w:val="28"/>
          <w:rtl/>
        </w:rPr>
        <w:t>, أبي داود في سسنه, 2/196 (2101), وقال: (( أبوها )) ليس بمحفوظ, والنسائي في سننه, 6/85 (3264)</w:t>
      </w:r>
    </w:p>
  </w:footnote>
  <w:footnote w:id="16">
    <w:p w:rsidR="00161D62" w:rsidRDefault="00161D62" w:rsidP="001719A5">
      <w:pPr>
        <w:pStyle w:val="a7"/>
      </w:pPr>
      <w:r w:rsidRPr="00161D62">
        <w:rPr>
          <w:rFonts w:cs="AL-Mohanad"/>
          <w:sz w:val="28"/>
        </w:rPr>
        <w:footnoteRef/>
      </w:r>
      <w:r w:rsidRPr="00161D62">
        <w:rPr>
          <w:rFonts w:cs="AL-Mohanad"/>
          <w:sz w:val="28"/>
          <w:rtl/>
        </w:rPr>
        <w:t xml:space="preserve"> </w:t>
      </w:r>
      <w:r w:rsidRPr="00161D62">
        <w:rPr>
          <w:rFonts w:cs="AL-Mohanad" w:hint="cs"/>
          <w:sz w:val="28"/>
          <w:rtl/>
        </w:rPr>
        <w:t>سبقت ترجمته</w:t>
      </w:r>
      <w:r w:rsidR="00C17C89">
        <w:rPr>
          <w:rFonts w:cs="AL-Mohanad" w:hint="cs"/>
          <w:sz w:val="28"/>
          <w:rtl/>
        </w:rPr>
        <w:t xml:space="preserve"> ص: 6</w:t>
      </w:r>
      <w:r w:rsidR="001719A5">
        <w:rPr>
          <w:rFonts w:cs="AL-Mohanad" w:hint="cs"/>
          <w:sz w:val="28"/>
          <w:rtl/>
        </w:rPr>
        <w:t>7</w:t>
      </w:r>
    </w:p>
  </w:footnote>
  <w:footnote w:id="17">
    <w:p w:rsidR="006646E6" w:rsidRPr="00164EFE" w:rsidRDefault="006646E6">
      <w:pPr>
        <w:pStyle w:val="a7"/>
        <w:rPr>
          <w:rFonts w:cs="AL-Mohanad"/>
          <w:sz w:val="28"/>
          <w:rtl/>
        </w:rPr>
      </w:pPr>
      <w:r w:rsidRPr="00164EFE">
        <w:rPr>
          <w:rStyle w:val="a6"/>
          <w:rFonts w:cs="AL-Mohanad"/>
          <w:sz w:val="28"/>
        </w:rPr>
        <w:footnoteRef/>
      </w:r>
      <w:r w:rsidRPr="00164EFE">
        <w:rPr>
          <w:rFonts w:cs="AL-Mohanad"/>
          <w:sz w:val="28"/>
          <w:rtl/>
        </w:rPr>
        <w:t xml:space="preserve"> </w:t>
      </w:r>
      <w:r w:rsidRPr="00164EFE">
        <w:rPr>
          <w:rFonts w:cs="AL-Mohanad" w:hint="cs"/>
          <w:sz w:val="28"/>
          <w:rtl/>
        </w:rPr>
        <w:t>مجموع الفتاوى, 32/40</w:t>
      </w:r>
    </w:p>
  </w:footnote>
  <w:footnote w:id="18">
    <w:p w:rsidR="00164EFE" w:rsidRPr="00164EFE" w:rsidRDefault="00164EFE" w:rsidP="00D87F81">
      <w:pPr>
        <w:pStyle w:val="a7"/>
        <w:rPr>
          <w:rFonts w:cs="AL-Mohanad"/>
          <w:sz w:val="28"/>
          <w:rtl/>
        </w:rPr>
      </w:pPr>
      <w:r w:rsidRPr="00164EFE">
        <w:rPr>
          <w:rStyle w:val="a6"/>
          <w:rFonts w:cs="AL-Mohanad"/>
          <w:sz w:val="28"/>
        </w:rPr>
        <w:footnoteRef/>
      </w:r>
      <w:r w:rsidRPr="00164EFE">
        <w:rPr>
          <w:rFonts w:cs="AL-Mohanad"/>
          <w:sz w:val="28"/>
          <w:rtl/>
        </w:rPr>
        <w:t xml:space="preserve"> </w:t>
      </w:r>
      <w:r w:rsidR="00D87F81">
        <w:rPr>
          <w:rFonts w:cs="AL-Mohanad" w:hint="cs"/>
          <w:sz w:val="28"/>
          <w:rtl/>
        </w:rPr>
        <w:t>مختصر الخرقي</w:t>
      </w:r>
      <w:r w:rsidRPr="00164EFE">
        <w:rPr>
          <w:rFonts w:cs="AL-Mohanad" w:hint="cs"/>
          <w:sz w:val="28"/>
          <w:rtl/>
        </w:rPr>
        <w:t>, 1/93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7048A0" w:rsidP="007048A0">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الافتيات على غير الإمام في فقه الأسرة</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992"/>
    <w:multiLevelType w:val="hybridMultilevel"/>
    <w:tmpl w:val="8962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EF6F2E"/>
    <w:multiLevelType w:val="hybridMultilevel"/>
    <w:tmpl w:val="103663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1C32861"/>
    <w:multiLevelType w:val="hybridMultilevel"/>
    <w:tmpl w:val="79CE3280"/>
    <w:lvl w:ilvl="0" w:tplc="0409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4AE152C"/>
    <w:multiLevelType w:val="hybridMultilevel"/>
    <w:tmpl w:val="7116D1B2"/>
    <w:lvl w:ilvl="0" w:tplc="E822F0C6">
      <w:start w:val="1"/>
      <w:numFmt w:val="decimal"/>
      <w:lvlText w:val="%1."/>
      <w:lvlJc w:val="left"/>
      <w:pPr>
        <w:ind w:left="615" w:hanging="61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976B6D"/>
    <w:multiLevelType w:val="hybridMultilevel"/>
    <w:tmpl w:val="A6B2AE22"/>
    <w:lvl w:ilvl="0" w:tplc="02747FC2">
      <w:start w:val="1"/>
      <w:numFmt w:val="decimal"/>
      <w:lvlText w:val="%1."/>
      <w:lvlJc w:val="left"/>
      <w:pPr>
        <w:ind w:left="1004" w:hanging="720"/>
      </w:pPr>
      <w:rPr>
        <w:rFonts w:ascii="AL-Mohanad" w:hAnsi="AL-Mohanad" w:hint="default"/>
        <w:b/>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7D4856"/>
    <w:multiLevelType w:val="hybridMultilevel"/>
    <w:tmpl w:val="7E306C5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A04A4C"/>
    <w:multiLevelType w:val="hybridMultilevel"/>
    <w:tmpl w:val="1074A6E0"/>
    <w:lvl w:ilvl="0" w:tplc="7610DE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E706763"/>
    <w:multiLevelType w:val="hybridMultilevel"/>
    <w:tmpl w:val="08D40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73949FE"/>
    <w:multiLevelType w:val="hybridMultilevel"/>
    <w:tmpl w:val="C6CE5BA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7"/>
  </w:num>
  <w:num w:numId="3">
    <w:abstractNumId w:val="13"/>
  </w:num>
  <w:num w:numId="4">
    <w:abstractNumId w:val="17"/>
  </w:num>
  <w:num w:numId="5">
    <w:abstractNumId w:val="9"/>
  </w:num>
  <w:num w:numId="6">
    <w:abstractNumId w:val="21"/>
  </w:num>
  <w:num w:numId="7">
    <w:abstractNumId w:val="2"/>
  </w:num>
  <w:num w:numId="8">
    <w:abstractNumId w:val="12"/>
  </w:num>
  <w:num w:numId="9">
    <w:abstractNumId w:val="20"/>
  </w:num>
  <w:num w:numId="10">
    <w:abstractNumId w:val="1"/>
  </w:num>
  <w:num w:numId="11">
    <w:abstractNumId w:val="14"/>
  </w:num>
  <w:num w:numId="12">
    <w:abstractNumId w:val="19"/>
  </w:num>
  <w:num w:numId="13">
    <w:abstractNumId w:val="15"/>
  </w:num>
  <w:num w:numId="14">
    <w:abstractNumId w:val="0"/>
  </w:num>
  <w:num w:numId="15">
    <w:abstractNumId w:val="10"/>
  </w:num>
  <w:num w:numId="16">
    <w:abstractNumId w:val="16"/>
  </w:num>
  <w:num w:numId="17">
    <w:abstractNumId w:val="8"/>
  </w:num>
  <w:num w:numId="18">
    <w:abstractNumId w:val="3"/>
  </w:num>
  <w:num w:numId="19">
    <w:abstractNumId w:val="6"/>
  </w:num>
  <w:num w:numId="20">
    <w:abstractNumId w:val="5"/>
  </w:num>
  <w:num w:numId="21">
    <w:abstractNumId w:val="18"/>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130FD"/>
    <w:rsid w:val="00022B32"/>
    <w:rsid w:val="000304D6"/>
    <w:rsid w:val="00074346"/>
    <w:rsid w:val="0007502A"/>
    <w:rsid w:val="000B21C1"/>
    <w:rsid w:val="000B6475"/>
    <w:rsid w:val="000D6052"/>
    <w:rsid w:val="000E2874"/>
    <w:rsid w:val="000F2F11"/>
    <w:rsid w:val="00101517"/>
    <w:rsid w:val="00144CBB"/>
    <w:rsid w:val="00161099"/>
    <w:rsid w:val="00161D62"/>
    <w:rsid w:val="00162FD4"/>
    <w:rsid w:val="00164EFE"/>
    <w:rsid w:val="00166154"/>
    <w:rsid w:val="00167795"/>
    <w:rsid w:val="001719A5"/>
    <w:rsid w:val="001777E5"/>
    <w:rsid w:val="00183F9A"/>
    <w:rsid w:val="001863BB"/>
    <w:rsid w:val="001B0CA0"/>
    <w:rsid w:val="001B55CF"/>
    <w:rsid w:val="001C2EBA"/>
    <w:rsid w:val="001C5245"/>
    <w:rsid w:val="001D07A0"/>
    <w:rsid w:val="001D57A6"/>
    <w:rsid w:val="001E0752"/>
    <w:rsid w:val="001E2439"/>
    <w:rsid w:val="001F187E"/>
    <w:rsid w:val="001F2395"/>
    <w:rsid w:val="0020290D"/>
    <w:rsid w:val="00225AA9"/>
    <w:rsid w:val="00225DC1"/>
    <w:rsid w:val="0023174F"/>
    <w:rsid w:val="002332E9"/>
    <w:rsid w:val="00233CCC"/>
    <w:rsid w:val="00242FE5"/>
    <w:rsid w:val="00247D16"/>
    <w:rsid w:val="00255373"/>
    <w:rsid w:val="002717D7"/>
    <w:rsid w:val="002760B4"/>
    <w:rsid w:val="002769B7"/>
    <w:rsid w:val="0028120D"/>
    <w:rsid w:val="002847DC"/>
    <w:rsid w:val="002B1F5D"/>
    <w:rsid w:val="002B2824"/>
    <w:rsid w:val="002B2EBE"/>
    <w:rsid w:val="002C156D"/>
    <w:rsid w:val="00302426"/>
    <w:rsid w:val="00326E60"/>
    <w:rsid w:val="00365F81"/>
    <w:rsid w:val="0039065E"/>
    <w:rsid w:val="00395C04"/>
    <w:rsid w:val="00397C0F"/>
    <w:rsid w:val="003B08FB"/>
    <w:rsid w:val="003B49AE"/>
    <w:rsid w:val="003B4F5C"/>
    <w:rsid w:val="003D4496"/>
    <w:rsid w:val="003F6A59"/>
    <w:rsid w:val="00404039"/>
    <w:rsid w:val="00407EFA"/>
    <w:rsid w:val="00416168"/>
    <w:rsid w:val="00421EB4"/>
    <w:rsid w:val="00423C6B"/>
    <w:rsid w:val="00427E95"/>
    <w:rsid w:val="00483A67"/>
    <w:rsid w:val="004944B0"/>
    <w:rsid w:val="004A1B24"/>
    <w:rsid w:val="004A7C5F"/>
    <w:rsid w:val="004D4521"/>
    <w:rsid w:val="00511573"/>
    <w:rsid w:val="00547093"/>
    <w:rsid w:val="00593CF0"/>
    <w:rsid w:val="0059638A"/>
    <w:rsid w:val="005A104F"/>
    <w:rsid w:val="005A683C"/>
    <w:rsid w:val="005B41B0"/>
    <w:rsid w:val="005C5C6B"/>
    <w:rsid w:val="005D6AF4"/>
    <w:rsid w:val="005E100D"/>
    <w:rsid w:val="005F7BAC"/>
    <w:rsid w:val="00616090"/>
    <w:rsid w:val="00622B21"/>
    <w:rsid w:val="00630668"/>
    <w:rsid w:val="0063465A"/>
    <w:rsid w:val="0066208C"/>
    <w:rsid w:val="006646E6"/>
    <w:rsid w:val="006724A3"/>
    <w:rsid w:val="006B203F"/>
    <w:rsid w:val="006B736F"/>
    <w:rsid w:val="006C02BF"/>
    <w:rsid w:val="006D4994"/>
    <w:rsid w:val="006D6405"/>
    <w:rsid w:val="006E2763"/>
    <w:rsid w:val="006E66E0"/>
    <w:rsid w:val="00702E56"/>
    <w:rsid w:val="007048A0"/>
    <w:rsid w:val="0071030C"/>
    <w:rsid w:val="00713929"/>
    <w:rsid w:val="0074364A"/>
    <w:rsid w:val="007627A3"/>
    <w:rsid w:val="00787294"/>
    <w:rsid w:val="007901AB"/>
    <w:rsid w:val="007A11DC"/>
    <w:rsid w:val="007A3703"/>
    <w:rsid w:val="007A7899"/>
    <w:rsid w:val="007D0339"/>
    <w:rsid w:val="007E3DA6"/>
    <w:rsid w:val="0080238C"/>
    <w:rsid w:val="0082054F"/>
    <w:rsid w:val="00823B8D"/>
    <w:rsid w:val="00824FC3"/>
    <w:rsid w:val="00843F81"/>
    <w:rsid w:val="00872779"/>
    <w:rsid w:val="00885753"/>
    <w:rsid w:val="00886EC8"/>
    <w:rsid w:val="008947C9"/>
    <w:rsid w:val="008B0AC7"/>
    <w:rsid w:val="008D03F4"/>
    <w:rsid w:val="008D4385"/>
    <w:rsid w:val="008D5562"/>
    <w:rsid w:val="008E3506"/>
    <w:rsid w:val="008E3B15"/>
    <w:rsid w:val="008E75D6"/>
    <w:rsid w:val="008F552C"/>
    <w:rsid w:val="009007EB"/>
    <w:rsid w:val="00904805"/>
    <w:rsid w:val="00922C18"/>
    <w:rsid w:val="009428F8"/>
    <w:rsid w:val="00964B0E"/>
    <w:rsid w:val="009813E7"/>
    <w:rsid w:val="009A1A38"/>
    <w:rsid w:val="009A6441"/>
    <w:rsid w:val="009B0367"/>
    <w:rsid w:val="009B461A"/>
    <w:rsid w:val="009C6A1A"/>
    <w:rsid w:val="009D29BD"/>
    <w:rsid w:val="009E5CC6"/>
    <w:rsid w:val="00A30659"/>
    <w:rsid w:val="00A50A4A"/>
    <w:rsid w:val="00A542BE"/>
    <w:rsid w:val="00A578D8"/>
    <w:rsid w:val="00A66C37"/>
    <w:rsid w:val="00A7132C"/>
    <w:rsid w:val="00A723E3"/>
    <w:rsid w:val="00A878CA"/>
    <w:rsid w:val="00AA1B1A"/>
    <w:rsid w:val="00AB537D"/>
    <w:rsid w:val="00AC127C"/>
    <w:rsid w:val="00AC4261"/>
    <w:rsid w:val="00AD2F90"/>
    <w:rsid w:val="00AD35ED"/>
    <w:rsid w:val="00AE345F"/>
    <w:rsid w:val="00AE66F1"/>
    <w:rsid w:val="00B04E54"/>
    <w:rsid w:val="00B108E0"/>
    <w:rsid w:val="00B5036F"/>
    <w:rsid w:val="00B60A36"/>
    <w:rsid w:val="00B64B1D"/>
    <w:rsid w:val="00B65F5B"/>
    <w:rsid w:val="00B73D69"/>
    <w:rsid w:val="00B740D6"/>
    <w:rsid w:val="00B81AA3"/>
    <w:rsid w:val="00B8245F"/>
    <w:rsid w:val="00BB014D"/>
    <w:rsid w:val="00BB0BFE"/>
    <w:rsid w:val="00BD1A24"/>
    <w:rsid w:val="00BE4598"/>
    <w:rsid w:val="00C078CC"/>
    <w:rsid w:val="00C1350E"/>
    <w:rsid w:val="00C17C89"/>
    <w:rsid w:val="00C23FFC"/>
    <w:rsid w:val="00C269DE"/>
    <w:rsid w:val="00C54BB9"/>
    <w:rsid w:val="00C66035"/>
    <w:rsid w:val="00C82936"/>
    <w:rsid w:val="00C94669"/>
    <w:rsid w:val="00CA61F9"/>
    <w:rsid w:val="00CA6F67"/>
    <w:rsid w:val="00CD6C59"/>
    <w:rsid w:val="00CF6DB5"/>
    <w:rsid w:val="00D22365"/>
    <w:rsid w:val="00D22B36"/>
    <w:rsid w:val="00D31087"/>
    <w:rsid w:val="00D62B20"/>
    <w:rsid w:val="00D65B8C"/>
    <w:rsid w:val="00D73905"/>
    <w:rsid w:val="00D87F81"/>
    <w:rsid w:val="00DA2F44"/>
    <w:rsid w:val="00DA7503"/>
    <w:rsid w:val="00DC169E"/>
    <w:rsid w:val="00DE4430"/>
    <w:rsid w:val="00DE7BA1"/>
    <w:rsid w:val="00E10F08"/>
    <w:rsid w:val="00E1420D"/>
    <w:rsid w:val="00E162CA"/>
    <w:rsid w:val="00E24ADD"/>
    <w:rsid w:val="00E35CB9"/>
    <w:rsid w:val="00E42DAC"/>
    <w:rsid w:val="00E556F7"/>
    <w:rsid w:val="00E639D6"/>
    <w:rsid w:val="00EA4DE1"/>
    <w:rsid w:val="00EB1943"/>
    <w:rsid w:val="00ED2E4A"/>
    <w:rsid w:val="00EF5681"/>
    <w:rsid w:val="00F06049"/>
    <w:rsid w:val="00F20536"/>
    <w:rsid w:val="00F2077A"/>
    <w:rsid w:val="00F327DC"/>
    <w:rsid w:val="00F40EF2"/>
    <w:rsid w:val="00F53967"/>
    <w:rsid w:val="00F75CB7"/>
    <w:rsid w:val="00F92E0A"/>
    <w:rsid w:val="00FC3999"/>
    <w:rsid w:val="00FC3DB8"/>
    <w:rsid w:val="00FD39B2"/>
    <w:rsid w:val="00FE4FCA"/>
    <w:rsid w:val="00FE626E"/>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uiPriority w:val="99"/>
    <w:semiHidden/>
    <w:rsid w:val="00AB537D"/>
    <w:rPr>
      <w:dstrike w:val="0"/>
      <w:kern w:val="0"/>
      <w:position w:val="10"/>
      <w:szCs w:val="28"/>
      <w:vertAlign w:val="baseline"/>
    </w:rPr>
  </w:style>
  <w:style w:type="paragraph" w:styleId="a7">
    <w:name w:val="footnote text"/>
    <w:aliases w:val="Footnote Text"/>
    <w:basedOn w:val="a"/>
    <w:link w:val="Char2"/>
    <w:uiPriority w:val="99"/>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uiPriority w:val="99"/>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Mohana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SC_SHARJAH">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75F63"/>
    <w:rsid w:val="000A6E7B"/>
    <w:rsid w:val="000C79DA"/>
    <w:rsid w:val="001E103F"/>
    <w:rsid w:val="00202E9F"/>
    <w:rsid w:val="00261F97"/>
    <w:rsid w:val="0027394B"/>
    <w:rsid w:val="00280879"/>
    <w:rsid w:val="00322CD7"/>
    <w:rsid w:val="00327896"/>
    <w:rsid w:val="00341CDF"/>
    <w:rsid w:val="003810B6"/>
    <w:rsid w:val="00427382"/>
    <w:rsid w:val="0047159F"/>
    <w:rsid w:val="004B3E1D"/>
    <w:rsid w:val="005E71BE"/>
    <w:rsid w:val="0063418D"/>
    <w:rsid w:val="006D728E"/>
    <w:rsid w:val="00797169"/>
    <w:rsid w:val="007A60DB"/>
    <w:rsid w:val="008341AC"/>
    <w:rsid w:val="00851208"/>
    <w:rsid w:val="009E5CE4"/>
    <w:rsid w:val="00BC5B23"/>
    <w:rsid w:val="00C9522D"/>
    <w:rsid w:val="00CB47DB"/>
    <w:rsid w:val="00CD48DB"/>
    <w:rsid w:val="00D3435E"/>
    <w:rsid w:val="00D70483"/>
    <w:rsid w:val="00DC3B7D"/>
    <w:rsid w:val="00DF0AEC"/>
    <w:rsid w:val="00DF2FEF"/>
    <w:rsid w:val="00E004AB"/>
    <w:rsid w:val="00E97459"/>
    <w:rsid w:val="00ED6D42"/>
    <w:rsid w:val="00FA0D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765087E3627A49869A933031500D2F22">
    <w:name w:val="765087E3627A49869A933031500D2F22"/>
    <w:rsid w:val="00327896"/>
    <w:pPr>
      <w:bidi/>
    </w:pPr>
  </w:style>
  <w:style w:type="paragraph" w:customStyle="1" w:styleId="BFB623AAA86243BB998C697D6A791D53">
    <w:name w:val="BFB623AAA86243BB998C697D6A791D53"/>
    <w:rsid w:val="009E5CE4"/>
    <w:pPr>
      <w:bidi/>
    </w:pPr>
  </w:style>
  <w:style w:type="paragraph" w:customStyle="1" w:styleId="83D9D50A7A304571904BD131164F7A11">
    <w:name w:val="83D9D50A7A304571904BD131164F7A11"/>
    <w:rsid w:val="006D728E"/>
    <w:pPr>
      <w:bidi/>
    </w:pPr>
  </w:style>
  <w:style w:type="paragraph" w:customStyle="1" w:styleId="2B2D12F8465A44FD846364FDD582DEFF">
    <w:name w:val="2B2D12F8465A44FD846364FDD582DEFF"/>
    <w:rsid w:val="00BC5B2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341</Words>
  <Characters>1949</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الافتيات على غير الإمام في فقه الأسرة</vt:lpstr>
    </vt:vector>
  </TitlesOfParts>
  <Company>TOSHIBA</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الافتيات على غير الإمام في فقه الأسرة</dc:title>
  <dc:creator>a</dc:creator>
  <cp:lastModifiedBy>User</cp:lastModifiedBy>
  <cp:revision>7</cp:revision>
  <cp:lastPrinted>2010-04-30T16:46:00Z</cp:lastPrinted>
  <dcterms:created xsi:type="dcterms:W3CDTF">2010-01-21T12:32:00Z</dcterms:created>
  <dcterms:modified xsi:type="dcterms:W3CDTF">2010-04-30T16:55:00Z</dcterms:modified>
</cp:coreProperties>
</file>