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7D" w:rsidRPr="00C66035" w:rsidRDefault="000151E9" w:rsidP="00264E8E">
      <w:pPr>
        <w:ind w:firstLine="0"/>
        <w:jc w:val="center"/>
        <w:rPr>
          <w:rtl/>
        </w:rPr>
      </w:pPr>
      <w:r w:rsidRPr="000151E9">
        <w:rPr>
          <w:rFonts w:cs="AL-Mohanad"/>
          <w:b/>
          <w:bCs/>
          <w:noProof/>
          <w:sz w:val="36"/>
          <w:szCs w:val="36"/>
          <w:rtl/>
        </w:rPr>
        <w:pict>
          <v:rect id="_x0000_s1042" style="position:absolute;left:0;text-align:left;margin-left:-9.3pt;margin-top:660.4pt;width:442.5pt;height:65.25pt;z-index:251660288" stroked="f">
            <w10:wrap anchorx="page"/>
          </v:rect>
        </w:pict>
      </w:r>
      <w:r w:rsidRPr="000151E9">
        <w:rPr>
          <w:rFonts w:cs="AL-Mohanad"/>
          <w:b/>
          <w:bCs/>
          <w:noProof/>
          <w:sz w:val="36"/>
          <w:szCs w:val="36"/>
          <w:rtl/>
        </w:rPr>
        <w:pict>
          <v:rect id="_x0000_s1041" style="position:absolute;left:0;text-align:left;margin-left:-7.9pt;margin-top:-53.95pt;width:445.1pt;height:52.3pt;z-index:251659264" stroked="f">
            <w10:wrap anchorx="page"/>
          </v:rect>
        </w:pict>
      </w:r>
      <w:r w:rsidRPr="000151E9">
        <w:rPr>
          <w:rFonts w:cs="AL-Mohanad"/>
          <w:b/>
          <w:bCs/>
          <w:noProof/>
          <w:sz w:val="36"/>
          <w:szCs w:val="36"/>
          <w:rtl/>
        </w:rPr>
        <w:pict>
          <v:group id="_x0000_s1035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36" style="position:absolute;left:1443;top:2010;width:8820;height:12240" coordorigin="1443,2010" coordsize="8820,12240">
              <v:rect id="_x0000_s1037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38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778;top:2318;width:8143;height:11520" filled="f" stroked="f">
              <v:textbox>
                <w:txbxContent>
                  <w:p w:rsidR="00C66035" w:rsidRDefault="00C66035" w:rsidP="00C66035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Pr="000E69C4" w:rsidRDefault="00C66035" w:rsidP="00C66035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C66035" w:rsidRDefault="00C66035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264E8E" w:rsidRDefault="00264E8E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264E8E" w:rsidRDefault="00264E8E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264E8E" w:rsidRPr="00AB463C" w:rsidRDefault="00264E8E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C66035" w:rsidRPr="00AC4261" w:rsidRDefault="00264E8E" w:rsidP="00C66035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الرابع</w:t>
                    </w:r>
                  </w:p>
                  <w:p w:rsidR="00C66035" w:rsidRPr="00C66035" w:rsidRDefault="00C66035" w:rsidP="00264E8E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حكم </w:t>
                    </w:r>
                    <w:r w:rsidR="00264E8E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ال</w:t>
                    </w: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افتيات</w:t>
                    </w:r>
                    <w:r w:rsidR="006E2763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 على</w:t>
                    </w:r>
                    <w:r w:rsidR="00264E8E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 الناظر بصرف الفاضل من ريع الوقف</w:t>
                    </w:r>
                    <w:r w:rsidR="006E2763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 </w:t>
                    </w: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, والأثر المترتب على ذلك.</w:t>
                    </w:r>
                    <w:r w:rsidRPr="005A104F">
                      <w:rPr>
                        <w:rFonts w:cs="AL-Mohanad"/>
                        <w:sz w:val="58"/>
                        <w:szCs w:val="56"/>
                        <w:rtl/>
                      </w:rPr>
                      <w:t xml:space="preserve"> </w:t>
                    </w:r>
                  </w:p>
                  <w:p w:rsidR="00C66035" w:rsidRPr="00D96D77" w:rsidRDefault="00C66035" w:rsidP="00C66035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9813E7" w:rsidRPr="00D73905">
        <w:rPr>
          <w:rFonts w:cs="AL-Mohanad"/>
          <w:b/>
          <w:bCs/>
          <w:sz w:val="36"/>
          <w:szCs w:val="36"/>
          <w:rtl/>
        </w:rPr>
        <w:br w:type="page"/>
      </w:r>
      <w:r w:rsidR="005A104F">
        <w:rPr>
          <w:rFonts w:cs="AL-Mohanad Bold" w:hint="cs"/>
          <w:b/>
          <w:bCs/>
          <w:sz w:val="36"/>
          <w:szCs w:val="36"/>
          <w:rtl/>
        </w:rPr>
        <w:lastRenderedPageBreak/>
        <w:t>المبحث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 </w:t>
      </w:r>
      <w:r w:rsidR="00264E8E">
        <w:rPr>
          <w:rFonts w:cs="AL-Mohanad Bold" w:hint="cs"/>
          <w:b/>
          <w:bCs/>
          <w:sz w:val="36"/>
          <w:szCs w:val="36"/>
          <w:rtl/>
        </w:rPr>
        <w:t>الرابع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: </w:t>
      </w:r>
      <w:r w:rsidR="005A104F">
        <w:rPr>
          <w:rFonts w:cs="AL-Mohanad Bold" w:hint="cs"/>
          <w:b/>
          <w:bCs/>
          <w:sz w:val="36"/>
          <w:szCs w:val="36"/>
          <w:rtl/>
        </w:rPr>
        <w:t xml:space="preserve">حكم </w:t>
      </w:r>
      <w:r w:rsidR="00264E8E">
        <w:rPr>
          <w:rFonts w:cs="AL-Mohanad Bold" w:hint="cs"/>
          <w:b/>
          <w:bCs/>
          <w:sz w:val="36"/>
          <w:szCs w:val="36"/>
          <w:rtl/>
        </w:rPr>
        <w:t>ال</w:t>
      </w:r>
      <w:r w:rsidR="005A104F">
        <w:rPr>
          <w:rFonts w:cs="AL-Mohanad Bold" w:hint="cs"/>
          <w:b/>
          <w:bCs/>
          <w:sz w:val="36"/>
          <w:szCs w:val="36"/>
          <w:rtl/>
        </w:rPr>
        <w:t xml:space="preserve">افتيات </w:t>
      </w:r>
      <w:r w:rsidR="00264E8E">
        <w:rPr>
          <w:rFonts w:cs="AL-Mohanad Bold" w:hint="cs"/>
          <w:b/>
          <w:bCs/>
          <w:sz w:val="36"/>
          <w:szCs w:val="36"/>
          <w:rtl/>
        </w:rPr>
        <w:t>على الناضر بصرف الفاضل من ريع الوقف</w:t>
      </w:r>
      <w:r w:rsidR="00C66035">
        <w:rPr>
          <w:rFonts w:cs="AL-Mohanad Bold" w:hint="cs"/>
          <w:b/>
          <w:bCs/>
          <w:sz w:val="36"/>
          <w:szCs w:val="36"/>
          <w:rtl/>
        </w:rPr>
        <w:t xml:space="preserve"> </w:t>
      </w:r>
      <w:r w:rsidR="005A104F">
        <w:rPr>
          <w:rFonts w:cs="AL-Mohanad Bold" w:hint="cs"/>
          <w:b/>
          <w:bCs/>
          <w:sz w:val="36"/>
          <w:szCs w:val="36"/>
          <w:rtl/>
        </w:rPr>
        <w:t>, والأثر المترتب على ذلك</w:t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>إذا فضل من ريع الوقف شيئا فقد نص الفقهاء على أنه يصرف في مصالح المساجد ، أو لإمام المسجد ، أو على فقير ، أو على بناء مساكن يستفيد منها فقراء ، خاصة وأن ذلك الريع قد يتعطل إن لم يصرف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.</w:t>
      </w:r>
      <w:r w:rsidRPr="00264E8E">
        <w:rPr>
          <w:rStyle w:val="a6"/>
          <w:rFonts w:ascii="Traditional Arabic" w:hAnsi="Traditional Arabic" w:cs="AL-Mohanad"/>
          <w:b/>
          <w:bCs/>
          <w:sz w:val="36"/>
          <w:szCs w:val="36"/>
          <w:rtl/>
        </w:rPr>
        <w:footnoteReference w:id="2"/>
      </w:r>
    </w:p>
    <w:p w:rsidR="00E62078" w:rsidRDefault="00E62078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264E8E" w:rsidRPr="00E62078" w:rsidRDefault="00264E8E" w:rsidP="00E62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 xml:space="preserve">أما مسألتنا هنا وهو من يقوم بصرف ذلك الفاضل من ريع الوقف فقد نص فقهاء الحنفية 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والحنابلة 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على ذلك وذكروا أنه يرجع إلى الناظر في صرف ذلك الفاضل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</w:t>
      </w:r>
      <w:r w:rsidR="00E62078">
        <w:rPr>
          <w:rFonts w:ascii="Traditional Arabic" w:hAnsi="Traditional Arabic" w:cs="AL-Mohanad" w:hint="cs"/>
          <w:b/>
          <w:bCs/>
          <w:sz w:val="36"/>
          <w:szCs w:val="36"/>
          <w:rtl/>
        </w:rPr>
        <w:t>؛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</w:t>
      </w:r>
      <w:r w:rsidRPr="00E62078">
        <w:rPr>
          <w:rFonts w:ascii="Traditional Arabic" w:hAnsi="Traditional Arabic" w:cs="AL-Mohanad" w:hint="cs"/>
          <w:sz w:val="36"/>
          <w:szCs w:val="36"/>
          <w:rtl/>
        </w:rPr>
        <w:t>لأنه افتيات عليه</w:t>
      </w:r>
      <w:r w:rsidR="00E62078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, </w:t>
      </w:r>
      <w:r w:rsidR="00E62078" w:rsidRPr="00E62078">
        <w:rPr>
          <w:rFonts w:ascii="Traditional Arabic" w:hAnsi="Traditional Arabic" w:cs="AL-Mohanad" w:hint="cs"/>
          <w:sz w:val="36"/>
          <w:szCs w:val="36"/>
          <w:rtl/>
        </w:rPr>
        <w:t xml:space="preserve">ولم أجد فيما طالعته من كتب علماء المالكية والشافعية من تكلم عن المسألة أو عرض بها لا بتفصيل و لا بإجمال . </w:t>
      </w:r>
      <w:r w:rsidRPr="00E62078">
        <w:rPr>
          <w:rFonts w:ascii="Traditional Arabic" w:hAnsi="Traditional Arabic" w:cs="AL-Mohanad" w:hint="cs"/>
          <w:sz w:val="36"/>
          <w:szCs w:val="36"/>
          <w:rtl/>
        </w:rPr>
        <w:t xml:space="preserve"> . </w:t>
      </w:r>
    </w:p>
    <w:p w:rsidR="00E62078" w:rsidRDefault="00E62078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>جاء في رد المحتار</w:t>
      </w:r>
      <w:r w:rsidR="009001B5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ما نصه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: </w:t>
      </w:r>
      <w:r>
        <w:rPr>
          <w:rFonts w:ascii="Traditional Arabic" w:hAnsi="Traditional Arabic" w:cs="AL-Mohanad" w:hint="cs"/>
          <w:sz w:val="36"/>
          <w:szCs w:val="36"/>
          <w:rtl/>
        </w:rPr>
        <w:t>" يجوز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صرف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شيء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من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وجوه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مصالح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المسجد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للإمام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إذ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ا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كان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يتعطل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لو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لم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يصرف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إليه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يجوز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صر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ف</w:t>
      </w:r>
      <w:r w:rsidRPr="00264E8E">
        <w:rPr>
          <w:rFonts w:ascii="Traditional Arabic" w:hAnsi="Traditional Arabic" w:cs="AL-Mohanad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>الفاضل</w:t>
      </w:r>
      <w:r w:rsidRPr="00264E8E">
        <w:rPr>
          <w:rFonts w:ascii="Traditional Arabic" w:hAnsi="Traditional Arabic" w:cs="AL-Mohanad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عن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المصالح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للإمام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الفقير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بإذن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القاض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ي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"</w:t>
      </w:r>
      <w:r w:rsidRPr="00264E8E">
        <w:rPr>
          <w:rStyle w:val="a6"/>
          <w:rFonts w:ascii="Traditional Arabic" w:hAnsi="Traditional Arabic" w:cs="AL-Mohanad"/>
          <w:sz w:val="36"/>
          <w:szCs w:val="36"/>
          <w:rtl/>
        </w:rPr>
        <w:footnoteReference w:id="3"/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 xml:space="preserve">فنص هنا على أنه لا بد أن يأذن القاضي في صرف ذلك الفاضل وقد يكون القاضي هو الناظر على ذلك الوقف فيرجع إلى إذنه حينئذ . </w:t>
      </w:r>
    </w:p>
    <w:p w:rsidR="00E62078" w:rsidRDefault="00E62078" w:rsidP="00264E8E">
      <w:pPr>
        <w:autoSpaceDE w:val="0"/>
        <w:autoSpaceDN w:val="0"/>
        <w:adjustRightInd w:val="0"/>
        <w:spacing w:after="0" w:line="240" w:lineRule="auto"/>
        <w:rPr>
          <w:rFonts w:cs="AL-Mohanad"/>
          <w:b/>
          <w:bCs/>
          <w:sz w:val="36"/>
          <w:szCs w:val="36"/>
          <w:rtl/>
        </w:rPr>
      </w:pPr>
    </w:p>
    <w:p w:rsidR="00264E8E" w:rsidRPr="00E62078" w:rsidRDefault="00264E8E" w:rsidP="00E62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>
        <w:rPr>
          <w:rFonts w:cs="AL-Mohanad" w:hint="cs"/>
          <w:b/>
          <w:bCs/>
          <w:sz w:val="36"/>
          <w:szCs w:val="36"/>
          <w:rtl/>
        </w:rPr>
        <w:t>و</w:t>
      </w:r>
      <w:r w:rsidRPr="00264E8E">
        <w:rPr>
          <w:rFonts w:cs="AL-Mohanad" w:hint="cs"/>
          <w:b/>
          <w:bCs/>
          <w:sz w:val="36"/>
          <w:szCs w:val="36"/>
          <w:rtl/>
        </w:rPr>
        <w:t>جاء في كشاف القناع</w:t>
      </w:r>
      <w:r w:rsidR="009001B5">
        <w:rPr>
          <w:rFonts w:cs="AL-Mohanad" w:hint="cs"/>
          <w:b/>
          <w:bCs/>
          <w:sz w:val="36"/>
          <w:szCs w:val="36"/>
          <w:rtl/>
        </w:rPr>
        <w:t xml:space="preserve"> ما نصه:</w:t>
      </w:r>
      <w:r w:rsidRPr="00264E8E">
        <w:rPr>
          <w:rFonts w:cs="AL-Mohanad" w:hint="cs"/>
          <w:sz w:val="36"/>
          <w:szCs w:val="36"/>
          <w:rtl/>
        </w:rPr>
        <w:t xml:space="preserve"> "قال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ولا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يجوز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لغير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الناظر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صرف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الفاضل</w:t>
      </w:r>
      <w:r w:rsidRPr="00264E8E">
        <w:rPr>
          <w:rFonts w:cs="AL-Mohanad"/>
          <w:sz w:val="36"/>
          <w:szCs w:val="36"/>
          <w:rtl/>
        </w:rPr>
        <w:t xml:space="preserve"> ; </w:t>
      </w:r>
      <w:r w:rsidRPr="00264E8E">
        <w:rPr>
          <w:rFonts w:cs="AL-Mohanad" w:hint="cs"/>
          <w:sz w:val="36"/>
          <w:szCs w:val="36"/>
          <w:rtl/>
        </w:rPr>
        <w:t>لأنه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افتيات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على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من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له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cs="AL-Mohanad" w:hint="cs"/>
          <w:sz w:val="36"/>
          <w:szCs w:val="36"/>
          <w:rtl/>
        </w:rPr>
        <w:t>ولايته</w:t>
      </w:r>
      <w:r w:rsidRPr="00264E8E">
        <w:rPr>
          <w:rFonts w:cs="AL-Mohanad"/>
          <w:sz w:val="36"/>
          <w:szCs w:val="36"/>
          <w:rtl/>
        </w:rPr>
        <w:t xml:space="preserve"> 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" .</w:t>
      </w:r>
      <w:r w:rsidRPr="00264E8E">
        <w:rPr>
          <w:rStyle w:val="a6"/>
          <w:rFonts w:ascii="Traditional Arabic" w:hAnsi="Traditional Arabic" w:cs="AL-Mohanad"/>
          <w:sz w:val="36"/>
          <w:szCs w:val="36"/>
          <w:rtl/>
        </w:rPr>
        <w:footnoteReference w:id="4"/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lastRenderedPageBreak/>
        <w:t>وجاء في الإنصاف</w:t>
      </w:r>
      <w:r w:rsidRPr="00264E8E">
        <w:rPr>
          <w:rFonts w:ascii="Traditional Arabic" w:hAnsi="Traditional Arabic" w:cs="AL-Mohanad"/>
          <w:b/>
          <w:bCs/>
          <w:sz w:val="36"/>
          <w:szCs w:val="36"/>
          <w:rtl/>
        </w:rPr>
        <w:t xml:space="preserve"> 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>للمرداوي</w:t>
      </w:r>
      <w:r w:rsidR="009001B5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ما نصه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>: "</w:t>
      </w:r>
      <w:r w:rsidRPr="00264E8E">
        <w:rPr>
          <w:rFonts w:ascii="Traditional Arabic" w:hAnsi="Traditional Arabic" w:cs="AL-Mohanad"/>
          <w:b/>
          <w:bCs/>
          <w:sz w:val="36"/>
          <w:szCs w:val="36"/>
          <w:rtl/>
        </w:rPr>
        <w:t xml:space="preserve"> 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قال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وإن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علم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أن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ريعه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يفضل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عنه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دائ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مًا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وجب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صر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ف</w:t>
      </w:r>
      <w:r>
        <w:rPr>
          <w:rFonts w:ascii="Traditional Arabic" w:hAnsi="Traditional Arabic" w:cs="AL-Mohanad" w:hint="cs"/>
          <w:sz w:val="36"/>
          <w:szCs w:val="36"/>
          <w:rtl/>
        </w:rPr>
        <w:t>ه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ول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ا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يجوز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لغير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الناظر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صرف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الفاضل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انته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ى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" 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.</w:t>
      </w:r>
      <w:r w:rsidRPr="00264E8E">
        <w:rPr>
          <w:rStyle w:val="a6"/>
          <w:rFonts w:ascii="Traditional Arabic" w:hAnsi="Traditional Arabic" w:cs="AL-Mohanad"/>
          <w:sz w:val="36"/>
          <w:szCs w:val="36"/>
          <w:rtl/>
        </w:rPr>
        <w:footnoteReference w:id="5"/>
      </w:r>
    </w:p>
    <w:p w:rsidR="00E62078" w:rsidRDefault="00E62078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>وجاء الفروع لابن مفلح</w:t>
      </w:r>
      <w:r w:rsidR="009001B5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ما نصه</w:t>
      </w:r>
      <w:r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>: "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قال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ول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ا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يجوز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لغير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الناظر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صرف</w:t>
      </w:r>
      <w:r w:rsidRPr="00264E8E">
        <w:rPr>
          <w:rFonts w:ascii="Traditional Arabic" w:hAnsi="Traditional Arabic" w:cs="AL-Mohanad"/>
          <w:sz w:val="36"/>
          <w:szCs w:val="36"/>
          <w:rtl/>
        </w:rPr>
        <w:t xml:space="preserve"> </w:t>
      </w:r>
      <w:r>
        <w:rPr>
          <w:rFonts w:ascii="Traditional Arabic" w:hAnsi="Traditional Arabic" w:cs="AL-Mohanad" w:hint="cs"/>
          <w:sz w:val="36"/>
          <w:szCs w:val="36"/>
          <w:rtl/>
        </w:rPr>
        <w:t>الف</w:t>
      </w:r>
      <w:r w:rsidRPr="00264E8E">
        <w:rPr>
          <w:rFonts w:ascii="Traditional Arabic" w:hAnsi="Traditional Arabic" w:cs="AL-Mohanad" w:hint="cs"/>
          <w:sz w:val="36"/>
          <w:szCs w:val="36"/>
          <w:rtl/>
        </w:rPr>
        <w:t>اض</w:t>
      </w:r>
      <w:r>
        <w:rPr>
          <w:rFonts w:ascii="Traditional Arabic" w:hAnsi="Traditional Arabic" w:cs="AL-Mohanad" w:hint="cs"/>
          <w:sz w:val="36"/>
          <w:szCs w:val="36"/>
          <w:rtl/>
        </w:rPr>
        <w:t>ل"</w:t>
      </w:r>
      <w:r w:rsidRPr="00264E8E">
        <w:rPr>
          <w:rStyle w:val="a6"/>
          <w:rFonts w:ascii="Traditional Arabic" w:hAnsi="Traditional Arabic" w:cs="AL-Mohanad"/>
          <w:sz w:val="36"/>
          <w:szCs w:val="36"/>
        </w:rPr>
        <w:footnoteReference w:id="6"/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</w:p>
    <w:p w:rsidR="00264E8E" w:rsidRPr="00264E8E" w:rsidRDefault="00E62078" w:rsidP="00264E8E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  <w:rtl/>
        </w:rPr>
      </w:pP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>الأثر المترتب على صرف الفاضل من ريع الوقف دون أخذ أذن ناظر الوقف</w:t>
      </w:r>
      <w:r w:rsidR="00264E8E" w:rsidRPr="00264E8E"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: </w:t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 xml:space="preserve">نص بعض متأخري الحنابلة على أنه لو كان تفريق ذلك الفاضل كهدي وأضحية وغيرها فإنه لا ضمان على من قام به ، لأنه من الأمور اليسيرة التي يغتفر عنها وخاصة إذا جعل ذلك الفاضل في الفقراء . </w:t>
      </w:r>
      <w:r w:rsidRPr="00264E8E">
        <w:rPr>
          <w:rStyle w:val="a6"/>
          <w:rFonts w:ascii="Traditional Arabic" w:hAnsi="Traditional Arabic" w:cs="AL-Mohanad"/>
          <w:sz w:val="36"/>
          <w:szCs w:val="36"/>
          <w:rtl/>
        </w:rPr>
        <w:footnoteReference w:id="7"/>
      </w:r>
    </w:p>
    <w:p w:rsidR="00264E8E" w:rsidRPr="00264E8E" w:rsidRDefault="00264E8E" w:rsidP="00264E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 w:rsidRPr="00264E8E">
        <w:rPr>
          <w:rFonts w:ascii="Traditional Arabic" w:hAnsi="Traditional Arabic" w:cs="AL-Mohanad" w:hint="cs"/>
          <w:sz w:val="36"/>
          <w:szCs w:val="36"/>
          <w:rtl/>
        </w:rPr>
        <w:t xml:space="preserve">ويفهم من كلامهم أنه يضمن في تفريق الفاضل إذا كان من الأمور الكبير كعقار ونحوه. </w:t>
      </w:r>
    </w:p>
    <w:p w:rsidR="00264E8E" w:rsidRDefault="00264E8E" w:rsidP="00264E8E">
      <w:pPr>
        <w:tabs>
          <w:tab w:val="left" w:pos="720"/>
          <w:tab w:val="left" w:pos="1260"/>
        </w:tabs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F20536" w:rsidRPr="000B6475" w:rsidRDefault="00F20536" w:rsidP="000B6475">
      <w:pPr>
        <w:tabs>
          <w:tab w:val="left" w:pos="720"/>
          <w:tab w:val="left" w:pos="1260"/>
        </w:tabs>
        <w:ind w:left="360" w:firstLine="0"/>
        <w:jc w:val="center"/>
        <w:rPr>
          <w:rFonts w:cs="DecoType Naskh Variants" w:hint="cs"/>
          <w:sz w:val="36"/>
          <w:szCs w:val="36"/>
        </w:rPr>
      </w:pPr>
    </w:p>
    <w:sectPr w:rsidR="00F20536" w:rsidRPr="000B6475" w:rsidSect="002134AD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11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2C0" w:rsidRDefault="00D342C0" w:rsidP="009813E7">
      <w:pPr>
        <w:spacing w:after="0" w:line="240" w:lineRule="auto"/>
      </w:pPr>
      <w:r>
        <w:separator/>
      </w:r>
    </w:p>
  </w:endnote>
  <w:endnote w:type="continuationSeparator" w:id="1">
    <w:p w:rsidR="00D342C0" w:rsidRDefault="00D342C0" w:rsidP="0098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AD" w:rsidRPr="00B77567" w:rsidRDefault="000151E9" w:rsidP="002134AD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B77567">
      <w:rPr>
        <w:rFonts w:cs="AL-Mohanad"/>
        <w:sz w:val="28"/>
        <w:szCs w:val="28"/>
      </w:rPr>
      <w:fldChar w:fldCharType="begin"/>
    </w:r>
    <w:r w:rsidRPr="00B77567">
      <w:rPr>
        <w:rFonts w:cs="AL-Mohanad"/>
        <w:sz w:val="28"/>
        <w:szCs w:val="28"/>
      </w:rPr>
      <w:instrText xml:space="preserve"> PAGE   \* MERGEFORMAT </w:instrText>
    </w:r>
    <w:r w:rsidRPr="00B77567">
      <w:rPr>
        <w:rFonts w:cs="AL-Mohanad"/>
        <w:sz w:val="28"/>
        <w:szCs w:val="28"/>
      </w:rPr>
      <w:fldChar w:fldCharType="separate"/>
    </w:r>
    <w:r w:rsidR="00B77567" w:rsidRPr="00B77567">
      <w:rPr>
        <w:rFonts w:asciiTheme="majorHAnsi" w:hAnsiTheme="majorHAnsi" w:cs="AL-Mohanad"/>
        <w:noProof/>
        <w:sz w:val="28"/>
        <w:szCs w:val="28"/>
        <w:rtl/>
        <w:lang w:val="ar-SA"/>
      </w:rPr>
      <w:t>115</w:t>
    </w:r>
    <w:r w:rsidRPr="00B77567">
      <w:rPr>
        <w:rFonts w:cs="AL-Mohanad"/>
        <w:sz w:val="28"/>
        <w:szCs w:val="28"/>
      </w:rPr>
      <w:fldChar w:fldCharType="end"/>
    </w:r>
  </w:p>
  <w:p w:rsidR="009E5CC6" w:rsidRDefault="009E5CC6" w:rsidP="001C1B8A">
    <w:pPr>
      <w:pStyle w:val="a4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2C0" w:rsidRDefault="00D342C0" w:rsidP="009813E7">
      <w:pPr>
        <w:spacing w:after="0" w:line="240" w:lineRule="auto"/>
      </w:pPr>
      <w:r>
        <w:separator/>
      </w:r>
    </w:p>
  </w:footnote>
  <w:footnote w:type="continuationSeparator" w:id="1">
    <w:p w:rsidR="00D342C0" w:rsidRDefault="00D342C0" w:rsidP="009813E7">
      <w:pPr>
        <w:spacing w:after="0" w:line="240" w:lineRule="auto"/>
      </w:pPr>
      <w:r>
        <w:continuationSeparator/>
      </w:r>
    </w:p>
  </w:footnote>
  <w:footnote w:id="2">
    <w:p w:rsidR="00264E8E" w:rsidRPr="00264E8E" w:rsidRDefault="00264E8E" w:rsidP="00BD634F">
      <w:pPr>
        <w:pStyle w:val="a7"/>
        <w:rPr>
          <w:rStyle w:val="a6"/>
          <w:rFonts w:cs="AL-Mohanad"/>
          <w:sz w:val="28"/>
        </w:rPr>
      </w:pPr>
      <w:r w:rsidRPr="00264E8E">
        <w:rPr>
          <w:rStyle w:val="a6"/>
          <w:rFonts w:cs="AL-Mohanad"/>
          <w:sz w:val="28"/>
        </w:rPr>
        <w:footnoteRef/>
      </w:r>
      <w:r w:rsidRPr="00264E8E">
        <w:rPr>
          <w:rStyle w:val="a6"/>
          <w:rFonts w:cs="AL-Mohanad"/>
          <w:sz w:val="28"/>
          <w:rtl/>
        </w:rPr>
        <w:t xml:space="preserve"> </w:t>
      </w:r>
      <w:r w:rsidRPr="00264E8E">
        <w:rPr>
          <w:rStyle w:val="a6"/>
          <w:rFonts w:cs="AL-Mohanad" w:hint="cs"/>
          <w:sz w:val="28"/>
          <w:rtl/>
        </w:rPr>
        <w:t>راجع الإنصاف,7/112، الفروع</w:t>
      </w:r>
      <w:r w:rsidR="009001B5">
        <w:rPr>
          <w:rStyle w:val="a6"/>
          <w:rFonts w:cs="AL-Mohanad" w:hint="cs"/>
          <w:sz w:val="28"/>
          <w:rtl/>
        </w:rPr>
        <w:t xml:space="preserve">,4/476، رد المحتار, 17/485 </w:t>
      </w:r>
      <w:r w:rsidRPr="00264E8E">
        <w:rPr>
          <w:rStyle w:val="a6"/>
          <w:rFonts w:cs="AL-Mohanad" w:hint="cs"/>
          <w:sz w:val="28"/>
          <w:rtl/>
        </w:rPr>
        <w:t xml:space="preserve"> .</w:t>
      </w:r>
    </w:p>
  </w:footnote>
  <w:footnote w:id="3">
    <w:p w:rsidR="00264E8E" w:rsidRPr="00264E8E" w:rsidRDefault="00264E8E" w:rsidP="00264E8E">
      <w:pPr>
        <w:pStyle w:val="a7"/>
        <w:rPr>
          <w:rFonts w:ascii="Traditional Arabic" w:hAnsi="Traditional Arabic" w:cs="AL-Mohanad"/>
          <w:sz w:val="28"/>
        </w:rPr>
      </w:pPr>
      <w:r w:rsidRPr="00264E8E">
        <w:rPr>
          <w:rStyle w:val="a6"/>
          <w:rFonts w:cs="AL-Mohanad"/>
          <w:sz w:val="28"/>
        </w:rPr>
        <w:footnoteRef/>
      </w:r>
      <w:r w:rsidRPr="00264E8E">
        <w:rPr>
          <w:rStyle w:val="a6"/>
          <w:rFonts w:cs="AL-Mohanad"/>
          <w:sz w:val="28"/>
          <w:rtl/>
        </w:rPr>
        <w:t xml:space="preserve"> </w:t>
      </w:r>
      <w:r w:rsidRPr="00264E8E">
        <w:rPr>
          <w:rStyle w:val="a6"/>
          <w:rFonts w:cs="AL-Mohanad" w:hint="cs"/>
          <w:sz w:val="28"/>
          <w:rtl/>
        </w:rPr>
        <w:t>رد</w:t>
      </w:r>
      <w:r w:rsidRPr="00264E8E">
        <w:rPr>
          <w:rStyle w:val="a6"/>
          <w:rFonts w:cs="AL-Mohanad"/>
          <w:sz w:val="28"/>
          <w:rtl/>
        </w:rPr>
        <w:t xml:space="preserve"> </w:t>
      </w:r>
      <w:r w:rsidRPr="00264E8E">
        <w:rPr>
          <w:rStyle w:val="a6"/>
          <w:rFonts w:cs="AL-Mohanad" w:hint="cs"/>
          <w:sz w:val="28"/>
          <w:rtl/>
        </w:rPr>
        <w:t>المحتار</w:t>
      </w:r>
      <w:r w:rsidR="009001B5">
        <w:rPr>
          <w:rStyle w:val="a6"/>
          <w:rFonts w:cs="AL-Mohanad"/>
          <w:sz w:val="28"/>
          <w:rtl/>
        </w:rPr>
        <w:t xml:space="preserve">  17/485</w:t>
      </w:r>
      <w:r w:rsidRPr="00264E8E">
        <w:rPr>
          <w:rStyle w:val="a6"/>
          <w:rFonts w:cs="AL-Mohanad" w:hint="cs"/>
          <w:sz w:val="28"/>
          <w:rtl/>
        </w:rPr>
        <w:t xml:space="preserve"> .</w:t>
      </w:r>
    </w:p>
  </w:footnote>
  <w:footnote w:id="4">
    <w:p w:rsidR="00264E8E" w:rsidRPr="00264E8E" w:rsidRDefault="00264E8E" w:rsidP="00BD634F">
      <w:pPr>
        <w:pStyle w:val="a7"/>
        <w:rPr>
          <w:rFonts w:cs="AL-Mohanad"/>
          <w:sz w:val="28"/>
          <w:rtl/>
        </w:rPr>
      </w:pPr>
      <w:r w:rsidRPr="00264E8E">
        <w:rPr>
          <w:rStyle w:val="a6"/>
          <w:rFonts w:cs="AL-Mohanad"/>
          <w:sz w:val="28"/>
        </w:rPr>
        <w:footnoteRef/>
      </w:r>
      <w:r w:rsidRPr="00264E8E">
        <w:rPr>
          <w:rFonts w:cs="AL-Mohanad"/>
          <w:sz w:val="28"/>
          <w:rtl/>
        </w:rPr>
        <w:t xml:space="preserve"> </w:t>
      </w:r>
      <w:r w:rsidRPr="00264E8E">
        <w:rPr>
          <w:rFonts w:cs="AL-Mohanad" w:hint="cs"/>
          <w:sz w:val="28"/>
          <w:rtl/>
        </w:rPr>
        <w:t>كشاف القناع</w:t>
      </w:r>
      <w:r>
        <w:rPr>
          <w:rFonts w:cs="AL-Mohanad" w:hint="cs"/>
          <w:sz w:val="28"/>
          <w:rtl/>
        </w:rPr>
        <w:t>,4/ 296</w:t>
      </w:r>
      <w:r w:rsidRPr="00264E8E">
        <w:rPr>
          <w:rFonts w:cs="AL-Mohanad" w:hint="cs"/>
          <w:sz w:val="28"/>
          <w:rtl/>
        </w:rPr>
        <w:t xml:space="preserve">  .</w:t>
      </w:r>
    </w:p>
  </w:footnote>
  <w:footnote w:id="5">
    <w:p w:rsidR="00264E8E" w:rsidRPr="00264E8E" w:rsidRDefault="00264E8E" w:rsidP="00BD634F">
      <w:pPr>
        <w:pStyle w:val="a7"/>
        <w:rPr>
          <w:rFonts w:cs="AL-Mohanad"/>
          <w:sz w:val="28"/>
          <w:rtl/>
        </w:rPr>
      </w:pPr>
      <w:r w:rsidRPr="00264E8E">
        <w:rPr>
          <w:rStyle w:val="a6"/>
          <w:rFonts w:cs="AL-Mohanad"/>
          <w:sz w:val="28"/>
        </w:rPr>
        <w:footnoteRef/>
      </w:r>
      <w:r w:rsidRPr="00264E8E">
        <w:rPr>
          <w:rFonts w:cs="AL-Mohanad"/>
          <w:sz w:val="28"/>
          <w:rtl/>
        </w:rPr>
        <w:t xml:space="preserve"> </w:t>
      </w:r>
      <w:r w:rsidRPr="00264E8E">
        <w:rPr>
          <w:rFonts w:cs="AL-Mohanad" w:hint="cs"/>
          <w:sz w:val="28"/>
          <w:rtl/>
        </w:rPr>
        <w:t>الإنصاف</w:t>
      </w:r>
      <w:r>
        <w:rPr>
          <w:rFonts w:cs="AL-Mohanad" w:hint="cs"/>
          <w:sz w:val="28"/>
          <w:rtl/>
        </w:rPr>
        <w:t>,7/ 112</w:t>
      </w:r>
      <w:r w:rsidRPr="00264E8E">
        <w:rPr>
          <w:rFonts w:cs="AL-Mohanad" w:hint="cs"/>
          <w:sz w:val="28"/>
          <w:rtl/>
        </w:rPr>
        <w:t xml:space="preserve"> .</w:t>
      </w:r>
    </w:p>
  </w:footnote>
  <w:footnote w:id="6">
    <w:p w:rsidR="00264E8E" w:rsidRPr="00264E8E" w:rsidRDefault="00264E8E" w:rsidP="00BD634F">
      <w:pPr>
        <w:pStyle w:val="a7"/>
        <w:rPr>
          <w:rFonts w:cs="AL-Mohanad"/>
          <w:sz w:val="28"/>
          <w:rtl/>
        </w:rPr>
      </w:pPr>
      <w:r w:rsidRPr="00264E8E">
        <w:rPr>
          <w:rStyle w:val="a6"/>
          <w:rFonts w:cs="AL-Mohanad"/>
          <w:sz w:val="28"/>
        </w:rPr>
        <w:footnoteRef/>
      </w:r>
      <w:r w:rsidRPr="00264E8E">
        <w:rPr>
          <w:rFonts w:cs="AL-Mohanad"/>
          <w:sz w:val="28"/>
          <w:rtl/>
        </w:rPr>
        <w:t xml:space="preserve"> </w:t>
      </w:r>
      <w:r w:rsidRPr="00264E8E">
        <w:rPr>
          <w:rFonts w:cs="AL-Mohanad" w:hint="cs"/>
          <w:sz w:val="28"/>
          <w:rtl/>
        </w:rPr>
        <w:t>الفروع</w:t>
      </w:r>
      <w:r w:rsidRPr="00264E8E">
        <w:rPr>
          <w:rStyle w:val="a6"/>
          <w:rFonts w:cs="AL-Mohanad" w:hint="cs"/>
          <w:sz w:val="28"/>
          <w:rtl/>
        </w:rPr>
        <w:t>,</w:t>
      </w:r>
      <w:r>
        <w:rPr>
          <w:rFonts w:cs="AL-Mohanad" w:hint="cs"/>
          <w:sz w:val="28"/>
          <w:rtl/>
        </w:rPr>
        <w:t>4/476</w:t>
      </w:r>
      <w:r w:rsidRPr="00264E8E">
        <w:rPr>
          <w:rFonts w:cs="AL-Mohanad" w:hint="cs"/>
          <w:sz w:val="28"/>
          <w:rtl/>
        </w:rPr>
        <w:t xml:space="preserve"> .</w:t>
      </w:r>
    </w:p>
  </w:footnote>
  <w:footnote w:id="7">
    <w:p w:rsidR="00264E8E" w:rsidRPr="00264E8E" w:rsidRDefault="00264E8E" w:rsidP="00BD634F">
      <w:pPr>
        <w:pStyle w:val="a7"/>
        <w:rPr>
          <w:rFonts w:cs="AL-Mohanad"/>
          <w:rtl/>
        </w:rPr>
      </w:pPr>
      <w:r w:rsidRPr="00264E8E">
        <w:rPr>
          <w:rStyle w:val="a6"/>
          <w:rFonts w:cs="AL-Mohanad"/>
        </w:rPr>
        <w:footnoteRef/>
      </w:r>
      <w:r w:rsidRPr="00264E8E">
        <w:rPr>
          <w:rFonts w:cs="AL-Mohanad"/>
          <w:rtl/>
        </w:rPr>
        <w:t xml:space="preserve"> </w:t>
      </w:r>
      <w:r w:rsidRPr="00264E8E">
        <w:rPr>
          <w:rFonts w:cs="AL-Mohanad" w:hint="cs"/>
          <w:sz w:val="28"/>
          <w:rtl/>
        </w:rPr>
        <w:t>كشاف القناع</w:t>
      </w:r>
      <w:r>
        <w:rPr>
          <w:rFonts w:cs="AL-Mohanad" w:hint="cs"/>
          <w:sz w:val="28"/>
          <w:rtl/>
        </w:rPr>
        <w:t>,4/ 296.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51336"/>
      <w:placeholder>
        <w:docPart w:val="C55EEB68372D4445872AABD435FBDD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13E7" w:rsidRPr="009813E7" w:rsidRDefault="009001B5" w:rsidP="009001B5">
        <w:pPr>
          <w:pStyle w:val="a3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="MCS Rika S_U normal.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الافتيات على غير الإمام في كتاب المعاملات</w:t>
        </w:r>
      </w:p>
    </w:sdtContent>
  </w:sdt>
  <w:p w:rsidR="009813E7" w:rsidRDefault="009813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0992"/>
    <w:multiLevelType w:val="hybridMultilevel"/>
    <w:tmpl w:val="8962E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54C6C"/>
    <w:multiLevelType w:val="hybridMultilevel"/>
    <w:tmpl w:val="90FA4950"/>
    <w:lvl w:ilvl="0" w:tplc="365CCA4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81E5C"/>
    <w:multiLevelType w:val="hybridMultilevel"/>
    <w:tmpl w:val="E0163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851248"/>
    <w:multiLevelType w:val="hybridMultilevel"/>
    <w:tmpl w:val="D6E80730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F114F"/>
    <w:multiLevelType w:val="hybridMultilevel"/>
    <w:tmpl w:val="8E863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A04A4C"/>
    <w:multiLevelType w:val="hybridMultilevel"/>
    <w:tmpl w:val="1074A6E0"/>
    <w:lvl w:ilvl="0" w:tplc="7610DE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3E1DAE"/>
    <w:multiLevelType w:val="hybridMultilevel"/>
    <w:tmpl w:val="144ABD6A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C21743"/>
    <w:multiLevelType w:val="hybridMultilevel"/>
    <w:tmpl w:val="0D0AB8BC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A7F642C"/>
    <w:multiLevelType w:val="hybridMultilevel"/>
    <w:tmpl w:val="1EDE6DC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2E3371E"/>
    <w:multiLevelType w:val="hybridMultilevel"/>
    <w:tmpl w:val="65DE8366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18192E"/>
    <w:multiLevelType w:val="hybridMultilevel"/>
    <w:tmpl w:val="435C7E78"/>
    <w:lvl w:ilvl="0" w:tplc="DE889B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7609B8"/>
    <w:multiLevelType w:val="hybridMultilevel"/>
    <w:tmpl w:val="10588490"/>
    <w:lvl w:ilvl="0" w:tplc="6D90AC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CE6DF3"/>
    <w:multiLevelType w:val="hybridMultilevel"/>
    <w:tmpl w:val="84EAABDC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270EA8"/>
    <w:multiLevelType w:val="hybridMultilevel"/>
    <w:tmpl w:val="02E20168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94E268B"/>
    <w:multiLevelType w:val="hybridMultilevel"/>
    <w:tmpl w:val="C900ADB6"/>
    <w:lvl w:ilvl="0" w:tplc="EBE2EA0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C81653A"/>
    <w:multiLevelType w:val="hybridMultilevel"/>
    <w:tmpl w:val="69F2DC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C65F85"/>
    <w:multiLevelType w:val="hybridMultilevel"/>
    <w:tmpl w:val="9D0C4E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2"/>
  </w:num>
  <w:num w:numId="5">
    <w:abstractNumId w:val="4"/>
  </w:num>
  <w:num w:numId="6">
    <w:abstractNumId w:val="16"/>
  </w:num>
  <w:num w:numId="7">
    <w:abstractNumId w:val="2"/>
  </w:num>
  <w:num w:numId="8">
    <w:abstractNumId w:val="8"/>
  </w:num>
  <w:num w:numId="9">
    <w:abstractNumId w:val="15"/>
  </w:num>
  <w:num w:numId="10">
    <w:abstractNumId w:val="1"/>
  </w:num>
  <w:num w:numId="11">
    <w:abstractNumId w:val="10"/>
  </w:num>
  <w:num w:numId="12">
    <w:abstractNumId w:val="14"/>
  </w:num>
  <w:num w:numId="13">
    <w:abstractNumId w:val="11"/>
  </w:num>
  <w:num w:numId="14">
    <w:abstractNumId w:val="0"/>
  </w:num>
  <w:num w:numId="15">
    <w:abstractNumId w:val="5"/>
  </w:num>
  <w:num w:numId="16">
    <w:abstractNumId w:val="1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813E7"/>
    <w:rsid w:val="00001157"/>
    <w:rsid w:val="000151E9"/>
    <w:rsid w:val="00061C18"/>
    <w:rsid w:val="00074346"/>
    <w:rsid w:val="0007502A"/>
    <w:rsid w:val="000B38E9"/>
    <w:rsid w:val="000B6475"/>
    <w:rsid w:val="000E2874"/>
    <w:rsid w:val="000F2F11"/>
    <w:rsid w:val="00101517"/>
    <w:rsid w:val="001333FA"/>
    <w:rsid w:val="0014041E"/>
    <w:rsid w:val="00144CBB"/>
    <w:rsid w:val="00161099"/>
    <w:rsid w:val="00167795"/>
    <w:rsid w:val="0019456A"/>
    <w:rsid w:val="001C1B8A"/>
    <w:rsid w:val="001C6A13"/>
    <w:rsid w:val="001F2395"/>
    <w:rsid w:val="00201CA9"/>
    <w:rsid w:val="002134AD"/>
    <w:rsid w:val="00225AA9"/>
    <w:rsid w:val="00225DC1"/>
    <w:rsid w:val="0023174F"/>
    <w:rsid w:val="00233CCC"/>
    <w:rsid w:val="00242FE5"/>
    <w:rsid w:val="00247D16"/>
    <w:rsid w:val="00255373"/>
    <w:rsid w:val="00264E8E"/>
    <w:rsid w:val="002760B4"/>
    <w:rsid w:val="0028120D"/>
    <w:rsid w:val="002847DC"/>
    <w:rsid w:val="002A30E9"/>
    <w:rsid w:val="002B1F5D"/>
    <w:rsid w:val="002B2EBE"/>
    <w:rsid w:val="00343077"/>
    <w:rsid w:val="00397C0F"/>
    <w:rsid w:val="003B08FB"/>
    <w:rsid w:val="003D4496"/>
    <w:rsid w:val="003D4D84"/>
    <w:rsid w:val="00423C6B"/>
    <w:rsid w:val="00427E95"/>
    <w:rsid w:val="004944B0"/>
    <w:rsid w:val="004A7C5F"/>
    <w:rsid w:val="004D4521"/>
    <w:rsid w:val="0059638A"/>
    <w:rsid w:val="005A104F"/>
    <w:rsid w:val="005A683C"/>
    <w:rsid w:val="005C46E2"/>
    <w:rsid w:val="005C5C6B"/>
    <w:rsid w:val="005D6AF4"/>
    <w:rsid w:val="00616090"/>
    <w:rsid w:val="0066208C"/>
    <w:rsid w:val="006724A3"/>
    <w:rsid w:val="00675FAC"/>
    <w:rsid w:val="006B4518"/>
    <w:rsid w:val="006B736F"/>
    <w:rsid w:val="006D6405"/>
    <w:rsid w:val="006E2763"/>
    <w:rsid w:val="006E66E0"/>
    <w:rsid w:val="007627A3"/>
    <w:rsid w:val="00787294"/>
    <w:rsid w:val="007901AB"/>
    <w:rsid w:val="007A3703"/>
    <w:rsid w:val="0082054F"/>
    <w:rsid w:val="00823B8D"/>
    <w:rsid w:val="00842CC1"/>
    <w:rsid w:val="00872779"/>
    <w:rsid w:val="00885753"/>
    <w:rsid w:val="008947C9"/>
    <w:rsid w:val="008B0AC7"/>
    <w:rsid w:val="008E75D6"/>
    <w:rsid w:val="008F552C"/>
    <w:rsid w:val="009001B5"/>
    <w:rsid w:val="00904805"/>
    <w:rsid w:val="00922C18"/>
    <w:rsid w:val="009428F8"/>
    <w:rsid w:val="009813E7"/>
    <w:rsid w:val="009A6441"/>
    <w:rsid w:val="009C6A1A"/>
    <w:rsid w:val="009E4149"/>
    <w:rsid w:val="009E5CC6"/>
    <w:rsid w:val="00A30659"/>
    <w:rsid w:val="00A56DFD"/>
    <w:rsid w:val="00A66C37"/>
    <w:rsid w:val="00A723E3"/>
    <w:rsid w:val="00AB537D"/>
    <w:rsid w:val="00AC4261"/>
    <w:rsid w:val="00AD2F90"/>
    <w:rsid w:val="00B04E54"/>
    <w:rsid w:val="00B5036F"/>
    <w:rsid w:val="00B64B1D"/>
    <w:rsid w:val="00B65F5B"/>
    <w:rsid w:val="00B77567"/>
    <w:rsid w:val="00B81AA3"/>
    <w:rsid w:val="00B8245F"/>
    <w:rsid w:val="00BB014D"/>
    <w:rsid w:val="00BB0BFE"/>
    <w:rsid w:val="00BD634F"/>
    <w:rsid w:val="00C23FFC"/>
    <w:rsid w:val="00C269DE"/>
    <w:rsid w:val="00C543BE"/>
    <w:rsid w:val="00C66035"/>
    <w:rsid w:val="00C82936"/>
    <w:rsid w:val="00C94669"/>
    <w:rsid w:val="00CA6F67"/>
    <w:rsid w:val="00CA7A5E"/>
    <w:rsid w:val="00D22365"/>
    <w:rsid w:val="00D342C0"/>
    <w:rsid w:val="00D65B8C"/>
    <w:rsid w:val="00D73905"/>
    <w:rsid w:val="00DA2F44"/>
    <w:rsid w:val="00DE7BA1"/>
    <w:rsid w:val="00E06553"/>
    <w:rsid w:val="00E162CA"/>
    <w:rsid w:val="00E42DAC"/>
    <w:rsid w:val="00E62078"/>
    <w:rsid w:val="00E7188B"/>
    <w:rsid w:val="00EA4DE1"/>
    <w:rsid w:val="00F06049"/>
    <w:rsid w:val="00F20536"/>
    <w:rsid w:val="00F2077A"/>
    <w:rsid w:val="00F327DC"/>
    <w:rsid w:val="00F92E0A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813E7"/>
  </w:style>
  <w:style w:type="paragraph" w:styleId="a4">
    <w:name w:val="footer"/>
    <w:basedOn w:val="a"/>
    <w:link w:val="Char0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813E7"/>
  </w:style>
  <w:style w:type="paragraph" w:styleId="a5">
    <w:name w:val="Balloon Text"/>
    <w:basedOn w:val="a"/>
    <w:link w:val="Char1"/>
    <w:uiPriority w:val="99"/>
    <w:semiHidden/>
    <w:unhideWhenUsed/>
    <w:rsid w:val="0098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813E7"/>
    <w:rPr>
      <w:rFonts w:ascii="Tahoma" w:hAnsi="Tahoma" w:cs="Tahoma"/>
      <w:sz w:val="16"/>
      <w:szCs w:val="16"/>
    </w:rPr>
  </w:style>
  <w:style w:type="character" w:styleId="a6">
    <w:name w:val="footnote reference"/>
    <w:aliases w:val="Footnote Reference"/>
    <w:basedOn w:val="a0"/>
    <w:uiPriority w:val="99"/>
    <w:semiHidden/>
    <w:rsid w:val="00AB537D"/>
    <w:rPr>
      <w:dstrike w:val="0"/>
      <w:kern w:val="0"/>
      <w:position w:val="10"/>
      <w:szCs w:val="28"/>
      <w:vertAlign w:val="baseline"/>
    </w:rPr>
  </w:style>
  <w:style w:type="paragraph" w:styleId="a7">
    <w:name w:val="footnote text"/>
    <w:aliases w:val="Footnote Text"/>
    <w:basedOn w:val="a"/>
    <w:link w:val="Char2"/>
    <w:uiPriority w:val="99"/>
    <w:semiHidden/>
    <w:rsid w:val="00AB537D"/>
    <w:pPr>
      <w:widowControl w:val="0"/>
      <w:spacing w:after="0" w:line="240" w:lineRule="atLeast"/>
      <w:ind w:firstLine="454"/>
      <w:jc w:val="lowKashida"/>
    </w:pPr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Char2">
    <w:name w:val="نص حاشية سفلية Char"/>
    <w:aliases w:val="Footnote Text Char"/>
    <w:basedOn w:val="a0"/>
    <w:link w:val="a7"/>
    <w:uiPriority w:val="99"/>
    <w:semiHidden/>
    <w:rsid w:val="00AB537D"/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style11">
    <w:name w:val="style11"/>
    <w:basedOn w:val="a0"/>
    <w:rsid w:val="00AB537D"/>
    <w:rPr>
      <w:rFonts w:cs="Traditional Arabic" w:hint="cs"/>
      <w:b/>
      <w:bCs/>
      <w:color w:val="000000"/>
      <w:sz w:val="36"/>
      <w:szCs w:val="36"/>
    </w:rPr>
  </w:style>
  <w:style w:type="character" w:customStyle="1" w:styleId="srch1">
    <w:name w:val="srch1"/>
    <w:basedOn w:val="a0"/>
    <w:rsid w:val="00AB537D"/>
    <w:rPr>
      <w:rFonts w:cs="Traditional Arabic" w:hint="cs"/>
      <w:b/>
      <w:bCs/>
      <w:color w:val="FF0000"/>
      <w:sz w:val="36"/>
      <w:szCs w:val="36"/>
    </w:rPr>
  </w:style>
  <w:style w:type="paragraph" w:styleId="a8">
    <w:name w:val="List Paragraph"/>
    <w:basedOn w:val="a"/>
    <w:uiPriority w:val="34"/>
    <w:qFormat/>
    <w:rsid w:val="00AC4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5EEB68372D4445872AABD435FBDD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185838-12EE-4A18-9A08-0FDA7D47637B}"/>
      </w:docPartPr>
      <w:docPartBody>
        <w:p w:rsidR="003810B6" w:rsidRDefault="00ED6D42" w:rsidP="00ED6D42">
          <w:pPr>
            <w:pStyle w:val="C55EEB68372D4445872AABD435FBDD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6D42"/>
    <w:rsid w:val="00075F63"/>
    <w:rsid w:val="000A6E7B"/>
    <w:rsid w:val="000C79DA"/>
    <w:rsid w:val="001E103F"/>
    <w:rsid w:val="00261F97"/>
    <w:rsid w:val="00322CD7"/>
    <w:rsid w:val="003810B6"/>
    <w:rsid w:val="003A7502"/>
    <w:rsid w:val="0047159F"/>
    <w:rsid w:val="005938C7"/>
    <w:rsid w:val="005E71BE"/>
    <w:rsid w:val="0063418D"/>
    <w:rsid w:val="007A60DB"/>
    <w:rsid w:val="008341AC"/>
    <w:rsid w:val="009A11AD"/>
    <w:rsid w:val="009E592A"/>
    <w:rsid w:val="00A238AC"/>
    <w:rsid w:val="00B50885"/>
    <w:rsid w:val="00CB47DB"/>
    <w:rsid w:val="00D80B0F"/>
    <w:rsid w:val="00DF0AEC"/>
    <w:rsid w:val="00E61829"/>
    <w:rsid w:val="00E97459"/>
    <w:rsid w:val="00ED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057EED95914DC28BEB108576EFF9AE">
    <w:name w:val="E8057EED95914DC28BEB108576EFF9AE"/>
    <w:rsid w:val="00ED6D42"/>
    <w:pPr>
      <w:bidi/>
    </w:pPr>
  </w:style>
  <w:style w:type="paragraph" w:customStyle="1" w:styleId="C55EEB68372D4445872AABD435FBDDE1">
    <w:name w:val="C55EEB68372D4445872AABD435FBDDE1"/>
    <w:rsid w:val="00ED6D42"/>
    <w:pPr>
      <w:bidi/>
    </w:pPr>
  </w:style>
  <w:style w:type="paragraph" w:customStyle="1" w:styleId="0C1BEDDC938E4791BD85FA11CCDF5AA6">
    <w:name w:val="0C1BEDDC938E4791BD85FA11CCDF5AA6"/>
    <w:rsid w:val="00ED6D42"/>
    <w:pPr>
      <w:bidi/>
    </w:pPr>
  </w:style>
  <w:style w:type="paragraph" w:customStyle="1" w:styleId="B63C4EAE26BE404786DEE19F899F8615">
    <w:name w:val="B63C4EAE26BE404786DEE19F899F8615"/>
    <w:rsid w:val="00B50885"/>
    <w:pPr>
      <w:bidi/>
    </w:pPr>
  </w:style>
  <w:style w:type="paragraph" w:customStyle="1" w:styleId="D82B44F83B4747A68923701577B30B4A">
    <w:name w:val="D82B44F83B4747A68923701577B30B4A"/>
    <w:rsid w:val="009E592A"/>
    <w:pPr>
      <w:bidi/>
    </w:pPr>
  </w:style>
  <w:style w:type="paragraph" w:customStyle="1" w:styleId="DF84AD2F259848C2B6344AFF31CA33B6">
    <w:name w:val="DF84AD2F259848C2B6344AFF31CA33B6"/>
    <w:rsid w:val="003A7502"/>
    <w:pPr>
      <w:bidi/>
    </w:pPr>
  </w:style>
  <w:style w:type="paragraph" w:customStyle="1" w:styleId="6209A980BADB416C92905EDADAFA40C4">
    <w:name w:val="6209A980BADB416C92905EDADAFA40C4"/>
    <w:rsid w:val="009A11A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D228E5F-0082-421A-813B-1FAB5819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أنواع الافتيات من حيث من وقع عليه, وأسبابه, وحكمه</vt:lpstr>
    </vt:vector>
  </TitlesOfParts>
  <Company>TOSHIBA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الافتيات على غير الإمام في كتاب المعاملات</dc:title>
  <dc:creator>a</dc:creator>
  <cp:lastModifiedBy>User</cp:lastModifiedBy>
  <cp:revision>4</cp:revision>
  <cp:lastPrinted>2010-01-21T18:25:00Z</cp:lastPrinted>
  <dcterms:created xsi:type="dcterms:W3CDTF">2010-01-21T12:22:00Z</dcterms:created>
  <dcterms:modified xsi:type="dcterms:W3CDTF">2010-04-16T11:00:00Z</dcterms:modified>
</cp:coreProperties>
</file>