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BB9" w:rsidRDefault="006F07BE" w:rsidP="00C54BB9">
      <w:pPr>
        <w:ind w:firstLine="0"/>
        <w:jc w:val="center"/>
        <w:rPr>
          <w:rFonts w:cs="AL-Mohanad Bold"/>
          <w:b/>
          <w:bCs/>
          <w:sz w:val="36"/>
          <w:szCs w:val="36"/>
          <w:rtl/>
        </w:rPr>
      </w:pPr>
      <w:r w:rsidRPr="006F07BE">
        <w:rPr>
          <w:rFonts w:cs="AL-Mohanad"/>
          <w:b/>
          <w:bCs/>
          <w:noProof/>
          <w:sz w:val="36"/>
          <w:szCs w:val="36"/>
          <w:rtl/>
        </w:rPr>
        <w:pict>
          <v:rect id="_x0000_s1042" style="position:absolute;left:0;text-align:left;margin-left:-7.9pt;margin-top:659.9pt;width:452.25pt;height:69pt;z-index:251660288" stroked="f">
            <w10:wrap anchorx="page"/>
          </v:rect>
        </w:pict>
      </w:r>
      <w:r w:rsidRPr="006F07BE">
        <w:rPr>
          <w:rFonts w:cs="AL-Mohanad"/>
          <w:b/>
          <w:bCs/>
          <w:noProof/>
          <w:sz w:val="36"/>
          <w:szCs w:val="36"/>
          <w:rtl/>
        </w:rPr>
        <w:pict>
          <v:rect id="_x0000_s1041" style="position:absolute;left:0;text-align:left;margin-left:-9.4pt;margin-top:-56.35pt;width:452.25pt;height:69pt;z-index:251659264" stroked="f">
            <w10:wrap anchorx="page"/>
          </v:rect>
        </w:pict>
      </w:r>
      <w:r w:rsidRPr="006F07BE">
        <w:rPr>
          <w:rFonts w:cs="AL-Mohanad"/>
          <w:b/>
          <w:bCs/>
          <w:noProof/>
          <w:sz w:val="36"/>
          <w:szCs w:val="36"/>
          <w:rtl/>
        </w:rPr>
        <w:pict>
          <v:group id="_x0000_s1035" style="position:absolute;left:0;text-align:left;margin-left:0;margin-top:0;width:441pt;height:612pt;z-index:251658240;mso-position-horizontal:center;mso-position-horizontal-relative:margin;mso-position-vertical:center;mso-position-vertical-relative:margin" coordorigin="1443,2010" coordsize="8820,12240">
            <v:group id="_x0000_s1036" style="position:absolute;left:1443;top:2010;width:8820;height:12240" coordorigin="1443,2010" coordsize="8820,12240">
              <v:rect id="_x0000_s1037" style="position:absolute;left:1800;top:2340;width:8100;height:11520" filled="f" strokeweight="3p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38" type="#_x0000_t21" style="position:absolute;left:1443;top:2010;width:8820;height:12240" filled="f" strokeweight="6pt">
                <v:stroke linestyle="thinThick"/>
              </v:shape>
            </v:group>
            <v:shapetype id="_x0000_t202" coordsize="21600,21600" o:spt="202" path="m,l,21600r21600,l21600,xe">
              <v:stroke joinstyle="miter"/>
              <v:path gradientshapeok="t" o:connecttype="rect"/>
            </v:shapetype>
            <v:shape id="_x0000_s1039" type="#_x0000_t202" style="position:absolute;left:1778;top:2318;width:8143;height:11520" filled="f" stroked="f">
              <v:textbox>
                <w:txbxContent>
                  <w:p w:rsidR="00C66035" w:rsidRDefault="00C66035" w:rsidP="00C66035">
                    <w:pPr>
                      <w:jc w:val="center"/>
                      <w:rPr>
                        <w:sz w:val="72"/>
                        <w:szCs w:val="72"/>
                        <w:rtl/>
                      </w:rPr>
                    </w:pPr>
                  </w:p>
                  <w:p w:rsidR="00C66035" w:rsidRDefault="00C66035" w:rsidP="00C66035">
                    <w:pPr>
                      <w:jc w:val="center"/>
                      <w:rPr>
                        <w:sz w:val="36"/>
                        <w:rtl/>
                      </w:rPr>
                    </w:pPr>
                  </w:p>
                  <w:p w:rsidR="00C66035" w:rsidRDefault="00C66035" w:rsidP="00C66035">
                    <w:pPr>
                      <w:jc w:val="center"/>
                      <w:rPr>
                        <w:sz w:val="36"/>
                        <w:rtl/>
                      </w:rPr>
                    </w:pPr>
                  </w:p>
                  <w:p w:rsidR="00C66035" w:rsidRPr="000E69C4" w:rsidRDefault="00C66035" w:rsidP="00C66035">
                    <w:pPr>
                      <w:jc w:val="center"/>
                      <w:rPr>
                        <w:sz w:val="14"/>
                        <w:szCs w:val="14"/>
                        <w:rtl/>
                      </w:rPr>
                    </w:pPr>
                  </w:p>
                  <w:p w:rsidR="00C66035" w:rsidRDefault="00C66035" w:rsidP="00C66035">
                    <w:pPr>
                      <w:jc w:val="center"/>
                      <w:rPr>
                        <w:rFonts w:cs="Shurooq 03"/>
                        <w:sz w:val="16"/>
                        <w:szCs w:val="14"/>
                        <w:rtl/>
                      </w:rPr>
                    </w:pPr>
                  </w:p>
                  <w:p w:rsidR="00C66035" w:rsidRDefault="00C66035" w:rsidP="00C66035">
                    <w:pPr>
                      <w:ind w:firstLine="0"/>
                      <w:rPr>
                        <w:rFonts w:cs="Shurooq 03"/>
                        <w:sz w:val="16"/>
                        <w:szCs w:val="14"/>
                        <w:rtl/>
                      </w:rPr>
                    </w:pPr>
                  </w:p>
                  <w:p w:rsidR="001B55CF" w:rsidRPr="001E2649" w:rsidRDefault="001B55CF" w:rsidP="00C66035">
                    <w:pPr>
                      <w:ind w:firstLine="0"/>
                      <w:rPr>
                        <w:rFonts w:cs="Shurooq 03"/>
                        <w:sz w:val="42"/>
                        <w:szCs w:val="40"/>
                      </w:rPr>
                    </w:pPr>
                  </w:p>
                  <w:p w:rsidR="00C66035" w:rsidRPr="00AC4261" w:rsidRDefault="001E2649" w:rsidP="00C66035">
                    <w:pPr>
                      <w:widowControl w:val="0"/>
                      <w:spacing w:after="120"/>
                      <w:ind w:firstLine="340"/>
                      <w:jc w:val="center"/>
                      <w:rPr>
                        <w:rFonts w:cs="Hesham Fostat"/>
                        <w:sz w:val="70"/>
                        <w:szCs w:val="70"/>
                        <w:rtl/>
                      </w:rPr>
                    </w:pPr>
                    <w:r>
                      <w:rPr>
                        <w:rFonts w:cs="Hesham Fostat" w:hint="cs"/>
                        <w:sz w:val="70"/>
                        <w:szCs w:val="70"/>
                        <w:rtl/>
                      </w:rPr>
                      <w:t>المبحث الخامس</w:t>
                    </w:r>
                  </w:p>
                  <w:p w:rsidR="00C66035" w:rsidRPr="00C66035" w:rsidRDefault="001B55CF" w:rsidP="001E2649">
                    <w:pPr>
                      <w:widowControl w:val="0"/>
                      <w:spacing w:after="120"/>
                      <w:ind w:firstLine="340"/>
                      <w:jc w:val="center"/>
                      <w:rPr>
                        <w:rFonts w:cs="MCS Rika S_I normal."/>
                        <w:sz w:val="50"/>
                        <w:szCs w:val="50"/>
                        <w:rtl/>
                      </w:rPr>
                    </w:pPr>
                    <w:r>
                      <w:rPr>
                        <w:rFonts w:cs="MCS Rika S_I normal." w:hint="cs"/>
                        <w:sz w:val="50"/>
                        <w:szCs w:val="50"/>
                        <w:rtl/>
                      </w:rPr>
                      <w:t xml:space="preserve">حكم </w:t>
                    </w:r>
                    <w:r w:rsidR="001E2649">
                      <w:rPr>
                        <w:rFonts w:cs="MCS Rika S_I normal." w:hint="cs"/>
                        <w:sz w:val="50"/>
                        <w:szCs w:val="50"/>
                        <w:rtl/>
                      </w:rPr>
                      <w:t>الافتيات على صاحب الوليمة بأخذ شيء من طعامه بدون إذنه</w:t>
                    </w:r>
                    <w:r>
                      <w:rPr>
                        <w:rFonts w:cs="MCS Rika S_I normal." w:hint="cs"/>
                        <w:sz w:val="50"/>
                        <w:szCs w:val="50"/>
                        <w:rtl/>
                      </w:rPr>
                      <w:t xml:space="preserve">, </w:t>
                    </w:r>
                    <w:r w:rsidR="00C66035" w:rsidRPr="005A104F">
                      <w:rPr>
                        <w:rFonts w:cs="MCS Rika S_I normal." w:hint="cs"/>
                        <w:sz w:val="50"/>
                        <w:szCs w:val="50"/>
                        <w:rtl/>
                      </w:rPr>
                      <w:t>والأثر المترتب على ذلك.</w:t>
                    </w:r>
                    <w:r w:rsidR="00C66035" w:rsidRPr="005A104F">
                      <w:rPr>
                        <w:rFonts w:cs="AL-Mohanad"/>
                        <w:sz w:val="58"/>
                        <w:szCs w:val="56"/>
                        <w:rtl/>
                      </w:rPr>
                      <w:t xml:space="preserve"> </w:t>
                    </w:r>
                  </w:p>
                  <w:p w:rsidR="00C66035" w:rsidRPr="00D96D77" w:rsidRDefault="00C66035" w:rsidP="00C66035">
                    <w:pPr>
                      <w:jc w:val="center"/>
                      <w:rPr>
                        <w:sz w:val="36"/>
                      </w:rPr>
                    </w:pPr>
                  </w:p>
                </w:txbxContent>
              </v:textbox>
            </v:shape>
            <w10:wrap anchorx="margin" anchory="margin"/>
          </v:group>
        </w:pict>
      </w:r>
      <w:r w:rsidR="009813E7" w:rsidRPr="00D73905">
        <w:rPr>
          <w:rFonts w:cs="AL-Mohanad"/>
          <w:b/>
          <w:bCs/>
          <w:sz w:val="36"/>
          <w:szCs w:val="36"/>
          <w:rtl/>
        </w:rPr>
        <w:br w:type="page"/>
      </w:r>
    </w:p>
    <w:p w:rsidR="00C54BB9" w:rsidRDefault="005A104F" w:rsidP="001E2649">
      <w:pPr>
        <w:ind w:firstLine="0"/>
        <w:jc w:val="center"/>
        <w:rPr>
          <w:rtl/>
        </w:rPr>
      </w:pPr>
      <w:r>
        <w:rPr>
          <w:rFonts w:cs="AL-Mohanad Bold" w:hint="cs"/>
          <w:b/>
          <w:bCs/>
          <w:sz w:val="36"/>
          <w:szCs w:val="36"/>
          <w:rtl/>
        </w:rPr>
        <w:lastRenderedPageBreak/>
        <w:t>المبحث</w:t>
      </w:r>
      <w:r w:rsidR="004A7C5F">
        <w:rPr>
          <w:rFonts w:cs="AL-Mohanad Bold" w:hint="cs"/>
          <w:b/>
          <w:bCs/>
          <w:sz w:val="36"/>
          <w:szCs w:val="36"/>
          <w:rtl/>
        </w:rPr>
        <w:t xml:space="preserve"> </w:t>
      </w:r>
      <w:r w:rsidR="00C54BB9">
        <w:rPr>
          <w:rFonts w:cs="AL-Mohanad Bold" w:hint="cs"/>
          <w:b/>
          <w:bCs/>
          <w:sz w:val="36"/>
          <w:szCs w:val="36"/>
          <w:rtl/>
        </w:rPr>
        <w:t>ال</w:t>
      </w:r>
      <w:r w:rsidR="001A4560">
        <w:rPr>
          <w:rFonts w:cs="AL-Mohanad Bold" w:hint="cs"/>
          <w:b/>
          <w:bCs/>
          <w:sz w:val="36"/>
          <w:szCs w:val="36"/>
          <w:rtl/>
        </w:rPr>
        <w:t>خامس</w:t>
      </w:r>
      <w:r w:rsidR="004A7C5F">
        <w:rPr>
          <w:rFonts w:cs="AL-Mohanad Bold" w:hint="cs"/>
          <w:b/>
          <w:bCs/>
          <w:sz w:val="36"/>
          <w:szCs w:val="36"/>
          <w:rtl/>
        </w:rPr>
        <w:t xml:space="preserve">: </w:t>
      </w:r>
      <w:r>
        <w:rPr>
          <w:rFonts w:cs="AL-Mohanad Bold" w:hint="cs"/>
          <w:b/>
          <w:bCs/>
          <w:sz w:val="36"/>
          <w:szCs w:val="36"/>
          <w:rtl/>
        </w:rPr>
        <w:t xml:space="preserve">حكم </w:t>
      </w:r>
      <w:r w:rsidR="001E2649">
        <w:rPr>
          <w:rFonts w:cs="AL-Mohanad Bold" w:hint="cs"/>
          <w:b/>
          <w:bCs/>
          <w:sz w:val="36"/>
          <w:szCs w:val="36"/>
          <w:rtl/>
        </w:rPr>
        <w:t>ال</w:t>
      </w:r>
      <w:r w:rsidR="00FE626E">
        <w:rPr>
          <w:rFonts w:cs="AL-Mohanad Bold" w:hint="cs"/>
          <w:b/>
          <w:bCs/>
          <w:sz w:val="36"/>
          <w:szCs w:val="36"/>
          <w:rtl/>
        </w:rPr>
        <w:t xml:space="preserve">افتيات </w:t>
      </w:r>
      <w:r w:rsidR="001E2649">
        <w:rPr>
          <w:rFonts w:cs="AL-Mohanad Bold" w:hint="cs"/>
          <w:b/>
          <w:bCs/>
          <w:sz w:val="36"/>
          <w:szCs w:val="36"/>
          <w:rtl/>
        </w:rPr>
        <w:t>على صاحب الوليمة بأخذ شيء من طعامه بدون إذنه</w:t>
      </w:r>
      <w:r>
        <w:rPr>
          <w:rFonts w:cs="AL-Mohanad Bold" w:hint="cs"/>
          <w:b/>
          <w:bCs/>
          <w:sz w:val="36"/>
          <w:szCs w:val="36"/>
          <w:rtl/>
        </w:rPr>
        <w:t>, والأثر المترتب على ذلك</w:t>
      </w:r>
    </w:p>
    <w:p w:rsidR="001A4560" w:rsidRDefault="001A4560" w:rsidP="001A4560">
      <w:pPr>
        <w:tabs>
          <w:tab w:val="left" w:pos="720"/>
          <w:tab w:val="left" w:pos="1260"/>
        </w:tabs>
        <w:rPr>
          <w:rFonts w:ascii="Traditional Arabic" w:hAnsi="Traditional Arabic" w:cs="AL-Mohanad"/>
          <w:sz w:val="36"/>
          <w:szCs w:val="36"/>
          <w:rtl/>
        </w:rPr>
      </w:pPr>
      <w:r>
        <w:rPr>
          <w:rFonts w:ascii="Traditional Arabic" w:hAnsi="Traditional Arabic" w:cs="AL-Mohanad" w:hint="cs"/>
          <w:b/>
          <w:bCs/>
          <w:sz w:val="36"/>
          <w:szCs w:val="36"/>
          <w:rtl/>
        </w:rPr>
        <w:t xml:space="preserve">صورة المسألة: </w:t>
      </w:r>
      <w:r>
        <w:rPr>
          <w:rFonts w:ascii="Traditional Arabic" w:hAnsi="Traditional Arabic" w:cs="AL-Mohanad" w:hint="cs"/>
          <w:sz w:val="36"/>
          <w:szCs w:val="36"/>
          <w:rtl/>
        </w:rPr>
        <w:t>لو دعي إنسان لحضور وليمة زواج أو غيره فلما حضر أذن له بالأكل من الطعام, وعند فراغه منه أخذ شيئاً من الطعام معه.</w:t>
      </w:r>
    </w:p>
    <w:p w:rsidR="001A4560" w:rsidRDefault="001A4560" w:rsidP="001A4560">
      <w:pPr>
        <w:tabs>
          <w:tab w:val="left" w:pos="720"/>
          <w:tab w:val="left" w:pos="1260"/>
        </w:tabs>
        <w:rPr>
          <w:rFonts w:ascii="Traditional Arabic" w:hAnsi="Traditional Arabic" w:cs="AL-Mohanad"/>
          <w:sz w:val="36"/>
          <w:szCs w:val="36"/>
          <w:rtl/>
        </w:rPr>
      </w:pPr>
      <w:r>
        <w:rPr>
          <w:rFonts w:ascii="Traditional Arabic" w:hAnsi="Traditional Arabic" w:cs="AL-Mohanad" w:hint="cs"/>
          <w:sz w:val="36"/>
          <w:szCs w:val="36"/>
          <w:rtl/>
        </w:rPr>
        <w:t>يفرق أهل العلم في هذه المسألة بين حالتين:-</w:t>
      </w:r>
    </w:p>
    <w:p w:rsidR="001A4560" w:rsidRDefault="001A4560" w:rsidP="001A4560">
      <w:pPr>
        <w:tabs>
          <w:tab w:val="left" w:pos="720"/>
          <w:tab w:val="left" w:pos="1260"/>
        </w:tabs>
        <w:rPr>
          <w:rFonts w:ascii="Traditional Arabic" w:hAnsi="Traditional Arabic" w:cs="AL-Mohanad"/>
          <w:sz w:val="36"/>
          <w:szCs w:val="36"/>
          <w:rtl/>
        </w:rPr>
      </w:pPr>
      <w:r w:rsidRPr="005004F4">
        <w:rPr>
          <w:rFonts w:ascii="Traditional Arabic" w:hAnsi="Traditional Arabic" w:cs="AL-Mohanad" w:hint="cs"/>
          <w:b/>
          <w:bCs/>
          <w:sz w:val="36"/>
          <w:szCs w:val="36"/>
          <w:rtl/>
        </w:rPr>
        <w:t>الأولى:</w:t>
      </w:r>
      <w:r>
        <w:rPr>
          <w:rFonts w:ascii="Traditional Arabic" w:hAnsi="Traditional Arabic" w:cs="AL-Mohanad" w:hint="cs"/>
          <w:sz w:val="36"/>
          <w:szCs w:val="36"/>
          <w:rtl/>
        </w:rPr>
        <w:t xml:space="preserve"> أن يأخذ المدعو من الطعام مع تيقنه عدم رضا صاحب الوليمة له بذلك .</w:t>
      </w:r>
    </w:p>
    <w:p w:rsidR="00903F4E" w:rsidRDefault="001A4560" w:rsidP="00903F4E">
      <w:pPr>
        <w:autoSpaceDE w:val="0"/>
        <w:autoSpaceDN w:val="0"/>
        <w:adjustRightInd w:val="0"/>
        <w:spacing w:after="0" w:line="240" w:lineRule="auto"/>
        <w:rPr>
          <w:rFonts w:ascii="Traditional Arabic" w:hAnsi="Traditional Arabic" w:cs="AL-Mohanad"/>
          <w:color w:val="000000"/>
          <w:sz w:val="36"/>
          <w:szCs w:val="36"/>
          <w:rtl/>
        </w:rPr>
      </w:pPr>
      <w:r>
        <w:rPr>
          <w:rFonts w:ascii="Traditional Arabic" w:hAnsi="Traditional Arabic" w:cs="AL-Mohanad" w:hint="cs"/>
          <w:sz w:val="36"/>
          <w:szCs w:val="36"/>
          <w:rtl/>
        </w:rPr>
        <w:t xml:space="preserve">ففي هذه يكون </w:t>
      </w:r>
      <w:r w:rsidR="001918FE">
        <w:rPr>
          <w:rFonts w:ascii="Traditional Arabic" w:hAnsi="Traditional Arabic" w:cs="AL-Mohanad" w:hint="cs"/>
          <w:sz w:val="36"/>
          <w:szCs w:val="36"/>
          <w:rtl/>
        </w:rPr>
        <w:t>الأخذ</w:t>
      </w:r>
      <w:r>
        <w:rPr>
          <w:rFonts w:ascii="Traditional Arabic" w:hAnsi="Traditional Arabic" w:cs="AL-Mohanad" w:hint="cs"/>
          <w:sz w:val="36"/>
          <w:szCs w:val="36"/>
          <w:rtl/>
        </w:rPr>
        <w:t xml:space="preserve"> حراماً, ولذلك لأنه لم يؤذن له في</w:t>
      </w:r>
      <w:r w:rsidR="005F3285">
        <w:rPr>
          <w:rFonts w:ascii="Traditional Arabic" w:hAnsi="Traditional Arabic" w:cs="AL-Mohanad" w:hint="cs"/>
          <w:sz w:val="36"/>
          <w:szCs w:val="36"/>
          <w:rtl/>
        </w:rPr>
        <w:t xml:space="preserve"> الأخذ إنما أذن له في الأكل فقط, </w:t>
      </w:r>
      <w:r w:rsidR="00903F4E">
        <w:rPr>
          <w:rFonts w:ascii="Traditional Arabic" w:hAnsi="Traditional Arabic" w:cs="AL-Mohanad" w:hint="cs"/>
          <w:color w:val="000000"/>
          <w:sz w:val="36"/>
          <w:szCs w:val="36"/>
          <w:rtl/>
        </w:rPr>
        <w:t>وإلى هذا الرأي ذهب الشافعية</w:t>
      </w:r>
      <w:r w:rsidR="00B701FD">
        <w:rPr>
          <w:rStyle w:val="a6"/>
          <w:rFonts w:ascii="Traditional Arabic" w:hAnsi="Traditional Arabic" w:cs="AL-Mohanad"/>
          <w:color w:val="000000"/>
          <w:sz w:val="36"/>
          <w:rtl/>
        </w:rPr>
        <w:footnoteReference w:id="2"/>
      </w:r>
      <w:r w:rsidR="00903F4E">
        <w:rPr>
          <w:rFonts w:ascii="Traditional Arabic" w:hAnsi="Traditional Arabic" w:cs="AL-Mohanad" w:hint="cs"/>
          <w:color w:val="000000"/>
          <w:sz w:val="36"/>
          <w:szCs w:val="36"/>
          <w:rtl/>
        </w:rPr>
        <w:t xml:space="preserve"> والحنابلة </w:t>
      </w:r>
      <w:r w:rsidR="00B701FD">
        <w:rPr>
          <w:rStyle w:val="a6"/>
          <w:rFonts w:ascii="Traditional Arabic" w:hAnsi="Traditional Arabic" w:cs="AL-Mohanad"/>
          <w:color w:val="000000"/>
          <w:sz w:val="36"/>
          <w:rtl/>
        </w:rPr>
        <w:footnoteReference w:id="3"/>
      </w:r>
      <w:r w:rsidR="00903F4E">
        <w:rPr>
          <w:rFonts w:ascii="Traditional Arabic" w:hAnsi="Traditional Arabic" w:cs="AL-Mohanad" w:hint="cs"/>
          <w:color w:val="000000"/>
          <w:sz w:val="36"/>
          <w:szCs w:val="36"/>
          <w:rtl/>
        </w:rPr>
        <w:t>.</w:t>
      </w:r>
    </w:p>
    <w:p w:rsidR="00903F4E" w:rsidRDefault="00903F4E" w:rsidP="00903F4E">
      <w:pPr>
        <w:autoSpaceDE w:val="0"/>
        <w:autoSpaceDN w:val="0"/>
        <w:adjustRightInd w:val="0"/>
        <w:spacing w:after="0" w:line="240" w:lineRule="auto"/>
        <w:rPr>
          <w:rFonts w:ascii="Traditional Arabic" w:hAnsi="Traditional Arabic" w:cs="AL-Mohanad"/>
          <w:sz w:val="36"/>
          <w:szCs w:val="36"/>
          <w:rtl/>
        </w:rPr>
      </w:pPr>
    </w:p>
    <w:p w:rsidR="00903F4E" w:rsidRDefault="00903F4E" w:rsidP="00903F4E">
      <w:pPr>
        <w:autoSpaceDE w:val="0"/>
        <w:autoSpaceDN w:val="0"/>
        <w:adjustRightInd w:val="0"/>
        <w:spacing w:after="0" w:line="240" w:lineRule="auto"/>
        <w:rPr>
          <w:rFonts w:ascii="Traditional Arabic" w:hAnsi="Traditional Arabic" w:cs="AL-Mohanad"/>
          <w:color w:val="000000"/>
          <w:sz w:val="36"/>
          <w:szCs w:val="36"/>
          <w:rtl/>
        </w:rPr>
      </w:pPr>
      <w:r w:rsidRPr="00CC02D5">
        <w:rPr>
          <w:rFonts w:ascii="Traditional Arabic" w:hAnsi="Traditional Arabic" w:cs="AL-Mohanad" w:hint="cs"/>
          <w:b/>
          <w:bCs/>
          <w:sz w:val="36"/>
          <w:szCs w:val="36"/>
          <w:rtl/>
        </w:rPr>
        <w:t>جاء في روضة الطالبين ما نصه:</w:t>
      </w:r>
      <w:r>
        <w:rPr>
          <w:rFonts w:ascii="Traditional Arabic" w:hAnsi="Traditional Arabic" w:cs="AL-Mohanad" w:hint="cs"/>
          <w:sz w:val="36"/>
          <w:szCs w:val="36"/>
          <w:rtl/>
        </w:rPr>
        <w:t xml:space="preserve"> " </w:t>
      </w:r>
      <w:r w:rsidRPr="007B7500">
        <w:rPr>
          <w:rFonts w:ascii="Traditional Arabic" w:hAnsi="Traditional Arabic" w:cs="AL-Mohanad"/>
          <w:color w:val="000000"/>
          <w:sz w:val="36"/>
          <w:szCs w:val="36"/>
          <w:rtl/>
        </w:rPr>
        <w:t>ليس للضيف التصرف في الطعام بما سوى الأكل فلا يجوز أن يحمل معه منه شيئا إلا إذا أخذ ما يعلم رضى المالك به ويختلف ذلك بقدر المأخوذ وجنسه وبحال المضيف والدعوة</w:t>
      </w:r>
      <w:r>
        <w:rPr>
          <w:rFonts w:ascii="Traditional Arabic" w:hAnsi="Traditional Arabic" w:cs="AL-Mohanad" w:hint="cs"/>
          <w:color w:val="000000"/>
          <w:sz w:val="36"/>
          <w:szCs w:val="36"/>
          <w:rtl/>
        </w:rPr>
        <w:t xml:space="preserve">, </w:t>
      </w:r>
      <w:r w:rsidRPr="007B7500">
        <w:rPr>
          <w:rFonts w:ascii="Traditional Arabic" w:hAnsi="Traditional Arabic" w:cs="AL-Mohanad"/>
          <w:color w:val="000000"/>
          <w:sz w:val="36"/>
          <w:szCs w:val="36"/>
          <w:rtl/>
        </w:rPr>
        <w:t>فإن شك في وقوعه في محل المسامحة فالصحيح التحريم</w:t>
      </w:r>
      <w:r>
        <w:rPr>
          <w:rFonts w:ascii="Traditional Arabic" w:hAnsi="Traditional Arabic" w:cs="AL-Mohanad" w:hint="cs"/>
          <w:color w:val="000000"/>
          <w:sz w:val="36"/>
          <w:szCs w:val="36"/>
          <w:rtl/>
        </w:rPr>
        <w:t xml:space="preserve"> "</w:t>
      </w:r>
      <w:r>
        <w:rPr>
          <w:rStyle w:val="a6"/>
          <w:rFonts w:ascii="Traditional Arabic" w:hAnsi="Traditional Arabic" w:cs="AL-Mohanad"/>
          <w:color w:val="000000"/>
          <w:sz w:val="36"/>
          <w:rtl/>
        </w:rPr>
        <w:footnoteReference w:id="4"/>
      </w:r>
      <w:r>
        <w:rPr>
          <w:rFonts w:ascii="Traditional Arabic" w:hAnsi="Traditional Arabic" w:cs="AL-Mohanad" w:hint="cs"/>
          <w:color w:val="000000"/>
          <w:sz w:val="36"/>
          <w:szCs w:val="36"/>
          <w:rtl/>
        </w:rPr>
        <w:t>.</w:t>
      </w:r>
    </w:p>
    <w:p w:rsidR="00903F4E" w:rsidRDefault="00903F4E" w:rsidP="00903F4E">
      <w:pPr>
        <w:autoSpaceDE w:val="0"/>
        <w:autoSpaceDN w:val="0"/>
        <w:adjustRightInd w:val="0"/>
        <w:spacing w:after="0" w:line="240" w:lineRule="auto"/>
        <w:rPr>
          <w:rFonts w:ascii="Traditional Arabic" w:hAnsi="Traditional Arabic" w:cs="AL-Mohanad"/>
          <w:sz w:val="36"/>
          <w:szCs w:val="36"/>
          <w:rtl/>
        </w:rPr>
      </w:pPr>
    </w:p>
    <w:p w:rsidR="009F3C63" w:rsidRPr="001918FE" w:rsidRDefault="00903F4E" w:rsidP="00B701FD">
      <w:pPr>
        <w:autoSpaceDE w:val="0"/>
        <w:autoSpaceDN w:val="0"/>
        <w:adjustRightInd w:val="0"/>
        <w:spacing w:after="0" w:line="240" w:lineRule="auto"/>
        <w:rPr>
          <w:rFonts w:ascii="Traditional Arabic" w:hAnsi="Traditional Arabic" w:cs="AL-Mohanad"/>
          <w:color w:val="000000"/>
          <w:sz w:val="36"/>
          <w:szCs w:val="36"/>
          <w:rtl/>
        </w:rPr>
      </w:pPr>
      <w:r w:rsidRPr="00CC02D5">
        <w:rPr>
          <w:rFonts w:ascii="Traditional Arabic" w:hAnsi="Traditional Arabic" w:cs="AL-Mohanad" w:hint="cs"/>
          <w:b/>
          <w:bCs/>
          <w:sz w:val="36"/>
          <w:szCs w:val="36"/>
          <w:rtl/>
        </w:rPr>
        <w:t>و</w:t>
      </w:r>
      <w:r w:rsidR="005F3285" w:rsidRPr="00CC02D5">
        <w:rPr>
          <w:rFonts w:ascii="Traditional Arabic" w:hAnsi="Traditional Arabic" w:cs="AL-Mohanad" w:hint="cs"/>
          <w:b/>
          <w:bCs/>
          <w:sz w:val="36"/>
          <w:szCs w:val="36"/>
          <w:rtl/>
        </w:rPr>
        <w:t>جاء في مطالب أولي النهى:</w:t>
      </w:r>
      <w:r w:rsidR="005F3285">
        <w:rPr>
          <w:rFonts w:ascii="Traditional Arabic" w:hAnsi="Traditional Arabic" w:cs="AL-Mohanad" w:hint="cs"/>
          <w:sz w:val="36"/>
          <w:szCs w:val="36"/>
          <w:rtl/>
        </w:rPr>
        <w:t xml:space="preserve"> " </w:t>
      </w:r>
      <w:r w:rsidR="005F3285" w:rsidRPr="005F3285">
        <w:rPr>
          <w:rFonts w:ascii="Traditional Arabic" w:hAnsi="Traditional Arabic" w:cs="AL-Mohanad"/>
          <w:sz w:val="36"/>
          <w:szCs w:val="36"/>
          <w:rtl/>
        </w:rPr>
        <w:t>ويحرم أخذ طعام من الوليمة أو غيرها بغير إذن صاحبه , لما فيه من الافتئات عليه</w:t>
      </w:r>
      <w:r w:rsidR="005F3285">
        <w:rPr>
          <w:rFonts w:ascii="Traditional Arabic" w:hAnsi="Traditional Arabic" w:cs="AL-Mohanad" w:hint="cs"/>
          <w:sz w:val="36"/>
          <w:szCs w:val="36"/>
          <w:rtl/>
        </w:rPr>
        <w:t>"</w:t>
      </w:r>
      <w:r w:rsidR="005F3285">
        <w:rPr>
          <w:rStyle w:val="a6"/>
          <w:rFonts w:ascii="Traditional Arabic" w:hAnsi="Traditional Arabic" w:cs="AL-Mohanad"/>
          <w:sz w:val="36"/>
          <w:rtl/>
        </w:rPr>
        <w:footnoteReference w:id="5"/>
      </w:r>
      <w:r w:rsidR="005F3285" w:rsidRPr="005F3285">
        <w:rPr>
          <w:rFonts w:ascii="Traditional Arabic" w:hAnsi="Traditional Arabic" w:cs="AL-Mohanad"/>
          <w:sz w:val="36"/>
          <w:szCs w:val="36"/>
          <w:rtl/>
        </w:rPr>
        <w:t xml:space="preserve"> .</w:t>
      </w:r>
    </w:p>
    <w:p w:rsidR="005F3285" w:rsidRDefault="005F3285" w:rsidP="005F3285">
      <w:pPr>
        <w:tabs>
          <w:tab w:val="left" w:pos="720"/>
          <w:tab w:val="left" w:pos="1260"/>
        </w:tabs>
        <w:rPr>
          <w:rFonts w:ascii="Traditional Arabic" w:hAnsi="Traditional Arabic" w:cs="AL-Mohanad"/>
          <w:sz w:val="36"/>
          <w:szCs w:val="36"/>
          <w:rtl/>
        </w:rPr>
      </w:pPr>
      <w:r w:rsidRPr="009F3C63">
        <w:rPr>
          <w:rFonts w:ascii="Traditional Arabic" w:hAnsi="Traditional Arabic" w:cs="AL-Mohanad" w:hint="cs"/>
          <w:b/>
          <w:bCs/>
          <w:sz w:val="36"/>
          <w:szCs w:val="36"/>
          <w:rtl/>
        </w:rPr>
        <w:lastRenderedPageBreak/>
        <w:t>الثانية:</w:t>
      </w:r>
      <w:r>
        <w:rPr>
          <w:rFonts w:ascii="Traditional Arabic" w:hAnsi="Traditional Arabic" w:cs="AL-Mohanad" w:hint="cs"/>
          <w:sz w:val="36"/>
          <w:szCs w:val="36"/>
          <w:rtl/>
        </w:rPr>
        <w:t xml:space="preserve"> أن يأخذ المدعو من الطعام مع تيقنه رضا صاحب الوليمة له بذلك, كأن يكون الذي أخذه أمرٌ يسير غير ذي بال .</w:t>
      </w:r>
    </w:p>
    <w:p w:rsidR="005F3285" w:rsidRDefault="005F3285" w:rsidP="001918FE">
      <w:pPr>
        <w:tabs>
          <w:tab w:val="left" w:pos="720"/>
          <w:tab w:val="left" w:pos="1260"/>
        </w:tabs>
        <w:rPr>
          <w:rFonts w:ascii="Traditional Arabic" w:hAnsi="Traditional Arabic" w:cs="AL-Mohanad"/>
          <w:sz w:val="36"/>
          <w:szCs w:val="36"/>
          <w:rtl/>
        </w:rPr>
      </w:pPr>
      <w:r>
        <w:rPr>
          <w:rFonts w:ascii="Traditional Arabic" w:hAnsi="Traditional Arabic" w:cs="AL-Mohanad" w:hint="cs"/>
          <w:sz w:val="36"/>
          <w:szCs w:val="36"/>
          <w:rtl/>
        </w:rPr>
        <w:t xml:space="preserve">ففي هذه </w:t>
      </w:r>
      <w:r w:rsidR="001918FE">
        <w:rPr>
          <w:rFonts w:ascii="Traditional Arabic" w:hAnsi="Traditional Arabic" w:cs="AL-Mohanad" w:hint="cs"/>
          <w:sz w:val="36"/>
          <w:szCs w:val="36"/>
          <w:rtl/>
        </w:rPr>
        <w:t xml:space="preserve">الحالة </w:t>
      </w:r>
      <w:r>
        <w:rPr>
          <w:rFonts w:ascii="Traditional Arabic" w:hAnsi="Traditional Arabic" w:cs="AL-Mohanad" w:hint="cs"/>
          <w:sz w:val="36"/>
          <w:szCs w:val="36"/>
          <w:rtl/>
        </w:rPr>
        <w:t xml:space="preserve">يرى </w:t>
      </w:r>
      <w:r w:rsidR="001918FE">
        <w:rPr>
          <w:rFonts w:ascii="Traditional Arabic" w:hAnsi="Traditional Arabic" w:cs="AL-Mohanad" w:hint="cs"/>
          <w:sz w:val="36"/>
          <w:szCs w:val="36"/>
          <w:rtl/>
        </w:rPr>
        <w:t>الشافعية</w:t>
      </w:r>
      <w:r w:rsidR="00B701FD">
        <w:rPr>
          <w:rStyle w:val="a6"/>
          <w:rFonts w:ascii="Traditional Arabic" w:hAnsi="Traditional Arabic" w:cs="AL-Mohanad"/>
          <w:sz w:val="36"/>
          <w:rtl/>
        </w:rPr>
        <w:footnoteReference w:id="6"/>
      </w:r>
      <w:r>
        <w:rPr>
          <w:rFonts w:ascii="Traditional Arabic" w:hAnsi="Traditional Arabic" w:cs="AL-Mohanad" w:hint="cs"/>
          <w:sz w:val="36"/>
          <w:szCs w:val="36"/>
          <w:rtl/>
        </w:rPr>
        <w:t xml:space="preserve"> جواز الأخذ من </w:t>
      </w:r>
      <w:r w:rsidR="001918FE">
        <w:rPr>
          <w:rFonts w:ascii="Traditional Arabic" w:hAnsi="Traditional Arabic" w:cs="AL-Mohanad" w:hint="cs"/>
          <w:sz w:val="36"/>
          <w:szCs w:val="36"/>
          <w:rtl/>
        </w:rPr>
        <w:t xml:space="preserve">طعام </w:t>
      </w:r>
      <w:r>
        <w:rPr>
          <w:rFonts w:ascii="Traditional Arabic" w:hAnsi="Traditional Arabic" w:cs="AL-Mohanad" w:hint="cs"/>
          <w:sz w:val="36"/>
          <w:szCs w:val="36"/>
          <w:rtl/>
        </w:rPr>
        <w:t>الوليمة</w:t>
      </w:r>
      <w:r w:rsidR="001918FE">
        <w:rPr>
          <w:rFonts w:ascii="Traditional Arabic" w:hAnsi="Traditional Arabic" w:cs="AL-Mohanad" w:hint="cs"/>
          <w:sz w:val="36"/>
          <w:szCs w:val="36"/>
          <w:rtl/>
        </w:rPr>
        <w:t>,</w:t>
      </w:r>
      <w:r>
        <w:rPr>
          <w:rFonts w:ascii="Traditional Arabic" w:hAnsi="Traditional Arabic" w:cs="AL-Mohanad" w:hint="cs"/>
          <w:sz w:val="36"/>
          <w:szCs w:val="36"/>
          <w:rtl/>
        </w:rPr>
        <w:t xml:space="preserve"> </w:t>
      </w:r>
      <w:r w:rsidR="00903F4E">
        <w:rPr>
          <w:rFonts w:ascii="Traditional Arabic" w:hAnsi="Traditional Arabic" w:cs="AL-Mohanad" w:hint="cs"/>
          <w:sz w:val="36"/>
          <w:szCs w:val="36"/>
          <w:rtl/>
        </w:rPr>
        <w:t>و</w:t>
      </w:r>
      <w:r w:rsidR="001918FE">
        <w:rPr>
          <w:rFonts w:ascii="Traditional Arabic" w:hAnsi="Traditional Arabic" w:cs="AL-Mohanad" w:hint="cs"/>
          <w:sz w:val="36"/>
          <w:szCs w:val="36"/>
          <w:rtl/>
        </w:rPr>
        <w:t>ل</w:t>
      </w:r>
      <w:r>
        <w:rPr>
          <w:rFonts w:ascii="Traditional Arabic" w:hAnsi="Traditional Arabic" w:cs="AL-Mohanad" w:hint="cs"/>
          <w:sz w:val="36"/>
          <w:szCs w:val="36"/>
          <w:rtl/>
        </w:rPr>
        <w:t>لحنابلة</w:t>
      </w:r>
      <w:r w:rsidR="00B701FD">
        <w:rPr>
          <w:rStyle w:val="a6"/>
          <w:rFonts w:ascii="Traditional Arabic" w:hAnsi="Traditional Arabic" w:cs="AL-Mohanad"/>
          <w:sz w:val="36"/>
          <w:rtl/>
        </w:rPr>
        <w:footnoteReference w:id="7"/>
      </w:r>
      <w:r>
        <w:rPr>
          <w:rFonts w:ascii="Traditional Arabic" w:hAnsi="Traditional Arabic" w:cs="AL-Mohanad" w:hint="cs"/>
          <w:sz w:val="36"/>
          <w:szCs w:val="36"/>
          <w:rtl/>
        </w:rPr>
        <w:t xml:space="preserve"> </w:t>
      </w:r>
      <w:r w:rsidR="00B701FD">
        <w:rPr>
          <w:rFonts w:ascii="Traditional Arabic" w:hAnsi="Traditional Arabic" w:cs="AL-Mohanad" w:hint="cs"/>
          <w:sz w:val="36"/>
          <w:szCs w:val="36"/>
          <w:rtl/>
        </w:rPr>
        <w:t>في هذه المسألة روايتان</w:t>
      </w:r>
      <w:r w:rsidR="001918FE">
        <w:rPr>
          <w:rFonts w:ascii="Traditional Arabic" w:hAnsi="Traditional Arabic" w:cs="AL-Mohanad" w:hint="cs"/>
          <w:sz w:val="36"/>
          <w:szCs w:val="36"/>
          <w:rtl/>
        </w:rPr>
        <w:t xml:space="preserve"> الأولى بالإباحة, و الثانية ب</w:t>
      </w:r>
      <w:r>
        <w:rPr>
          <w:rFonts w:ascii="Traditional Arabic" w:hAnsi="Traditional Arabic" w:cs="AL-Mohanad" w:hint="cs"/>
          <w:sz w:val="36"/>
          <w:szCs w:val="36"/>
          <w:rtl/>
        </w:rPr>
        <w:t>كر</w:t>
      </w:r>
      <w:r w:rsidR="001918FE">
        <w:rPr>
          <w:rFonts w:ascii="Traditional Arabic" w:hAnsi="Traditional Arabic" w:cs="AL-Mohanad" w:hint="cs"/>
          <w:sz w:val="36"/>
          <w:szCs w:val="36"/>
          <w:rtl/>
        </w:rPr>
        <w:t>ا</w:t>
      </w:r>
      <w:r>
        <w:rPr>
          <w:rFonts w:ascii="Traditional Arabic" w:hAnsi="Traditional Arabic" w:cs="AL-Mohanad" w:hint="cs"/>
          <w:sz w:val="36"/>
          <w:szCs w:val="36"/>
          <w:rtl/>
        </w:rPr>
        <w:t>ه</w:t>
      </w:r>
      <w:r w:rsidR="001918FE">
        <w:rPr>
          <w:rFonts w:ascii="Traditional Arabic" w:hAnsi="Traditional Arabic" w:cs="AL-Mohanad" w:hint="cs"/>
          <w:sz w:val="36"/>
          <w:szCs w:val="36"/>
          <w:rtl/>
        </w:rPr>
        <w:t>ة</w:t>
      </w:r>
      <w:r>
        <w:rPr>
          <w:rFonts w:ascii="Traditional Arabic" w:hAnsi="Traditional Arabic" w:cs="AL-Mohanad" w:hint="cs"/>
          <w:sz w:val="36"/>
          <w:szCs w:val="36"/>
          <w:rtl/>
        </w:rPr>
        <w:t xml:space="preserve"> الأخذ من الطعام </w:t>
      </w:r>
      <w:r w:rsidR="009F3C63">
        <w:rPr>
          <w:rFonts w:ascii="Traditional Arabic" w:hAnsi="Traditional Arabic" w:cs="AL-Mohanad" w:hint="cs"/>
          <w:sz w:val="36"/>
          <w:szCs w:val="36"/>
          <w:rtl/>
        </w:rPr>
        <w:t>.</w:t>
      </w:r>
    </w:p>
    <w:p w:rsidR="005F3285" w:rsidRDefault="009F3C63" w:rsidP="001A4560">
      <w:pPr>
        <w:tabs>
          <w:tab w:val="left" w:pos="720"/>
          <w:tab w:val="left" w:pos="1260"/>
        </w:tabs>
        <w:rPr>
          <w:rFonts w:ascii="Traditional Arabic" w:hAnsi="Traditional Arabic" w:cs="AL-Mohanad"/>
          <w:sz w:val="36"/>
          <w:szCs w:val="36"/>
          <w:rtl/>
        </w:rPr>
      </w:pPr>
      <w:r w:rsidRPr="00CC02D5">
        <w:rPr>
          <w:rFonts w:ascii="Traditional Arabic" w:hAnsi="Traditional Arabic" w:cs="AL-Mohanad" w:hint="cs"/>
          <w:b/>
          <w:bCs/>
          <w:sz w:val="36"/>
          <w:szCs w:val="36"/>
          <w:rtl/>
        </w:rPr>
        <w:t>جاء في حاشية قليوبي ما نصه:</w:t>
      </w:r>
      <w:r>
        <w:rPr>
          <w:rFonts w:ascii="Traditional Arabic" w:hAnsi="Traditional Arabic" w:cs="AL-Mohanad" w:hint="cs"/>
          <w:sz w:val="36"/>
          <w:szCs w:val="36"/>
          <w:rtl/>
        </w:rPr>
        <w:t xml:space="preserve"> "</w:t>
      </w:r>
      <w:r w:rsidRPr="009F3C63">
        <w:rPr>
          <w:rFonts w:ascii="Traditional Arabic" w:hAnsi="Traditional Arabic" w:cs="AL-Mohanad"/>
          <w:sz w:val="36"/>
          <w:szCs w:val="36"/>
          <w:rtl/>
        </w:rPr>
        <w:t xml:space="preserve"> </w:t>
      </w:r>
      <w:r>
        <w:rPr>
          <w:rFonts w:ascii="Traditional Arabic" w:hAnsi="Traditional Arabic" w:cs="AL-Mohanad" w:hint="cs"/>
          <w:sz w:val="36"/>
          <w:szCs w:val="36"/>
          <w:rtl/>
        </w:rPr>
        <w:t xml:space="preserve">أن </w:t>
      </w:r>
      <w:r w:rsidRPr="00DD5A36">
        <w:rPr>
          <w:rFonts w:ascii="Traditional Arabic" w:hAnsi="Traditional Arabic" w:cs="AL-Mohanad"/>
          <w:sz w:val="36"/>
          <w:szCs w:val="36"/>
          <w:rtl/>
        </w:rPr>
        <w:t>لكل أحد أن يأخذ من مال غيره حاضرا</w:t>
      </w:r>
      <w:r>
        <w:rPr>
          <w:rFonts w:ascii="Traditional Arabic" w:hAnsi="Traditional Arabic" w:cs="AL-Mohanad" w:hint="cs"/>
          <w:sz w:val="36"/>
          <w:szCs w:val="36"/>
          <w:rtl/>
        </w:rPr>
        <w:t>ً</w:t>
      </w:r>
      <w:r w:rsidRPr="00DD5A36">
        <w:rPr>
          <w:rFonts w:ascii="Traditional Arabic" w:hAnsi="Traditional Arabic" w:cs="AL-Mohanad"/>
          <w:sz w:val="36"/>
          <w:szCs w:val="36"/>
          <w:rtl/>
        </w:rPr>
        <w:t xml:space="preserve"> أو غائبا</w:t>
      </w:r>
      <w:r>
        <w:rPr>
          <w:rFonts w:ascii="Traditional Arabic" w:hAnsi="Traditional Arabic" w:cs="AL-Mohanad" w:hint="cs"/>
          <w:sz w:val="36"/>
          <w:szCs w:val="36"/>
          <w:rtl/>
        </w:rPr>
        <w:t>ً</w:t>
      </w:r>
      <w:r w:rsidRPr="00DD5A36">
        <w:rPr>
          <w:rFonts w:ascii="Traditional Arabic" w:hAnsi="Traditional Arabic" w:cs="AL-Mohanad"/>
          <w:sz w:val="36"/>
          <w:szCs w:val="36"/>
          <w:rtl/>
        </w:rPr>
        <w:t xml:space="preserve"> نقدا أو مطعوما</w:t>
      </w:r>
      <w:r>
        <w:rPr>
          <w:rFonts w:ascii="Traditional Arabic" w:hAnsi="Traditional Arabic" w:cs="AL-Mohanad" w:hint="cs"/>
          <w:sz w:val="36"/>
          <w:szCs w:val="36"/>
          <w:rtl/>
        </w:rPr>
        <w:t>ً</w:t>
      </w:r>
      <w:r w:rsidRPr="00DD5A36">
        <w:rPr>
          <w:rFonts w:ascii="Traditional Arabic" w:hAnsi="Traditional Arabic" w:cs="AL-Mohanad"/>
          <w:sz w:val="36"/>
          <w:szCs w:val="36"/>
          <w:rtl/>
        </w:rPr>
        <w:t xml:space="preserve"> أو غيرهما ما يظن رضاه به</w:t>
      </w:r>
      <w:r>
        <w:rPr>
          <w:rFonts w:ascii="Traditional Arabic" w:hAnsi="Traditional Arabic" w:cs="AL-Mohanad" w:hint="cs"/>
          <w:sz w:val="36"/>
          <w:szCs w:val="36"/>
          <w:rtl/>
        </w:rPr>
        <w:t>,</w:t>
      </w:r>
      <w:r w:rsidRPr="00DD5A36">
        <w:rPr>
          <w:rFonts w:ascii="Traditional Arabic" w:hAnsi="Traditional Arabic" w:cs="AL-Mohanad"/>
          <w:sz w:val="36"/>
          <w:szCs w:val="36"/>
          <w:rtl/>
        </w:rPr>
        <w:t xml:space="preserve"> ولو بقرينة قوية</w:t>
      </w:r>
      <w:r>
        <w:rPr>
          <w:rFonts w:ascii="Traditional Arabic" w:hAnsi="Traditional Arabic" w:cs="AL-Mohanad" w:hint="cs"/>
          <w:sz w:val="36"/>
          <w:szCs w:val="36"/>
          <w:rtl/>
        </w:rPr>
        <w:t>,</w:t>
      </w:r>
      <w:r w:rsidRPr="00DD5A36">
        <w:rPr>
          <w:rFonts w:ascii="Traditional Arabic" w:hAnsi="Traditional Arabic" w:cs="AL-Mohanad"/>
          <w:sz w:val="36"/>
          <w:szCs w:val="36"/>
          <w:rtl/>
        </w:rPr>
        <w:t xml:space="preserve"> فالمراد بالعلم ما يشمل ال</w:t>
      </w:r>
      <w:r>
        <w:rPr>
          <w:rFonts w:ascii="Traditional Arabic" w:hAnsi="Traditional Arabic" w:cs="AL-Mohanad"/>
          <w:sz w:val="36"/>
          <w:szCs w:val="36"/>
          <w:rtl/>
        </w:rPr>
        <w:t>ظن بدليل مقابلته بالشك, وقد يظن الرضا لشخص دون آخر</w:t>
      </w:r>
      <w:r w:rsidRPr="00DD5A36">
        <w:rPr>
          <w:rFonts w:ascii="Traditional Arabic" w:hAnsi="Traditional Arabic" w:cs="AL-Mohanad"/>
          <w:sz w:val="36"/>
          <w:szCs w:val="36"/>
          <w:rtl/>
        </w:rPr>
        <w:t>, وفي نوع أو وقت أو مكان دون آخر</w:t>
      </w:r>
      <w:r>
        <w:rPr>
          <w:rFonts w:ascii="Traditional Arabic" w:hAnsi="Traditional Arabic" w:cs="AL-Mohanad" w:hint="cs"/>
          <w:sz w:val="36"/>
          <w:szCs w:val="36"/>
          <w:rtl/>
        </w:rPr>
        <w:t>,</w:t>
      </w:r>
      <w:r w:rsidRPr="00DD5A36">
        <w:rPr>
          <w:rFonts w:ascii="Traditional Arabic" w:hAnsi="Traditional Arabic" w:cs="AL-Mohanad"/>
          <w:sz w:val="36"/>
          <w:szCs w:val="36"/>
          <w:rtl/>
        </w:rPr>
        <w:t xml:space="preserve"> فلكل حكمه ويتقيد التصرف في المأخوذ بما يظن جوازه فيه من مالكه من أكل أو غيره</w:t>
      </w:r>
      <w:r>
        <w:rPr>
          <w:rFonts w:ascii="Traditional Arabic" w:hAnsi="Traditional Arabic" w:cs="AL-Mohanad" w:hint="cs"/>
          <w:sz w:val="36"/>
          <w:szCs w:val="36"/>
          <w:rtl/>
        </w:rPr>
        <w:t xml:space="preserve">" </w:t>
      </w:r>
      <w:r>
        <w:rPr>
          <w:rStyle w:val="a6"/>
          <w:rFonts w:ascii="Traditional Arabic" w:hAnsi="Traditional Arabic" w:cs="AL-Mohanad"/>
          <w:sz w:val="36"/>
          <w:rtl/>
        </w:rPr>
        <w:footnoteReference w:id="8"/>
      </w:r>
      <w:r>
        <w:rPr>
          <w:rFonts w:ascii="Traditional Arabic" w:hAnsi="Traditional Arabic" w:cs="AL-Mohanad" w:hint="cs"/>
          <w:sz w:val="36"/>
          <w:szCs w:val="36"/>
          <w:rtl/>
        </w:rPr>
        <w:t>.</w:t>
      </w:r>
    </w:p>
    <w:p w:rsidR="009F3C63" w:rsidRDefault="00B11FF5" w:rsidP="00B11FF5">
      <w:pPr>
        <w:autoSpaceDE w:val="0"/>
        <w:autoSpaceDN w:val="0"/>
        <w:adjustRightInd w:val="0"/>
        <w:spacing w:after="0" w:line="240" w:lineRule="auto"/>
        <w:rPr>
          <w:rFonts w:ascii="Traditional Arabic" w:hAnsi="Traditional Arabic" w:cs="AL-Mohanad"/>
          <w:sz w:val="36"/>
          <w:szCs w:val="36"/>
          <w:rtl/>
        </w:rPr>
      </w:pPr>
      <w:r w:rsidRPr="00CC02D5">
        <w:rPr>
          <w:rFonts w:ascii="Traditional Arabic" w:hAnsi="Traditional Arabic" w:cs="AL-Mohanad" w:hint="cs"/>
          <w:b/>
          <w:bCs/>
          <w:sz w:val="36"/>
          <w:szCs w:val="36"/>
          <w:rtl/>
        </w:rPr>
        <w:t>وجاء في كشاف القناع ما نصه:</w:t>
      </w:r>
      <w:r>
        <w:rPr>
          <w:rFonts w:ascii="Traditional Arabic" w:hAnsi="Traditional Arabic" w:cs="AL-Mohanad" w:hint="cs"/>
          <w:sz w:val="36"/>
          <w:szCs w:val="36"/>
          <w:rtl/>
        </w:rPr>
        <w:t xml:space="preserve"> " </w:t>
      </w:r>
      <w:r w:rsidRPr="00B11FF5">
        <w:rPr>
          <w:rFonts w:ascii="Traditional Arabic" w:hAnsi="Traditional Arabic" w:cs="AL-Mohanad"/>
          <w:sz w:val="36"/>
          <w:szCs w:val="36"/>
          <w:rtl/>
        </w:rPr>
        <w:t>ويحرم أخذ طعام</w:t>
      </w:r>
      <w:r>
        <w:rPr>
          <w:rFonts w:ascii="Traditional Arabic" w:hAnsi="Traditional Arabic" w:cs="AL-Mohanad"/>
          <w:sz w:val="36"/>
          <w:szCs w:val="36"/>
          <w:rtl/>
        </w:rPr>
        <w:t xml:space="preserve"> من الوليمة أو غيرها بغير إذن صاحبه</w:t>
      </w:r>
      <w:r>
        <w:rPr>
          <w:rFonts w:ascii="Traditional Arabic" w:hAnsi="Traditional Arabic" w:cs="AL-Mohanad" w:hint="cs"/>
          <w:sz w:val="36"/>
          <w:szCs w:val="36"/>
          <w:rtl/>
        </w:rPr>
        <w:t xml:space="preserve">؛ </w:t>
      </w:r>
      <w:r w:rsidRPr="00B11FF5">
        <w:rPr>
          <w:rFonts w:ascii="Traditional Arabic" w:hAnsi="Traditional Arabic" w:cs="AL-Mohanad"/>
          <w:sz w:val="36"/>
          <w:szCs w:val="36"/>
          <w:rtl/>
        </w:rPr>
        <w:t>لما فيه من الافتيات عليه</w:t>
      </w:r>
      <w:r>
        <w:rPr>
          <w:rFonts w:ascii="Traditional Arabic" w:hAnsi="Traditional Arabic" w:cs="AL-Mohanad" w:hint="cs"/>
          <w:sz w:val="36"/>
          <w:szCs w:val="36"/>
          <w:rtl/>
        </w:rPr>
        <w:t>,</w:t>
      </w:r>
      <w:r w:rsidRPr="00B11FF5">
        <w:rPr>
          <w:rFonts w:ascii="Traditional Arabic" w:hAnsi="Traditional Arabic" w:cs="AL-Mohanad"/>
          <w:sz w:val="36"/>
          <w:szCs w:val="36"/>
          <w:rtl/>
        </w:rPr>
        <w:t xml:space="preserve"> </w:t>
      </w:r>
      <w:r>
        <w:rPr>
          <w:rFonts w:ascii="Traditional Arabic" w:hAnsi="Traditional Arabic" w:cs="AL-Mohanad"/>
          <w:sz w:val="36"/>
          <w:szCs w:val="36"/>
          <w:rtl/>
        </w:rPr>
        <w:t xml:space="preserve">فإن علم الآخذ بقرينة رضاه </w:t>
      </w:r>
      <w:r w:rsidRPr="00B11FF5">
        <w:rPr>
          <w:rFonts w:ascii="Traditional Arabic" w:hAnsi="Traditional Arabic" w:cs="AL-Mohanad"/>
          <w:sz w:val="36"/>
          <w:szCs w:val="36"/>
          <w:rtl/>
        </w:rPr>
        <w:t>أي</w:t>
      </w:r>
      <w:r>
        <w:rPr>
          <w:rFonts w:ascii="Traditional Arabic" w:hAnsi="Traditional Arabic" w:cs="AL-Mohanad"/>
          <w:sz w:val="36"/>
          <w:szCs w:val="36"/>
          <w:rtl/>
        </w:rPr>
        <w:t xml:space="preserve"> رب الطعام ( ففي الترغيب يكره )</w:t>
      </w:r>
      <w:r>
        <w:rPr>
          <w:rFonts w:ascii="Traditional Arabic" w:hAnsi="Traditional Arabic" w:cs="AL-Mohanad" w:hint="cs"/>
          <w:sz w:val="36"/>
          <w:szCs w:val="36"/>
          <w:rtl/>
        </w:rPr>
        <w:t xml:space="preserve">, </w:t>
      </w:r>
      <w:r w:rsidRPr="00B11FF5">
        <w:rPr>
          <w:rFonts w:ascii="Traditional Arabic" w:hAnsi="Traditional Arabic" w:cs="AL-Mohanad"/>
          <w:sz w:val="36"/>
          <w:szCs w:val="36"/>
          <w:rtl/>
        </w:rPr>
        <w:t xml:space="preserve">قال في الفروع ويتوجه </w:t>
      </w:r>
      <w:r>
        <w:rPr>
          <w:rFonts w:ascii="Traditional Arabic" w:hAnsi="Traditional Arabic" w:cs="AL-Mohanad" w:hint="cs"/>
          <w:sz w:val="36"/>
          <w:szCs w:val="36"/>
          <w:rtl/>
        </w:rPr>
        <w:t xml:space="preserve">أنه </w:t>
      </w:r>
      <w:r w:rsidRPr="00B11FF5">
        <w:rPr>
          <w:rFonts w:ascii="Traditional Arabic" w:hAnsi="Traditional Arabic" w:cs="AL-Mohanad"/>
          <w:sz w:val="36"/>
          <w:szCs w:val="36"/>
          <w:rtl/>
        </w:rPr>
        <w:t>يباح</w:t>
      </w:r>
      <w:r>
        <w:rPr>
          <w:rFonts w:ascii="Traditional Arabic" w:hAnsi="Traditional Arabic" w:cs="AL-Mohanad" w:hint="cs"/>
          <w:sz w:val="36"/>
          <w:szCs w:val="36"/>
          <w:rtl/>
        </w:rPr>
        <w:t>"</w:t>
      </w:r>
      <w:r>
        <w:rPr>
          <w:rStyle w:val="a6"/>
          <w:rFonts w:ascii="Traditional Arabic" w:hAnsi="Traditional Arabic" w:cs="AL-Mohanad"/>
          <w:sz w:val="36"/>
          <w:rtl/>
        </w:rPr>
        <w:footnoteReference w:id="9"/>
      </w:r>
      <w:r w:rsidR="00DD1319">
        <w:rPr>
          <w:rFonts w:ascii="Traditional Arabic" w:hAnsi="Traditional Arabic" w:cs="AL-Mohanad" w:hint="cs"/>
          <w:sz w:val="36"/>
          <w:szCs w:val="36"/>
          <w:rtl/>
        </w:rPr>
        <w:t>.</w:t>
      </w:r>
    </w:p>
    <w:p w:rsidR="002C0936" w:rsidRDefault="002C0936" w:rsidP="002C0936">
      <w:pPr>
        <w:autoSpaceDE w:val="0"/>
        <w:autoSpaceDN w:val="0"/>
        <w:adjustRightInd w:val="0"/>
        <w:spacing w:after="0" w:line="240" w:lineRule="auto"/>
        <w:rPr>
          <w:rFonts w:ascii="Traditional Arabic" w:hAnsi="Traditional Arabic" w:cs="AL-Mohanad"/>
          <w:b/>
          <w:bCs/>
          <w:sz w:val="36"/>
          <w:szCs w:val="36"/>
          <w:rtl/>
        </w:rPr>
      </w:pPr>
    </w:p>
    <w:p w:rsidR="00DD1319" w:rsidRDefault="002C0936" w:rsidP="002C0936">
      <w:pPr>
        <w:autoSpaceDE w:val="0"/>
        <w:autoSpaceDN w:val="0"/>
        <w:adjustRightInd w:val="0"/>
        <w:spacing w:after="0" w:line="240" w:lineRule="auto"/>
        <w:rPr>
          <w:rFonts w:ascii="Traditional Arabic" w:hAnsi="Traditional Arabic" w:cs="AL-Mohanad"/>
          <w:b/>
          <w:bCs/>
          <w:sz w:val="36"/>
          <w:szCs w:val="36"/>
          <w:rtl/>
        </w:rPr>
      </w:pPr>
      <w:r>
        <w:rPr>
          <w:rFonts w:ascii="Traditional Arabic" w:hAnsi="Traditional Arabic" w:cs="AL-Mohanad" w:hint="cs"/>
          <w:b/>
          <w:bCs/>
          <w:sz w:val="36"/>
          <w:szCs w:val="36"/>
          <w:rtl/>
        </w:rPr>
        <w:t>ولم أجد فيما طالعته م</w:t>
      </w:r>
      <w:r w:rsidR="00B701FD">
        <w:rPr>
          <w:rFonts w:ascii="Traditional Arabic" w:hAnsi="Traditional Arabic" w:cs="AL-Mohanad" w:hint="cs"/>
          <w:b/>
          <w:bCs/>
          <w:sz w:val="36"/>
          <w:szCs w:val="36"/>
          <w:rtl/>
        </w:rPr>
        <w:t xml:space="preserve">ن كتب علمائنا الأحناف و </w:t>
      </w:r>
      <w:r>
        <w:rPr>
          <w:rFonts w:ascii="Traditional Arabic" w:hAnsi="Traditional Arabic" w:cs="AL-Mohanad" w:hint="cs"/>
          <w:b/>
          <w:bCs/>
          <w:sz w:val="36"/>
          <w:szCs w:val="36"/>
          <w:rtl/>
        </w:rPr>
        <w:t xml:space="preserve">المالكية من تكلم عن المسألة أو عرض بها لا بتفصيل و لا بإجمال . </w:t>
      </w:r>
    </w:p>
    <w:p w:rsidR="002C0936" w:rsidRDefault="002C0936" w:rsidP="002C0936">
      <w:pPr>
        <w:autoSpaceDE w:val="0"/>
        <w:autoSpaceDN w:val="0"/>
        <w:adjustRightInd w:val="0"/>
        <w:spacing w:after="0" w:line="240" w:lineRule="auto"/>
        <w:rPr>
          <w:rFonts w:ascii="Traditional Arabic" w:hAnsi="Traditional Arabic" w:cs="AL-Mohanad"/>
          <w:b/>
          <w:bCs/>
          <w:sz w:val="36"/>
          <w:szCs w:val="36"/>
          <w:rtl/>
        </w:rPr>
      </w:pPr>
    </w:p>
    <w:p w:rsidR="00891D9A" w:rsidRDefault="00891D9A" w:rsidP="002C0936">
      <w:pPr>
        <w:autoSpaceDE w:val="0"/>
        <w:autoSpaceDN w:val="0"/>
        <w:adjustRightInd w:val="0"/>
        <w:spacing w:after="0" w:line="240" w:lineRule="auto"/>
        <w:rPr>
          <w:rFonts w:ascii="Traditional Arabic" w:hAnsi="Traditional Arabic" w:cs="AL-Mohanad"/>
          <w:b/>
          <w:bCs/>
          <w:sz w:val="36"/>
          <w:szCs w:val="36"/>
          <w:rtl/>
        </w:rPr>
      </w:pPr>
    </w:p>
    <w:p w:rsidR="00CE3D5A" w:rsidRPr="002C0936" w:rsidRDefault="00CE3D5A" w:rsidP="002C0936">
      <w:pPr>
        <w:autoSpaceDE w:val="0"/>
        <w:autoSpaceDN w:val="0"/>
        <w:adjustRightInd w:val="0"/>
        <w:spacing w:after="0" w:line="240" w:lineRule="auto"/>
        <w:rPr>
          <w:rFonts w:ascii="Traditional Arabic" w:hAnsi="Traditional Arabic" w:cs="AL-Mohanad"/>
          <w:b/>
          <w:bCs/>
          <w:sz w:val="36"/>
          <w:szCs w:val="36"/>
          <w:rtl/>
        </w:rPr>
      </w:pPr>
    </w:p>
    <w:p w:rsidR="00903F4E" w:rsidRPr="00CC02D5" w:rsidRDefault="00F71908" w:rsidP="00DD1319">
      <w:pPr>
        <w:pStyle w:val="a8"/>
        <w:numPr>
          <w:ilvl w:val="0"/>
          <w:numId w:val="17"/>
        </w:numPr>
        <w:tabs>
          <w:tab w:val="left" w:pos="720"/>
          <w:tab w:val="left" w:pos="1260"/>
        </w:tabs>
        <w:spacing w:after="0" w:line="240" w:lineRule="auto"/>
        <w:rPr>
          <w:rFonts w:ascii="Traditional Arabic" w:hAnsi="Traditional Arabic" w:cs="AL-Mohanad"/>
          <w:b/>
          <w:bCs/>
          <w:sz w:val="36"/>
          <w:szCs w:val="36"/>
        </w:rPr>
      </w:pPr>
      <w:r w:rsidRPr="00CC02D5">
        <w:rPr>
          <w:rFonts w:ascii="Traditional Arabic" w:hAnsi="Traditional Arabic" w:cs="AL-Mohanad" w:hint="cs"/>
          <w:b/>
          <w:bCs/>
          <w:sz w:val="36"/>
          <w:szCs w:val="36"/>
          <w:rtl/>
        </w:rPr>
        <w:lastRenderedPageBreak/>
        <w:t>الأثر المترتب ع</w:t>
      </w:r>
      <w:r w:rsidR="00903F4E" w:rsidRPr="00CC02D5">
        <w:rPr>
          <w:rFonts w:ascii="Traditional Arabic" w:hAnsi="Traditional Arabic" w:cs="AL-Mohanad" w:hint="cs"/>
          <w:b/>
          <w:bCs/>
          <w:sz w:val="36"/>
          <w:szCs w:val="36"/>
          <w:rtl/>
        </w:rPr>
        <w:t>ل الأخذ من طعام الوليمة :-</w:t>
      </w:r>
    </w:p>
    <w:p w:rsidR="00903F4E" w:rsidRDefault="00903F4E" w:rsidP="00DD1319">
      <w:pPr>
        <w:tabs>
          <w:tab w:val="left" w:pos="720"/>
          <w:tab w:val="left" w:pos="1260"/>
        </w:tabs>
        <w:spacing w:after="0" w:line="240" w:lineRule="auto"/>
        <w:rPr>
          <w:rFonts w:ascii="Traditional Arabic" w:hAnsi="Traditional Arabic" w:cs="AL-Mohanad"/>
          <w:sz w:val="36"/>
          <w:szCs w:val="36"/>
          <w:rtl/>
        </w:rPr>
      </w:pPr>
      <w:r w:rsidRPr="00DD1319">
        <w:rPr>
          <w:rFonts w:ascii="Traditional Arabic" w:hAnsi="Traditional Arabic" w:cs="AL-Mohanad" w:hint="cs"/>
          <w:sz w:val="36"/>
          <w:szCs w:val="36"/>
          <w:rtl/>
        </w:rPr>
        <w:t>في الحالة الأولى يأثم الآخذ من الطعام</w:t>
      </w:r>
      <w:r w:rsidR="00DD1319">
        <w:rPr>
          <w:rFonts w:ascii="Traditional Arabic" w:hAnsi="Traditional Arabic" w:cs="AL-Mohanad" w:hint="cs"/>
          <w:sz w:val="36"/>
          <w:szCs w:val="36"/>
          <w:rtl/>
        </w:rPr>
        <w:t>؛</w:t>
      </w:r>
      <w:r w:rsidRPr="00DD1319">
        <w:rPr>
          <w:rFonts w:ascii="Traditional Arabic" w:hAnsi="Traditional Arabic" w:cs="AL-Mohanad" w:hint="cs"/>
          <w:sz w:val="36"/>
          <w:szCs w:val="36"/>
          <w:rtl/>
        </w:rPr>
        <w:t xml:space="preserve"> لافتياته على </w:t>
      </w:r>
      <w:r w:rsidR="00DD1319">
        <w:rPr>
          <w:rFonts w:ascii="Traditional Arabic" w:hAnsi="Traditional Arabic" w:cs="AL-Mohanad" w:hint="cs"/>
          <w:sz w:val="36"/>
          <w:szCs w:val="36"/>
          <w:rtl/>
        </w:rPr>
        <w:t>صاحب الوليمة</w:t>
      </w:r>
      <w:r w:rsidRPr="00DD1319">
        <w:rPr>
          <w:rFonts w:ascii="Traditional Arabic" w:hAnsi="Traditional Arabic" w:cs="AL-Mohanad" w:hint="cs"/>
          <w:sz w:val="36"/>
          <w:szCs w:val="36"/>
          <w:rtl/>
        </w:rPr>
        <w:t xml:space="preserve">, </w:t>
      </w:r>
      <w:r w:rsidR="00DD1319" w:rsidRPr="00DD1319">
        <w:rPr>
          <w:rFonts w:ascii="Traditional Arabic" w:hAnsi="Traditional Arabic" w:cs="AL-Mohanad" w:hint="cs"/>
          <w:sz w:val="36"/>
          <w:szCs w:val="36"/>
          <w:rtl/>
        </w:rPr>
        <w:t xml:space="preserve">خلافاً للحالة الثانية فإنه لا يترتب على الآخذ أثم؛ لوجود قرينة الرضا من صاحب </w:t>
      </w:r>
      <w:r w:rsidR="00DD1319">
        <w:rPr>
          <w:rFonts w:ascii="Traditional Arabic" w:hAnsi="Traditional Arabic" w:cs="AL-Mohanad" w:hint="cs"/>
          <w:sz w:val="36"/>
          <w:szCs w:val="36"/>
          <w:rtl/>
        </w:rPr>
        <w:t xml:space="preserve">الوليمة </w:t>
      </w:r>
      <w:r w:rsidR="00DD1319" w:rsidRPr="00DD1319">
        <w:rPr>
          <w:rFonts w:ascii="Traditional Arabic" w:hAnsi="Traditional Arabic" w:cs="AL-Mohanad" w:hint="cs"/>
          <w:sz w:val="36"/>
          <w:szCs w:val="36"/>
          <w:rtl/>
        </w:rPr>
        <w:t>.</w:t>
      </w:r>
    </w:p>
    <w:p w:rsidR="00DD1319" w:rsidRPr="00DD1319" w:rsidRDefault="00DD1319" w:rsidP="00DD1319">
      <w:pPr>
        <w:tabs>
          <w:tab w:val="left" w:pos="720"/>
          <w:tab w:val="left" w:pos="1260"/>
        </w:tabs>
        <w:spacing w:after="0" w:line="240" w:lineRule="auto"/>
        <w:rPr>
          <w:rFonts w:ascii="Traditional Arabic" w:hAnsi="Traditional Arabic" w:cs="AL-Mohanad"/>
          <w:sz w:val="36"/>
          <w:szCs w:val="36"/>
          <w:rtl/>
        </w:rPr>
      </w:pPr>
    </w:p>
    <w:p w:rsidR="00F20536" w:rsidRPr="000B6475" w:rsidRDefault="00F20536" w:rsidP="000B6475">
      <w:pPr>
        <w:tabs>
          <w:tab w:val="left" w:pos="720"/>
          <w:tab w:val="left" w:pos="1260"/>
        </w:tabs>
        <w:ind w:left="360" w:firstLine="0"/>
        <w:jc w:val="center"/>
        <w:rPr>
          <w:rFonts w:cs="DecoType Naskh Variants"/>
          <w:sz w:val="36"/>
          <w:szCs w:val="36"/>
        </w:rPr>
      </w:pPr>
    </w:p>
    <w:sectPr w:rsidR="00F20536" w:rsidRPr="000B6475" w:rsidSect="00C07191">
      <w:headerReference w:type="default" r:id="rId8"/>
      <w:footerReference w:type="default" r:id="rId9"/>
      <w:footnotePr>
        <w:numRestart w:val="eachPage"/>
      </w:footnotePr>
      <w:pgSz w:w="11906" w:h="16838"/>
      <w:pgMar w:top="1418" w:right="1985" w:bottom="1418" w:left="1418" w:header="709" w:footer="709" w:gutter="0"/>
      <w:pgNumType w:start="13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DD4" w:rsidRDefault="00014DD4" w:rsidP="009813E7">
      <w:pPr>
        <w:spacing w:after="0" w:line="240" w:lineRule="auto"/>
      </w:pPr>
      <w:r>
        <w:separator/>
      </w:r>
    </w:p>
  </w:endnote>
  <w:endnote w:type="continuationSeparator" w:id="1">
    <w:p w:rsidR="00014DD4" w:rsidRDefault="00014DD4" w:rsidP="0098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71" w:rsidRPr="00F97263" w:rsidRDefault="006F07BE" w:rsidP="00D00171">
    <w:pPr>
      <w:pStyle w:val="a4"/>
      <w:pBdr>
        <w:top w:val="thinThickSmallGap" w:sz="24" w:space="1" w:color="622423" w:themeColor="accent2" w:themeShade="7F"/>
      </w:pBdr>
      <w:ind w:firstLine="0"/>
      <w:jc w:val="center"/>
      <w:rPr>
        <w:rFonts w:asciiTheme="majorHAnsi" w:hAnsiTheme="majorHAnsi" w:cs="AL-Mohanad"/>
        <w:sz w:val="28"/>
        <w:szCs w:val="28"/>
      </w:rPr>
    </w:pPr>
    <w:r w:rsidRPr="00F97263">
      <w:rPr>
        <w:rFonts w:cs="AL-Mohanad"/>
        <w:sz w:val="28"/>
        <w:szCs w:val="28"/>
      </w:rPr>
      <w:fldChar w:fldCharType="begin"/>
    </w:r>
    <w:r w:rsidR="00542163" w:rsidRPr="00F97263">
      <w:rPr>
        <w:rFonts w:cs="AL-Mohanad"/>
        <w:sz w:val="28"/>
        <w:szCs w:val="28"/>
      </w:rPr>
      <w:instrText xml:space="preserve"> PAGE   \* MERGEFORMAT </w:instrText>
    </w:r>
    <w:r w:rsidRPr="00F97263">
      <w:rPr>
        <w:rFonts w:cs="AL-Mohanad"/>
        <w:sz w:val="28"/>
        <w:szCs w:val="28"/>
      </w:rPr>
      <w:fldChar w:fldCharType="separate"/>
    </w:r>
    <w:r w:rsidR="00C07191" w:rsidRPr="00C07191">
      <w:rPr>
        <w:rFonts w:asciiTheme="majorHAnsi" w:hAnsiTheme="majorHAnsi" w:cs="AL-Mohanad"/>
        <w:noProof/>
        <w:sz w:val="28"/>
        <w:szCs w:val="28"/>
        <w:rtl/>
        <w:lang w:val="ar-SA"/>
      </w:rPr>
      <w:t>134</w:t>
    </w:r>
    <w:r w:rsidRPr="00F97263">
      <w:rPr>
        <w:rFonts w:cs="AL-Mohanad"/>
        <w:sz w:val="28"/>
        <w:szCs w:val="28"/>
      </w:rPr>
      <w:fldChar w:fldCharType="end"/>
    </w:r>
  </w:p>
  <w:p w:rsidR="009E5CC6" w:rsidRDefault="009E5CC6" w:rsidP="00B701FD">
    <w:pPr>
      <w:pStyle w:val="a4"/>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DD4" w:rsidRDefault="00014DD4" w:rsidP="009813E7">
      <w:pPr>
        <w:spacing w:after="0" w:line="240" w:lineRule="auto"/>
      </w:pPr>
      <w:r>
        <w:separator/>
      </w:r>
    </w:p>
  </w:footnote>
  <w:footnote w:type="continuationSeparator" w:id="1">
    <w:p w:rsidR="00014DD4" w:rsidRDefault="00014DD4" w:rsidP="009813E7">
      <w:pPr>
        <w:spacing w:after="0" w:line="240" w:lineRule="auto"/>
      </w:pPr>
      <w:r>
        <w:continuationSeparator/>
      </w:r>
    </w:p>
  </w:footnote>
  <w:footnote w:id="2">
    <w:p w:rsidR="00B701FD" w:rsidRPr="00B701FD" w:rsidRDefault="00B701FD" w:rsidP="00CE3D5A">
      <w:pPr>
        <w:pStyle w:val="a7"/>
        <w:rPr>
          <w:rFonts w:cs="AL-Mohanad"/>
        </w:rPr>
      </w:pPr>
      <w:r w:rsidRPr="00B701FD">
        <w:rPr>
          <w:rStyle w:val="a6"/>
          <w:rFonts w:cs="AL-Mohanad"/>
        </w:rPr>
        <w:footnoteRef/>
      </w:r>
      <w:r w:rsidRPr="00B701FD">
        <w:rPr>
          <w:rFonts w:cs="AL-Mohanad"/>
          <w:rtl/>
        </w:rPr>
        <w:t xml:space="preserve"> </w:t>
      </w:r>
      <w:r w:rsidRPr="00B701FD">
        <w:rPr>
          <w:rFonts w:cs="AL-Mohanad" w:hint="cs"/>
          <w:rtl/>
        </w:rPr>
        <w:t>روضة الطالبين, 7/339</w:t>
      </w:r>
    </w:p>
  </w:footnote>
  <w:footnote w:id="3">
    <w:p w:rsidR="00B701FD" w:rsidRPr="00B701FD" w:rsidRDefault="00B701FD" w:rsidP="00CE3D5A">
      <w:pPr>
        <w:pStyle w:val="a7"/>
        <w:rPr>
          <w:rFonts w:cs="AL-Mohanad"/>
          <w:rtl/>
        </w:rPr>
      </w:pPr>
      <w:r w:rsidRPr="00B701FD">
        <w:rPr>
          <w:rStyle w:val="a6"/>
          <w:rFonts w:cs="AL-Mohanad"/>
        </w:rPr>
        <w:footnoteRef/>
      </w:r>
      <w:r w:rsidRPr="00B701FD">
        <w:rPr>
          <w:rFonts w:cs="AL-Mohanad"/>
          <w:rtl/>
        </w:rPr>
        <w:t xml:space="preserve"> </w:t>
      </w:r>
      <w:r w:rsidRPr="00B701FD">
        <w:rPr>
          <w:rFonts w:cs="AL-Mohanad" w:hint="cs"/>
          <w:rtl/>
        </w:rPr>
        <w:t>مطالب أولي النهى, 5/235</w:t>
      </w:r>
    </w:p>
  </w:footnote>
  <w:footnote w:id="4">
    <w:p w:rsidR="00903F4E" w:rsidRPr="00B701FD" w:rsidRDefault="00903F4E" w:rsidP="00CE3D5A">
      <w:pPr>
        <w:pStyle w:val="a7"/>
        <w:rPr>
          <w:rFonts w:cs="AL-Mohanad"/>
        </w:rPr>
      </w:pPr>
      <w:r w:rsidRPr="00B701FD">
        <w:rPr>
          <w:rStyle w:val="a6"/>
          <w:rFonts w:cs="AL-Mohanad"/>
        </w:rPr>
        <w:footnoteRef/>
      </w:r>
      <w:r w:rsidRPr="00B701FD">
        <w:rPr>
          <w:rFonts w:cs="AL-Mohanad"/>
          <w:rtl/>
        </w:rPr>
        <w:t xml:space="preserve"> </w:t>
      </w:r>
      <w:r w:rsidR="00B701FD" w:rsidRPr="00B701FD">
        <w:rPr>
          <w:rFonts w:cs="AL-Mohanad" w:hint="cs"/>
          <w:rtl/>
        </w:rPr>
        <w:t xml:space="preserve"> 7/339</w:t>
      </w:r>
    </w:p>
  </w:footnote>
  <w:footnote w:id="5">
    <w:p w:rsidR="005F3285" w:rsidRPr="00B701FD" w:rsidRDefault="005F3285" w:rsidP="00CE3D5A">
      <w:pPr>
        <w:pStyle w:val="a7"/>
        <w:rPr>
          <w:rFonts w:cs="AL-Mohanad"/>
        </w:rPr>
      </w:pPr>
      <w:r w:rsidRPr="00B701FD">
        <w:rPr>
          <w:rStyle w:val="a6"/>
          <w:rFonts w:cs="AL-Mohanad"/>
        </w:rPr>
        <w:footnoteRef/>
      </w:r>
      <w:r w:rsidRPr="00B701FD">
        <w:rPr>
          <w:rFonts w:cs="AL-Mohanad"/>
          <w:rtl/>
        </w:rPr>
        <w:t xml:space="preserve"> </w:t>
      </w:r>
      <w:r w:rsidR="00966E1F">
        <w:rPr>
          <w:rFonts w:cs="AL-Mohanad" w:hint="cs"/>
          <w:rtl/>
        </w:rPr>
        <w:t xml:space="preserve"> </w:t>
      </w:r>
      <w:r w:rsidR="00AC2111" w:rsidRPr="00B701FD">
        <w:rPr>
          <w:rFonts w:cs="AL-Mohanad" w:hint="cs"/>
          <w:rtl/>
        </w:rPr>
        <w:t>5/235</w:t>
      </w:r>
    </w:p>
  </w:footnote>
  <w:footnote w:id="6">
    <w:p w:rsidR="00B701FD" w:rsidRPr="00B701FD" w:rsidRDefault="00B701FD" w:rsidP="00CE3D5A">
      <w:pPr>
        <w:pStyle w:val="a7"/>
        <w:rPr>
          <w:rFonts w:cs="AL-Mohanad"/>
          <w:rtl/>
        </w:rPr>
      </w:pPr>
      <w:r w:rsidRPr="00B701FD">
        <w:rPr>
          <w:rStyle w:val="a6"/>
          <w:rFonts w:cs="AL-Mohanad"/>
        </w:rPr>
        <w:footnoteRef/>
      </w:r>
      <w:r w:rsidRPr="00B701FD">
        <w:rPr>
          <w:rFonts w:cs="AL-Mohanad"/>
          <w:rtl/>
        </w:rPr>
        <w:t xml:space="preserve"> </w:t>
      </w:r>
      <w:r w:rsidRPr="00B701FD">
        <w:rPr>
          <w:rFonts w:cs="AL-Mohanad" w:hint="cs"/>
          <w:rtl/>
        </w:rPr>
        <w:t>حاشية قليوبي, 3/299</w:t>
      </w:r>
    </w:p>
  </w:footnote>
  <w:footnote w:id="7">
    <w:p w:rsidR="00B701FD" w:rsidRPr="00B701FD" w:rsidRDefault="00B701FD" w:rsidP="00CE3D5A">
      <w:pPr>
        <w:pStyle w:val="a7"/>
        <w:rPr>
          <w:rFonts w:cs="AL-Mohanad"/>
        </w:rPr>
      </w:pPr>
      <w:r w:rsidRPr="00B701FD">
        <w:rPr>
          <w:rStyle w:val="a6"/>
          <w:rFonts w:cs="AL-Mohanad"/>
        </w:rPr>
        <w:footnoteRef/>
      </w:r>
      <w:r w:rsidRPr="00B701FD">
        <w:rPr>
          <w:rFonts w:cs="AL-Mohanad"/>
          <w:rtl/>
        </w:rPr>
        <w:t xml:space="preserve"> </w:t>
      </w:r>
      <w:r w:rsidRPr="00B701FD">
        <w:rPr>
          <w:rFonts w:cs="AL-Mohanad" w:hint="cs"/>
          <w:rtl/>
        </w:rPr>
        <w:t>كشاف القناع, 5/169</w:t>
      </w:r>
    </w:p>
  </w:footnote>
  <w:footnote w:id="8">
    <w:p w:rsidR="009F3C63" w:rsidRPr="00B701FD" w:rsidRDefault="009F3C63" w:rsidP="00CE3D5A">
      <w:pPr>
        <w:pStyle w:val="a7"/>
        <w:rPr>
          <w:rFonts w:cs="AL-Mohanad"/>
        </w:rPr>
      </w:pPr>
      <w:r w:rsidRPr="00B701FD">
        <w:rPr>
          <w:rStyle w:val="a6"/>
          <w:rFonts w:cs="AL-Mohanad"/>
        </w:rPr>
        <w:footnoteRef/>
      </w:r>
      <w:r w:rsidRPr="00B701FD">
        <w:rPr>
          <w:rFonts w:cs="AL-Mohanad"/>
          <w:rtl/>
        </w:rPr>
        <w:t xml:space="preserve"> </w:t>
      </w:r>
      <w:r w:rsidR="00AC2111" w:rsidRPr="00B701FD">
        <w:rPr>
          <w:rFonts w:cs="AL-Mohanad" w:hint="cs"/>
          <w:rtl/>
        </w:rPr>
        <w:t xml:space="preserve"> 3/299</w:t>
      </w:r>
    </w:p>
  </w:footnote>
  <w:footnote w:id="9">
    <w:p w:rsidR="00B11FF5" w:rsidRPr="00B701FD" w:rsidRDefault="00B11FF5" w:rsidP="00966E1F">
      <w:pPr>
        <w:pStyle w:val="a7"/>
        <w:rPr>
          <w:rFonts w:cs="AL-Mohanad"/>
        </w:rPr>
      </w:pPr>
      <w:r w:rsidRPr="00B701FD">
        <w:rPr>
          <w:rStyle w:val="a6"/>
          <w:rFonts w:cs="AL-Mohanad"/>
        </w:rPr>
        <w:footnoteRef/>
      </w:r>
      <w:r w:rsidRPr="00B701FD">
        <w:rPr>
          <w:rFonts w:cs="AL-Mohanad"/>
          <w:rtl/>
        </w:rPr>
        <w:t xml:space="preserve"> </w:t>
      </w:r>
      <w:r w:rsidR="00AC2111" w:rsidRPr="00B701FD">
        <w:rPr>
          <w:rFonts w:cs="AL-Mohanad" w:hint="cs"/>
          <w:rtl/>
        </w:rPr>
        <w:t>5/169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CS Rika S_U normal."/>
        <w:sz w:val="32"/>
        <w:szCs w:val="32"/>
        <w:rtl/>
      </w:rPr>
      <w:alias w:val="Title"/>
      <w:id w:val="751336"/>
      <w:placeholder>
        <w:docPart w:val="C55EEB68372D4445872AABD435FBDDE1"/>
      </w:placeholder>
      <w:dataBinding w:prefixMappings="xmlns:ns0='http://schemas.openxmlformats.org/package/2006/metadata/core-properties' xmlns:ns1='http://purl.org/dc/elements/1.1/'" w:xpath="/ns0:coreProperties[1]/ns1:title[1]" w:storeItemID="{6C3C8BC8-F283-45AE-878A-BAB7291924A1}"/>
      <w:text/>
    </w:sdtPr>
    <w:sdtContent>
      <w:p w:rsidR="009813E7" w:rsidRPr="009813E7" w:rsidRDefault="007048A0" w:rsidP="007048A0">
        <w:pPr>
          <w:pStyle w:val="a3"/>
          <w:pBdr>
            <w:bottom w:val="thickThinSmallGap" w:sz="24" w:space="1" w:color="622423" w:themeColor="accent2" w:themeShade="7F"/>
          </w:pBdr>
          <w:jc w:val="left"/>
          <w:rPr>
            <w:rFonts w:asciiTheme="majorHAnsi" w:eastAsiaTheme="majorEastAsia" w:hAnsiTheme="majorHAnsi" w:cs="MCS Rika S_U normal."/>
            <w:sz w:val="32"/>
            <w:szCs w:val="32"/>
          </w:rPr>
        </w:pPr>
        <w:r>
          <w:rPr>
            <w:rFonts w:asciiTheme="majorHAnsi" w:eastAsiaTheme="majorEastAsia" w:hAnsiTheme="majorHAnsi" w:cs="MCS Rika S_U normal." w:hint="cs"/>
            <w:sz w:val="32"/>
            <w:szCs w:val="32"/>
            <w:rtl/>
          </w:rPr>
          <w:t>الافتيات على غير الإمام في فقه الأسرة</w:t>
        </w:r>
      </w:p>
    </w:sdtContent>
  </w:sdt>
  <w:p w:rsidR="009813E7" w:rsidRDefault="009813E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992"/>
    <w:multiLevelType w:val="hybridMultilevel"/>
    <w:tmpl w:val="8962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954C6C"/>
    <w:multiLevelType w:val="hybridMultilevel"/>
    <w:tmpl w:val="90FA4950"/>
    <w:lvl w:ilvl="0" w:tplc="365CCA4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981E5C"/>
    <w:multiLevelType w:val="hybridMultilevel"/>
    <w:tmpl w:val="E01636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851248"/>
    <w:multiLevelType w:val="hybridMultilevel"/>
    <w:tmpl w:val="D6E80730"/>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7F114F"/>
    <w:multiLevelType w:val="hybridMultilevel"/>
    <w:tmpl w:val="8E863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A04A4C"/>
    <w:multiLevelType w:val="hybridMultilevel"/>
    <w:tmpl w:val="1074A6E0"/>
    <w:lvl w:ilvl="0" w:tplc="7610DE0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3E1DAE"/>
    <w:multiLevelType w:val="hybridMultilevel"/>
    <w:tmpl w:val="144ABD6A"/>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7F642C"/>
    <w:multiLevelType w:val="hybridMultilevel"/>
    <w:tmpl w:val="1EDE6DC6"/>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42E3371E"/>
    <w:multiLevelType w:val="hybridMultilevel"/>
    <w:tmpl w:val="65DE8366"/>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18192E"/>
    <w:multiLevelType w:val="hybridMultilevel"/>
    <w:tmpl w:val="435C7E78"/>
    <w:lvl w:ilvl="0" w:tplc="DE889BF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7609B8"/>
    <w:multiLevelType w:val="hybridMultilevel"/>
    <w:tmpl w:val="10588490"/>
    <w:lvl w:ilvl="0" w:tplc="6D90AC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EF5DF5"/>
    <w:multiLevelType w:val="hybridMultilevel"/>
    <w:tmpl w:val="A30458CE"/>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4E706763"/>
    <w:multiLevelType w:val="hybridMultilevel"/>
    <w:tmpl w:val="08D404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CE6DF3"/>
    <w:multiLevelType w:val="hybridMultilevel"/>
    <w:tmpl w:val="84EAABDC"/>
    <w:lvl w:ilvl="0" w:tplc="62D065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94E268B"/>
    <w:multiLevelType w:val="hybridMultilevel"/>
    <w:tmpl w:val="C900ADB6"/>
    <w:lvl w:ilvl="0" w:tplc="EBE2EA0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C81653A"/>
    <w:multiLevelType w:val="hybridMultilevel"/>
    <w:tmpl w:val="69F2D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2C65F85"/>
    <w:multiLevelType w:val="hybridMultilevel"/>
    <w:tmpl w:val="9D0C4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3"/>
  </w:num>
  <w:num w:numId="3">
    <w:abstractNumId w:val="8"/>
  </w:num>
  <w:num w:numId="4">
    <w:abstractNumId w:val="13"/>
  </w:num>
  <w:num w:numId="5">
    <w:abstractNumId w:val="4"/>
  </w:num>
  <w:num w:numId="6">
    <w:abstractNumId w:val="16"/>
  </w:num>
  <w:num w:numId="7">
    <w:abstractNumId w:val="2"/>
  </w:num>
  <w:num w:numId="8">
    <w:abstractNumId w:val="7"/>
  </w:num>
  <w:num w:numId="9">
    <w:abstractNumId w:val="15"/>
  </w:num>
  <w:num w:numId="10">
    <w:abstractNumId w:val="1"/>
  </w:num>
  <w:num w:numId="11">
    <w:abstractNumId w:val="9"/>
  </w:num>
  <w:num w:numId="12">
    <w:abstractNumId w:val="14"/>
  </w:num>
  <w:num w:numId="13">
    <w:abstractNumId w:val="10"/>
  </w:num>
  <w:num w:numId="14">
    <w:abstractNumId w:val="0"/>
  </w:num>
  <w:num w:numId="15">
    <w:abstractNumId w:val="5"/>
  </w:num>
  <w:num w:numId="16">
    <w:abstractNumId w:val="12"/>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9813E7"/>
    <w:rsid w:val="00001157"/>
    <w:rsid w:val="00014DD4"/>
    <w:rsid w:val="000304D6"/>
    <w:rsid w:val="00074346"/>
    <w:rsid w:val="0007502A"/>
    <w:rsid w:val="000A6C49"/>
    <w:rsid w:val="000B6475"/>
    <w:rsid w:val="000B6B4B"/>
    <w:rsid w:val="000E2874"/>
    <w:rsid w:val="000E529A"/>
    <w:rsid w:val="000F0019"/>
    <w:rsid w:val="000F2F11"/>
    <w:rsid w:val="00101517"/>
    <w:rsid w:val="001310C6"/>
    <w:rsid w:val="00144CBB"/>
    <w:rsid w:val="00161099"/>
    <w:rsid w:val="00166154"/>
    <w:rsid w:val="00167795"/>
    <w:rsid w:val="001775B2"/>
    <w:rsid w:val="001918FE"/>
    <w:rsid w:val="001A4560"/>
    <w:rsid w:val="001A6C62"/>
    <w:rsid w:val="001B406E"/>
    <w:rsid w:val="001B51A1"/>
    <w:rsid w:val="001B55CF"/>
    <w:rsid w:val="001C5245"/>
    <w:rsid w:val="001E2439"/>
    <w:rsid w:val="001E2649"/>
    <w:rsid w:val="001F2395"/>
    <w:rsid w:val="00225AA9"/>
    <w:rsid w:val="00225DC1"/>
    <w:rsid w:val="0023174F"/>
    <w:rsid w:val="00233CCC"/>
    <w:rsid w:val="00242FE5"/>
    <w:rsid w:val="00247D16"/>
    <w:rsid w:val="00255373"/>
    <w:rsid w:val="002760B4"/>
    <w:rsid w:val="0028120D"/>
    <w:rsid w:val="002847DC"/>
    <w:rsid w:val="002B1F5D"/>
    <w:rsid w:val="002B2EBE"/>
    <w:rsid w:val="002C0936"/>
    <w:rsid w:val="0038242B"/>
    <w:rsid w:val="00397C0F"/>
    <w:rsid w:val="003B08FB"/>
    <w:rsid w:val="003B49AE"/>
    <w:rsid w:val="003D4496"/>
    <w:rsid w:val="00423C6B"/>
    <w:rsid w:val="00427E95"/>
    <w:rsid w:val="004944B0"/>
    <w:rsid w:val="004A1B24"/>
    <w:rsid w:val="004A7C5F"/>
    <w:rsid w:val="004D4521"/>
    <w:rsid w:val="004F5D35"/>
    <w:rsid w:val="005004F4"/>
    <w:rsid w:val="00542163"/>
    <w:rsid w:val="0059638A"/>
    <w:rsid w:val="005A104F"/>
    <w:rsid w:val="005A683C"/>
    <w:rsid w:val="005C5C6B"/>
    <w:rsid w:val="005D6AF4"/>
    <w:rsid w:val="005F3285"/>
    <w:rsid w:val="00616090"/>
    <w:rsid w:val="00631043"/>
    <w:rsid w:val="0066208C"/>
    <w:rsid w:val="006724A3"/>
    <w:rsid w:val="006A15E2"/>
    <w:rsid w:val="006B736F"/>
    <w:rsid w:val="006D6405"/>
    <w:rsid w:val="006E2763"/>
    <w:rsid w:val="006E66E0"/>
    <w:rsid w:val="006F07BE"/>
    <w:rsid w:val="007048A0"/>
    <w:rsid w:val="0071030C"/>
    <w:rsid w:val="00713929"/>
    <w:rsid w:val="0074364A"/>
    <w:rsid w:val="007461C8"/>
    <w:rsid w:val="007627A3"/>
    <w:rsid w:val="00787294"/>
    <w:rsid w:val="007901AB"/>
    <w:rsid w:val="007A11DC"/>
    <w:rsid w:val="007A3703"/>
    <w:rsid w:val="0082054F"/>
    <w:rsid w:val="00823B8D"/>
    <w:rsid w:val="00843E40"/>
    <w:rsid w:val="00872779"/>
    <w:rsid w:val="00885753"/>
    <w:rsid w:val="00891D9A"/>
    <w:rsid w:val="008947C9"/>
    <w:rsid w:val="008B0AC7"/>
    <w:rsid w:val="008D4385"/>
    <w:rsid w:val="008E75D6"/>
    <w:rsid w:val="008F552C"/>
    <w:rsid w:val="009007EB"/>
    <w:rsid w:val="00903F4E"/>
    <w:rsid w:val="00904805"/>
    <w:rsid w:val="00912DA1"/>
    <w:rsid w:val="00922C18"/>
    <w:rsid w:val="009428F8"/>
    <w:rsid w:val="00966E1F"/>
    <w:rsid w:val="009813E7"/>
    <w:rsid w:val="009908F7"/>
    <w:rsid w:val="009A1A38"/>
    <w:rsid w:val="009A6441"/>
    <w:rsid w:val="009C6A1A"/>
    <w:rsid w:val="009E5CC6"/>
    <w:rsid w:val="009F3C63"/>
    <w:rsid w:val="00A04B51"/>
    <w:rsid w:val="00A30659"/>
    <w:rsid w:val="00A310DA"/>
    <w:rsid w:val="00A41A60"/>
    <w:rsid w:val="00A542BE"/>
    <w:rsid w:val="00A66C37"/>
    <w:rsid w:val="00A723E3"/>
    <w:rsid w:val="00AA1B1A"/>
    <w:rsid w:val="00AB537D"/>
    <w:rsid w:val="00AC127C"/>
    <w:rsid w:val="00AC2111"/>
    <w:rsid w:val="00AC4261"/>
    <w:rsid w:val="00AD2F90"/>
    <w:rsid w:val="00B04E54"/>
    <w:rsid w:val="00B108E0"/>
    <w:rsid w:val="00B11FF5"/>
    <w:rsid w:val="00B33A5B"/>
    <w:rsid w:val="00B33E74"/>
    <w:rsid w:val="00B43E30"/>
    <w:rsid w:val="00B5036F"/>
    <w:rsid w:val="00B64B1D"/>
    <w:rsid w:val="00B65F5B"/>
    <w:rsid w:val="00B701FD"/>
    <w:rsid w:val="00B740D6"/>
    <w:rsid w:val="00B81AA3"/>
    <w:rsid w:val="00B8245F"/>
    <w:rsid w:val="00BB014D"/>
    <w:rsid w:val="00BB0BFE"/>
    <w:rsid w:val="00C07191"/>
    <w:rsid w:val="00C1350E"/>
    <w:rsid w:val="00C23FFC"/>
    <w:rsid w:val="00C269DE"/>
    <w:rsid w:val="00C54BB9"/>
    <w:rsid w:val="00C66035"/>
    <w:rsid w:val="00C82936"/>
    <w:rsid w:val="00C94669"/>
    <w:rsid w:val="00CA6F67"/>
    <w:rsid w:val="00CC02D5"/>
    <w:rsid w:val="00CE3D5A"/>
    <w:rsid w:val="00D00171"/>
    <w:rsid w:val="00D22365"/>
    <w:rsid w:val="00D62B20"/>
    <w:rsid w:val="00D62BF2"/>
    <w:rsid w:val="00D65B8C"/>
    <w:rsid w:val="00D73905"/>
    <w:rsid w:val="00DA2F44"/>
    <w:rsid w:val="00DC0F0A"/>
    <w:rsid w:val="00DD1319"/>
    <w:rsid w:val="00DE7BA1"/>
    <w:rsid w:val="00E162CA"/>
    <w:rsid w:val="00E230E0"/>
    <w:rsid w:val="00E42DAC"/>
    <w:rsid w:val="00EA4DE1"/>
    <w:rsid w:val="00EF565B"/>
    <w:rsid w:val="00F06049"/>
    <w:rsid w:val="00F20536"/>
    <w:rsid w:val="00F2077A"/>
    <w:rsid w:val="00F327DC"/>
    <w:rsid w:val="00F40EF2"/>
    <w:rsid w:val="00F50367"/>
    <w:rsid w:val="00F63132"/>
    <w:rsid w:val="00F71908"/>
    <w:rsid w:val="00F80891"/>
    <w:rsid w:val="00F92E0A"/>
    <w:rsid w:val="00F97263"/>
    <w:rsid w:val="00FC3A13"/>
    <w:rsid w:val="00FE626E"/>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7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13E7"/>
    <w:pPr>
      <w:tabs>
        <w:tab w:val="center" w:pos="4153"/>
        <w:tab w:val="right" w:pos="8306"/>
      </w:tabs>
      <w:spacing w:after="0" w:line="240" w:lineRule="auto"/>
    </w:pPr>
  </w:style>
  <w:style w:type="character" w:customStyle="1" w:styleId="Char">
    <w:name w:val="رأس صفحة Char"/>
    <w:basedOn w:val="a0"/>
    <w:link w:val="a3"/>
    <w:uiPriority w:val="99"/>
    <w:rsid w:val="009813E7"/>
  </w:style>
  <w:style w:type="paragraph" w:styleId="a4">
    <w:name w:val="footer"/>
    <w:basedOn w:val="a"/>
    <w:link w:val="Char0"/>
    <w:uiPriority w:val="99"/>
    <w:unhideWhenUsed/>
    <w:rsid w:val="009813E7"/>
    <w:pPr>
      <w:tabs>
        <w:tab w:val="center" w:pos="4153"/>
        <w:tab w:val="right" w:pos="8306"/>
      </w:tabs>
      <w:spacing w:after="0" w:line="240" w:lineRule="auto"/>
    </w:pPr>
  </w:style>
  <w:style w:type="character" w:customStyle="1" w:styleId="Char0">
    <w:name w:val="تذييل صفحة Char"/>
    <w:basedOn w:val="a0"/>
    <w:link w:val="a4"/>
    <w:uiPriority w:val="99"/>
    <w:rsid w:val="009813E7"/>
  </w:style>
  <w:style w:type="paragraph" w:styleId="a5">
    <w:name w:val="Balloon Text"/>
    <w:basedOn w:val="a"/>
    <w:link w:val="Char1"/>
    <w:uiPriority w:val="99"/>
    <w:semiHidden/>
    <w:unhideWhenUsed/>
    <w:rsid w:val="009813E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813E7"/>
    <w:rPr>
      <w:rFonts w:ascii="Tahoma" w:hAnsi="Tahoma" w:cs="Tahoma"/>
      <w:sz w:val="16"/>
      <w:szCs w:val="16"/>
    </w:rPr>
  </w:style>
  <w:style w:type="character" w:styleId="a6">
    <w:name w:val="footnote reference"/>
    <w:aliases w:val="Footnote Reference"/>
    <w:basedOn w:val="a0"/>
    <w:semiHidden/>
    <w:rsid w:val="00AB537D"/>
    <w:rPr>
      <w:dstrike w:val="0"/>
      <w:kern w:val="0"/>
      <w:position w:val="10"/>
      <w:szCs w:val="28"/>
      <w:vertAlign w:val="baseline"/>
    </w:rPr>
  </w:style>
  <w:style w:type="paragraph" w:styleId="a7">
    <w:name w:val="footnote text"/>
    <w:aliases w:val="Footnote Text"/>
    <w:basedOn w:val="a"/>
    <w:link w:val="Char2"/>
    <w:semiHidden/>
    <w:rsid w:val="00AB537D"/>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aliases w:val="Footnote Text Char"/>
    <w:basedOn w:val="a0"/>
    <w:link w:val="a7"/>
    <w:semiHidden/>
    <w:rsid w:val="00AB537D"/>
    <w:rPr>
      <w:rFonts w:ascii="Tahoma" w:eastAsia="Times New Roman" w:hAnsi="Tahoma" w:cs="Traditional Arabic"/>
      <w:noProof/>
      <w:spacing w:val="2"/>
      <w:kern w:val="24"/>
      <w:position w:val="10"/>
      <w:sz w:val="20"/>
      <w:szCs w:val="28"/>
      <w:lang w:eastAsia="ar-SA"/>
    </w:rPr>
  </w:style>
  <w:style w:type="character" w:customStyle="1" w:styleId="style11">
    <w:name w:val="style11"/>
    <w:basedOn w:val="a0"/>
    <w:rsid w:val="00AB537D"/>
    <w:rPr>
      <w:rFonts w:cs="Traditional Arabic" w:hint="cs"/>
      <w:b/>
      <w:bCs/>
      <w:color w:val="000000"/>
      <w:sz w:val="36"/>
      <w:szCs w:val="36"/>
    </w:rPr>
  </w:style>
  <w:style w:type="character" w:customStyle="1" w:styleId="srch1">
    <w:name w:val="srch1"/>
    <w:basedOn w:val="a0"/>
    <w:rsid w:val="00AB537D"/>
    <w:rPr>
      <w:rFonts w:cs="Traditional Arabic" w:hint="cs"/>
      <w:b/>
      <w:bCs/>
      <w:color w:val="FF0000"/>
      <w:sz w:val="36"/>
      <w:szCs w:val="36"/>
    </w:rPr>
  </w:style>
  <w:style w:type="paragraph" w:styleId="a8">
    <w:name w:val="List Paragraph"/>
    <w:basedOn w:val="a"/>
    <w:uiPriority w:val="34"/>
    <w:qFormat/>
    <w:rsid w:val="00AC42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5EEB68372D4445872AABD435FBDDE1"/>
        <w:category>
          <w:name w:val="عام"/>
          <w:gallery w:val="placeholder"/>
        </w:category>
        <w:types>
          <w:type w:val="bbPlcHdr"/>
        </w:types>
        <w:behaviors>
          <w:behavior w:val="content"/>
        </w:behaviors>
        <w:guid w:val="{65185838-12EE-4A18-9A08-0FDA7D47637B}"/>
      </w:docPartPr>
      <w:docPartBody>
        <w:p w:rsidR="003810B6" w:rsidRDefault="00ED6D42" w:rsidP="00ED6D42">
          <w:pPr>
            <w:pStyle w:val="C55EEB68372D4445872AABD435FBDD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D6D42"/>
    <w:rsid w:val="00075F63"/>
    <w:rsid w:val="000A6E7B"/>
    <w:rsid w:val="000C79DA"/>
    <w:rsid w:val="000E7AE0"/>
    <w:rsid w:val="00123DEB"/>
    <w:rsid w:val="001C41EA"/>
    <w:rsid w:val="001E103F"/>
    <w:rsid w:val="00261F97"/>
    <w:rsid w:val="002E4541"/>
    <w:rsid w:val="00322CD7"/>
    <w:rsid w:val="003810B6"/>
    <w:rsid w:val="0047159F"/>
    <w:rsid w:val="004B3E1D"/>
    <w:rsid w:val="005E71BE"/>
    <w:rsid w:val="0063418D"/>
    <w:rsid w:val="0072426D"/>
    <w:rsid w:val="007348D0"/>
    <w:rsid w:val="007A2AC6"/>
    <w:rsid w:val="007A60DB"/>
    <w:rsid w:val="00805098"/>
    <w:rsid w:val="008341AC"/>
    <w:rsid w:val="00851208"/>
    <w:rsid w:val="008A0EC8"/>
    <w:rsid w:val="00A455AB"/>
    <w:rsid w:val="00C21CD4"/>
    <w:rsid w:val="00C9522D"/>
    <w:rsid w:val="00CB47DB"/>
    <w:rsid w:val="00CD1E37"/>
    <w:rsid w:val="00CD48DB"/>
    <w:rsid w:val="00DF0AEC"/>
    <w:rsid w:val="00E97459"/>
    <w:rsid w:val="00ED664D"/>
    <w:rsid w:val="00ED6D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0B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8057EED95914DC28BEB108576EFF9AE">
    <w:name w:val="E8057EED95914DC28BEB108576EFF9AE"/>
    <w:rsid w:val="00ED6D42"/>
    <w:pPr>
      <w:bidi/>
    </w:pPr>
  </w:style>
  <w:style w:type="paragraph" w:customStyle="1" w:styleId="C55EEB68372D4445872AABD435FBDDE1">
    <w:name w:val="C55EEB68372D4445872AABD435FBDDE1"/>
    <w:rsid w:val="00ED6D42"/>
    <w:pPr>
      <w:bidi/>
    </w:pPr>
  </w:style>
  <w:style w:type="paragraph" w:customStyle="1" w:styleId="0C1BEDDC938E4791BD85FA11CCDF5AA6">
    <w:name w:val="0C1BEDDC938E4791BD85FA11CCDF5AA6"/>
    <w:rsid w:val="00ED6D42"/>
    <w:pPr>
      <w:bidi/>
    </w:pPr>
  </w:style>
  <w:style w:type="paragraph" w:customStyle="1" w:styleId="42BE42B02A024BC99527E357A9D1A832">
    <w:name w:val="42BE42B02A024BC99527E357A9D1A832"/>
    <w:rsid w:val="00CD1E37"/>
    <w:pPr>
      <w:bidi/>
    </w:pPr>
  </w:style>
  <w:style w:type="paragraph" w:customStyle="1" w:styleId="E8E76CD4BEC943328784A1F015B335E4">
    <w:name w:val="E8E76CD4BEC943328784A1F015B335E4"/>
    <w:rsid w:val="00ED664D"/>
    <w:pPr>
      <w:bidi/>
    </w:pPr>
  </w:style>
  <w:style w:type="paragraph" w:customStyle="1" w:styleId="C248F4C3CA174456938EE02905526C05">
    <w:name w:val="C248F4C3CA174456938EE02905526C05"/>
    <w:rsid w:val="00ED664D"/>
    <w:pPr>
      <w:bidi/>
    </w:pPr>
  </w:style>
  <w:style w:type="paragraph" w:customStyle="1" w:styleId="39457C6936134C9ABAFEF364E585D23D">
    <w:name w:val="39457C6936134C9ABAFEF364E585D23D"/>
    <w:rsid w:val="00123DEB"/>
    <w:pPr>
      <w:bidi/>
    </w:pPr>
  </w:style>
  <w:style w:type="paragraph" w:customStyle="1" w:styleId="38C7A550975B4542987F68D1494945CE">
    <w:name w:val="38C7A550975B4542987F68D1494945CE"/>
    <w:rsid w:val="00805098"/>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D228E5F-0082-421A-813B-1FAB5819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285</Words>
  <Characters>1628</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الافتيات على غير الإمام في فقه الأسرة</vt:lpstr>
    </vt:vector>
  </TitlesOfParts>
  <Company>TOSHIBA</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الافتيات على غير الإمام في فقه الأسرة</dc:title>
  <dc:creator>a</dc:creator>
  <cp:lastModifiedBy>User</cp:lastModifiedBy>
  <cp:revision>7</cp:revision>
  <cp:lastPrinted>2010-04-30T16:54:00Z</cp:lastPrinted>
  <dcterms:created xsi:type="dcterms:W3CDTF">2010-01-21T13:03:00Z</dcterms:created>
  <dcterms:modified xsi:type="dcterms:W3CDTF">2010-04-30T17:03:00Z</dcterms:modified>
</cp:coreProperties>
</file>