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FF334D" w:rsidRDefault="00820C9D" w:rsidP="006775C6">
      <w:pPr>
        <w:spacing w:line="264" w:lineRule="auto"/>
        <w:ind w:firstLine="0"/>
        <w:jc w:val="center"/>
        <w:rPr>
          <w:rFonts w:cs="AL-Mateen"/>
          <w:color w:val="auto"/>
          <w:vertAlign w:val="superscript"/>
          <w:rtl/>
        </w:rPr>
      </w:pPr>
      <w:r w:rsidRPr="00FF334D">
        <w:rPr>
          <w:rFonts w:cs="AL-Mateen" w:hint="cs"/>
          <w:color w:val="auto"/>
          <w:rtl/>
        </w:rPr>
        <w:t>المطلب العاشر: غُسْلُ مَنْ غَسَّلَ المي</w:t>
      </w:r>
      <w:r w:rsidR="009C5746" w:rsidRPr="00FF334D">
        <w:rPr>
          <w:rFonts w:cs="AL-Mateen" w:hint="cs"/>
          <w:color w:val="auto"/>
          <w:rtl/>
        </w:rPr>
        <w:t>ِّ</w:t>
      </w:r>
      <w:r w:rsidRPr="00FF334D">
        <w:rPr>
          <w:rFonts w:cs="AL-Mateen" w:hint="cs"/>
          <w:color w:val="auto"/>
          <w:rtl/>
        </w:rPr>
        <w:t>تَ</w:t>
      </w:r>
      <w:r w:rsidR="00ED5826" w:rsidRPr="00FF334D">
        <w:rPr>
          <w:rFonts w:ascii="AGA Arabesque" w:hAnsi="AGA Arabesque" w:cs="AL-Mateen" w:hint="cs"/>
          <w:smallCaps/>
          <w:color w:val="auto"/>
          <w:rtl/>
        </w:rPr>
        <w:t>.</w:t>
      </w:r>
    </w:p>
    <w:p w:rsidR="009C5746" w:rsidRPr="00FF334D" w:rsidRDefault="009C5746" w:rsidP="00726F31">
      <w:pPr>
        <w:spacing w:line="235" w:lineRule="auto"/>
        <w:ind w:firstLine="0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FF334D">
        <w:rPr>
          <w:rFonts w:ascii="Lotus Linotype" w:hAnsi="Lotus Linotype" w:cs="Lotus Linotype"/>
          <w:b/>
          <w:bCs/>
          <w:color w:val="auto"/>
          <w:rtl/>
        </w:rPr>
        <w:t>اخ</w:t>
      </w:r>
      <w:r w:rsidR="00FF334D">
        <w:rPr>
          <w:rFonts w:ascii="Lotus Linotype" w:hAnsi="Lotus Linotype" w:cs="Lotus Linotype"/>
          <w:b/>
          <w:bCs/>
          <w:color w:val="auto"/>
          <w:rtl/>
        </w:rPr>
        <w:t>تار المباركفوري رحمه الله تعالى</w:t>
      </w:r>
      <w:r w:rsidRPr="00FF334D">
        <w:rPr>
          <w:rFonts w:ascii="Lotus Linotype" w:hAnsi="Lotus Linotype" w:cs="Lotus Linotype"/>
          <w:b/>
          <w:bCs/>
          <w:color w:val="auto"/>
          <w:rtl/>
        </w:rPr>
        <w:t xml:space="preserve"> أن الغسل من تغسيل الميت ليس بواجب</w:t>
      </w:r>
      <w:r w:rsidR="00FF334D">
        <w:rPr>
          <w:rFonts w:ascii="Lotus Linotype" w:hAnsi="Lotus Linotype" w:cs="Lotus Linotype" w:hint="cs"/>
          <w:b/>
          <w:bCs/>
          <w:color w:val="auto"/>
          <w:rtl/>
        </w:rPr>
        <w:t>,</w:t>
      </w:r>
      <w:r w:rsidRPr="00FF334D">
        <w:rPr>
          <w:rFonts w:ascii="Lotus Linotype" w:hAnsi="Lotus Linotype" w:cs="Lotus Linotype"/>
          <w:b/>
          <w:bCs/>
          <w:color w:val="auto"/>
          <w:rtl/>
        </w:rPr>
        <w:t xml:space="preserve"> بل هو مندوب حيث قال رحمه الله  في المسأل</w:t>
      </w:r>
      <w:r w:rsidR="00FF334D">
        <w:rPr>
          <w:rFonts w:ascii="Lotus Linotype" w:hAnsi="Lotus Linotype" w:cs="Lotus Linotype"/>
          <w:b/>
          <w:bCs/>
          <w:color w:val="auto"/>
          <w:rtl/>
        </w:rPr>
        <w:t>ة</w:t>
      </w:r>
      <w:r w:rsidR="006B3D0C" w:rsidRPr="00FF334D">
        <w:rPr>
          <w:rFonts w:ascii="Lotus Linotype" w:hAnsi="Lotus Linotype" w:cs="Lotus Linotype"/>
          <w:b/>
          <w:bCs/>
          <w:color w:val="auto"/>
          <w:rtl/>
        </w:rPr>
        <w:t>:"</w:t>
      </w:r>
      <w:r w:rsidRPr="00FF334D">
        <w:rPr>
          <w:rFonts w:ascii="Lotus Linotype" w:hAnsi="Lotus Linotype" w:cs="Lotus Linotype"/>
          <w:b/>
          <w:bCs/>
          <w:color w:val="auto"/>
          <w:rtl/>
        </w:rPr>
        <w:t>والراجح عندي أنه مندوب, والأمر فيه للاستحباب"</w:t>
      </w:r>
      <w:r w:rsidRPr="00FF334D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Pr="00FF334D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Pr="00FF334D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Pr="00FF334D">
        <w:rPr>
          <w:rFonts w:ascii="Lotus Linotype" w:hAnsi="Lotus Linotype" w:cs="Lotus Linotype"/>
          <w:b/>
          <w:bCs/>
          <w:smallCaps/>
          <w:color w:val="auto"/>
          <w:rtl/>
        </w:rPr>
        <w:t>.</w:t>
      </w:r>
    </w:p>
    <w:p w:rsidR="00DE60DC" w:rsidRPr="00E42248" w:rsidRDefault="00686FF2" w:rsidP="00726F31">
      <w:pPr>
        <w:spacing w:line="235" w:lineRule="auto"/>
        <w:ind w:firstLine="0"/>
        <w:jc w:val="lowKashida"/>
        <w:rPr>
          <w:rFonts w:ascii="CTraditional Arabic" w:hAnsi="CTraditional Arabic"/>
          <w:b/>
          <w:bCs/>
          <w:color w:val="auto"/>
          <w:rtl/>
        </w:rPr>
      </w:pPr>
      <w:r>
        <w:rPr>
          <w:rFonts w:ascii="CTraditional Arabic" w:hAnsi="CTraditional Arabic" w:hint="cs"/>
          <w:b/>
          <w:bCs/>
          <w:color w:val="auto"/>
          <w:rtl/>
        </w:rPr>
        <w:t xml:space="preserve"> تحرير محل النزاع</w:t>
      </w:r>
      <w:r w:rsidR="00546B9C" w:rsidRPr="00E42248">
        <w:rPr>
          <w:rFonts w:ascii="CTraditional Arabic" w:hAnsi="CTraditional Arabic" w:hint="cs"/>
          <w:b/>
          <w:bCs/>
          <w:color w:val="auto"/>
          <w:rtl/>
        </w:rPr>
        <w:t>:</w:t>
      </w:r>
      <w:r w:rsidR="00A43CCA">
        <w:rPr>
          <w:rFonts w:ascii="CTraditional Arabic" w:hAnsi="CTraditional Arabic" w:hint="cs"/>
          <w:color w:val="auto"/>
          <w:rtl/>
        </w:rPr>
        <w:t xml:space="preserve"> </w:t>
      </w:r>
      <w:r w:rsidR="00546B9C" w:rsidRPr="00E42248">
        <w:rPr>
          <w:rFonts w:ascii="CTraditional Arabic" w:hAnsi="CTraditional Arabic" w:hint="cs"/>
          <w:color w:val="auto"/>
          <w:rtl/>
        </w:rPr>
        <w:t>أجمع العلماء على من مس حريرا</w:t>
      </w:r>
      <w:r w:rsidR="00ED5826" w:rsidRPr="00E42248">
        <w:rPr>
          <w:rFonts w:ascii="CTraditional Arabic" w:hAnsi="CTraditional Arabic" w:hint="cs"/>
          <w:color w:val="auto"/>
          <w:rtl/>
        </w:rPr>
        <w:t>,</w:t>
      </w:r>
      <w:r w:rsidR="006E718C">
        <w:rPr>
          <w:rFonts w:ascii="CTraditional Arabic" w:hAnsi="CTraditional Arabic" w:hint="cs"/>
          <w:color w:val="auto"/>
          <w:rtl/>
        </w:rPr>
        <w:t xml:space="preserve"> أو ميتة </w:t>
      </w:r>
      <w:r w:rsidR="00546B9C" w:rsidRPr="00E42248">
        <w:rPr>
          <w:rFonts w:ascii="CTraditional Arabic" w:hAnsi="CTraditional Arabic" w:hint="cs"/>
          <w:color w:val="auto"/>
          <w:rtl/>
        </w:rPr>
        <w:t>لي</w:t>
      </w:r>
      <w:r w:rsidR="00ED5826" w:rsidRPr="00E42248">
        <w:rPr>
          <w:rFonts w:ascii="CTraditional Arabic" w:hAnsi="CTraditional Arabic" w:hint="cs"/>
          <w:color w:val="auto"/>
          <w:rtl/>
        </w:rPr>
        <w:t>س</w:t>
      </w:r>
      <w:r w:rsidR="00546B9C" w:rsidRPr="00E42248">
        <w:rPr>
          <w:rFonts w:ascii="CTraditional Arabic" w:hAnsi="CTraditional Arabic" w:hint="cs"/>
          <w:color w:val="auto"/>
          <w:rtl/>
        </w:rPr>
        <w:t xml:space="preserve"> عليه وضوء ولا غسل</w:t>
      </w:r>
      <w:r w:rsidR="00546B9C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46B9C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546B9C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7559E" w:rsidRPr="00E7559E">
        <w:rPr>
          <w:rFonts w:ascii="AGA Arabesque" w:hAnsi="AGA Arabesque" w:hint="cs"/>
          <w:smallCaps/>
          <w:color w:val="auto"/>
          <w:rtl/>
        </w:rPr>
        <w:t>,</w:t>
      </w:r>
      <w:r w:rsidR="00E7559E">
        <w:rPr>
          <w:rFonts w:hint="cs"/>
          <w:color w:val="auto"/>
          <w:rtl/>
        </w:rPr>
        <w:t xml:space="preserve"> </w:t>
      </w:r>
      <w:r w:rsidR="00546B9C" w:rsidRPr="00E42248">
        <w:rPr>
          <w:rFonts w:ascii="CTraditional Arabic" w:hAnsi="CTraditional Arabic" w:hint="cs"/>
          <w:color w:val="auto"/>
          <w:rtl/>
        </w:rPr>
        <w:t xml:space="preserve">وإنما </w:t>
      </w:r>
      <w:r w:rsidR="00DE60DC" w:rsidRPr="00E42248">
        <w:rPr>
          <w:rFonts w:ascii="CTraditional Arabic" w:hAnsi="CTraditional Arabic" w:hint="cs"/>
          <w:color w:val="auto"/>
          <w:rtl/>
        </w:rPr>
        <w:t>اختلف</w:t>
      </w:r>
      <w:r w:rsidR="00546B9C" w:rsidRPr="00E42248">
        <w:rPr>
          <w:rFonts w:ascii="CTraditional Arabic" w:hAnsi="CTraditional Arabic" w:hint="cs"/>
          <w:color w:val="auto"/>
          <w:rtl/>
        </w:rPr>
        <w:t>وا في حكم غسل</w:t>
      </w:r>
      <w:r w:rsidR="00ED5826" w:rsidRPr="00E42248">
        <w:rPr>
          <w:rFonts w:ascii="CTraditional Arabic" w:hAnsi="CTraditional Arabic" w:hint="cs"/>
          <w:color w:val="auto"/>
          <w:rtl/>
        </w:rPr>
        <w:t>ِ</w:t>
      </w:r>
      <w:r w:rsidR="00546B9C" w:rsidRPr="00E42248">
        <w:rPr>
          <w:rFonts w:ascii="CTraditional Arabic" w:hAnsi="CTraditional Arabic" w:hint="cs"/>
          <w:color w:val="auto"/>
          <w:rtl/>
        </w:rPr>
        <w:t xml:space="preserve"> من غ</w:t>
      </w:r>
      <w:r w:rsidR="00ED5826" w:rsidRPr="00E42248">
        <w:rPr>
          <w:rFonts w:ascii="CTraditional Arabic" w:hAnsi="CTraditional Arabic" w:hint="cs"/>
          <w:color w:val="auto"/>
          <w:rtl/>
        </w:rPr>
        <w:t>َ</w:t>
      </w:r>
      <w:r w:rsidR="00546B9C" w:rsidRPr="00E42248">
        <w:rPr>
          <w:rFonts w:ascii="CTraditional Arabic" w:hAnsi="CTraditional Arabic" w:hint="cs"/>
          <w:color w:val="auto"/>
          <w:rtl/>
        </w:rPr>
        <w:t>س</w:t>
      </w:r>
      <w:r w:rsidR="00ED5826" w:rsidRPr="00E42248">
        <w:rPr>
          <w:rFonts w:ascii="CTraditional Arabic" w:hAnsi="CTraditional Arabic" w:hint="cs"/>
          <w:color w:val="auto"/>
          <w:rtl/>
        </w:rPr>
        <w:t>َّ</w:t>
      </w:r>
      <w:r w:rsidR="00546B9C" w:rsidRPr="00E42248">
        <w:rPr>
          <w:rFonts w:ascii="CTraditional Arabic" w:hAnsi="CTraditional Arabic" w:hint="cs"/>
          <w:color w:val="auto"/>
          <w:rtl/>
        </w:rPr>
        <w:t>ل</w:t>
      </w:r>
      <w:r w:rsidR="00ED5826" w:rsidRPr="00E42248">
        <w:rPr>
          <w:rFonts w:ascii="CTraditional Arabic" w:hAnsi="CTraditional Arabic" w:hint="cs"/>
          <w:color w:val="auto"/>
          <w:rtl/>
        </w:rPr>
        <w:t>َ</w:t>
      </w:r>
      <w:r w:rsidR="00546B9C" w:rsidRPr="00E42248">
        <w:rPr>
          <w:rFonts w:ascii="CTraditional Arabic" w:hAnsi="CTraditional Arabic" w:hint="cs"/>
          <w:color w:val="auto"/>
          <w:rtl/>
        </w:rPr>
        <w:t xml:space="preserve"> الميت على </w:t>
      </w:r>
      <w:r w:rsidR="006E718C">
        <w:rPr>
          <w:rFonts w:ascii="CTraditional Arabic" w:hAnsi="CTraditional Arabic" w:hint="cs"/>
          <w:color w:val="auto"/>
          <w:rtl/>
        </w:rPr>
        <w:t>أربعة أقوال:</w:t>
      </w:r>
      <w:r w:rsidR="00DE60DC" w:rsidRPr="00E42248">
        <w:rPr>
          <w:rFonts w:ascii="CTraditional Arabic" w:hAnsi="CTraditional Arabic" w:hint="cs"/>
          <w:b/>
          <w:bCs/>
          <w:color w:val="auto"/>
          <w:rtl/>
        </w:rPr>
        <w:t xml:space="preserve"> </w:t>
      </w:r>
    </w:p>
    <w:p w:rsidR="00621B6F" w:rsidRPr="00E42248" w:rsidRDefault="00DE60DC" w:rsidP="00726F31">
      <w:pPr>
        <w:spacing w:line="235" w:lineRule="auto"/>
        <w:ind w:firstLine="0"/>
        <w:jc w:val="lowKashida"/>
        <w:rPr>
          <w:color w:val="auto"/>
          <w:vertAlign w:val="superscript"/>
          <w:rtl/>
        </w:rPr>
      </w:pPr>
      <w:r w:rsidRPr="00E42248">
        <w:rPr>
          <w:rFonts w:hint="cs"/>
          <w:b/>
          <w:bCs/>
          <w:color w:val="auto"/>
          <w:rtl/>
        </w:rPr>
        <w:t>القول الأول</w:t>
      </w:r>
      <w:r w:rsidR="00624743" w:rsidRPr="00E42248">
        <w:rPr>
          <w:rFonts w:hint="cs"/>
          <w:b/>
          <w:bCs/>
          <w:color w:val="auto"/>
          <w:rtl/>
        </w:rPr>
        <w:t xml:space="preserve">: </w:t>
      </w:r>
      <w:r w:rsidRPr="00E42248">
        <w:rPr>
          <w:rFonts w:hint="cs"/>
          <w:color w:val="auto"/>
          <w:rtl/>
        </w:rPr>
        <w:t>لا يجب الغسل على مَن غسل الميت</w:t>
      </w:r>
      <w:r w:rsidR="00686FF2">
        <w:rPr>
          <w:rFonts w:hint="cs"/>
          <w:color w:val="auto"/>
          <w:rtl/>
        </w:rPr>
        <w:t xml:space="preserve"> بل هو مستحب, </w:t>
      </w:r>
      <w:r w:rsidR="00624743" w:rsidRPr="00E42248">
        <w:rPr>
          <w:rFonts w:hint="cs"/>
          <w:color w:val="auto"/>
          <w:rtl/>
        </w:rPr>
        <w:t>ر</w:t>
      </w:r>
      <w:r w:rsidR="00ED5826" w:rsidRPr="00E42248">
        <w:rPr>
          <w:rFonts w:hint="cs"/>
          <w:color w:val="auto"/>
          <w:rtl/>
        </w:rPr>
        <w:t>ُ</w:t>
      </w:r>
      <w:r w:rsidR="00FC65FF">
        <w:rPr>
          <w:rFonts w:hint="cs"/>
          <w:color w:val="auto"/>
          <w:rtl/>
        </w:rPr>
        <w:t>وي</w:t>
      </w:r>
      <w:r w:rsidR="00624743" w:rsidRPr="00E42248">
        <w:rPr>
          <w:rFonts w:hint="cs"/>
          <w:color w:val="auto"/>
          <w:rtl/>
        </w:rPr>
        <w:t xml:space="preserve"> ذلك عن ابن مسعود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وجابر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وابن عمر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وابن عباس</w:t>
      </w:r>
      <w:r w:rsidR="00ED5826" w:rsidRPr="00E42248">
        <w:rPr>
          <w:rFonts w:hint="cs"/>
          <w:color w:val="auto"/>
          <w:rtl/>
        </w:rPr>
        <w:t xml:space="preserve">, وعائشة </w:t>
      </w:r>
      <w:r w:rsidR="00E7559E">
        <w:rPr>
          <w:rFonts w:hint="cs"/>
          <w:color w:val="auto"/>
        </w:rPr>
        <w:sym w:font="AGA Arabesque" w:char="F079"/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وهو</w:t>
      </w:r>
      <w:r w:rsidR="00ED5826" w:rsidRPr="00E42248">
        <w:rPr>
          <w:rFonts w:hint="cs"/>
          <w:color w:val="auto"/>
          <w:rtl/>
        </w:rPr>
        <w:t xml:space="preserve"> </w:t>
      </w:r>
      <w:r w:rsidR="00624743" w:rsidRPr="00E42248">
        <w:rPr>
          <w:rFonts w:hint="cs"/>
          <w:color w:val="auto"/>
          <w:rtl/>
        </w:rPr>
        <w:t>قول إبراهيم النخعي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وإسحاق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وأبي ثور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وداود</w:t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56D5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hint="cs"/>
          <w:color w:val="auto"/>
          <w:rtl/>
        </w:rPr>
        <w:t>,</w:t>
      </w:r>
      <w:r w:rsidR="008D06F4">
        <w:rPr>
          <w:rFonts w:hint="cs"/>
          <w:color w:val="auto"/>
          <w:rtl/>
        </w:rPr>
        <w:t xml:space="preserve"> </w:t>
      </w:r>
      <w:r w:rsidR="00E7559E">
        <w:rPr>
          <w:rFonts w:hint="cs"/>
          <w:color w:val="auto"/>
          <w:rtl/>
        </w:rPr>
        <w:t xml:space="preserve">وإليه ذهب الجمهور من </w:t>
      </w:r>
      <w:r w:rsidR="00624743" w:rsidRPr="00E42248">
        <w:rPr>
          <w:rFonts w:hint="cs"/>
          <w:color w:val="auto"/>
          <w:rtl/>
        </w:rPr>
        <w:t>الحنفية</w:t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56D5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والمالكية</w:t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56D5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hint="cs"/>
          <w:color w:val="auto"/>
          <w:rtl/>
        </w:rPr>
        <w:t>,</w:t>
      </w:r>
      <w:r w:rsidR="00624743" w:rsidRPr="00E42248">
        <w:rPr>
          <w:rFonts w:hint="cs"/>
          <w:color w:val="auto"/>
          <w:rtl/>
        </w:rPr>
        <w:t xml:space="preserve"> والشافعية</w:t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56D5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hint="cs"/>
          <w:color w:val="auto"/>
          <w:rtl/>
        </w:rPr>
        <w:t xml:space="preserve">, </w:t>
      </w:r>
      <w:r w:rsidR="00624743" w:rsidRPr="00E42248">
        <w:rPr>
          <w:rFonts w:hint="cs"/>
          <w:color w:val="auto"/>
          <w:rtl/>
        </w:rPr>
        <w:t>والحنابلة</w:t>
      </w:r>
      <w:r w:rsidR="00E7559E">
        <w:rPr>
          <w:rFonts w:hint="cs"/>
          <w:color w:val="auto"/>
          <w:rtl/>
        </w:rPr>
        <w:t xml:space="preserve"> </w:t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56D5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F56D5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06F4">
        <w:rPr>
          <w:rFonts w:hint="cs"/>
          <w:color w:val="auto"/>
          <w:rtl/>
        </w:rPr>
        <w:t>,</w:t>
      </w:r>
      <w:r w:rsidR="00E7559E">
        <w:rPr>
          <w:rFonts w:hint="cs"/>
          <w:color w:val="auto"/>
          <w:rtl/>
        </w:rPr>
        <w:t xml:space="preserve"> </w:t>
      </w:r>
      <w:r w:rsidR="008D06F4" w:rsidRPr="00E42248">
        <w:rPr>
          <w:rFonts w:hint="cs"/>
          <w:color w:val="auto"/>
          <w:rtl/>
        </w:rPr>
        <w:t>واختاره ابن المنذ</w:t>
      </w:r>
      <w:r w:rsidR="00EC69AC">
        <w:rPr>
          <w:rFonts w:hint="cs"/>
          <w:color w:val="auto"/>
          <w:rtl/>
        </w:rPr>
        <w:t>ر</w:t>
      </w:r>
      <w:r w:rsidR="008D06F4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D06F4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8D06F4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7559E">
        <w:rPr>
          <w:rFonts w:hint="cs"/>
          <w:color w:val="auto"/>
          <w:rtl/>
        </w:rPr>
        <w:t>, وهو اختيار المباركفوري.</w:t>
      </w:r>
    </w:p>
    <w:p w:rsidR="00DE60DC" w:rsidRPr="00E42248" w:rsidRDefault="00DE60DC" w:rsidP="00726F31">
      <w:pPr>
        <w:spacing w:line="235" w:lineRule="auto"/>
        <w:ind w:firstLine="0"/>
        <w:jc w:val="lowKashida"/>
        <w:rPr>
          <w:color w:val="auto"/>
          <w:vertAlign w:val="superscript"/>
          <w:rtl/>
        </w:rPr>
      </w:pPr>
      <w:r w:rsidRPr="00E42248">
        <w:rPr>
          <w:rFonts w:hint="cs"/>
          <w:b/>
          <w:bCs/>
          <w:color w:val="auto"/>
          <w:rtl/>
        </w:rPr>
        <w:t xml:space="preserve">القول الثاني: </w:t>
      </w:r>
      <w:r w:rsidRPr="00E42248">
        <w:rPr>
          <w:rFonts w:hint="cs"/>
          <w:color w:val="auto"/>
          <w:rtl/>
        </w:rPr>
        <w:t>يجب الغسل على مَن غسل الميت</w:t>
      </w:r>
      <w:r w:rsidR="008C32BB" w:rsidRPr="00E4224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8C32BB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8C32BB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hint="cs"/>
          <w:b/>
          <w:bCs/>
          <w:color w:val="auto"/>
          <w:rtl/>
        </w:rPr>
        <w:t>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ر</w:t>
      </w:r>
      <w:r w:rsidR="00ED5826" w:rsidRPr="00E42248">
        <w:rPr>
          <w:rFonts w:ascii="CTraditional Arabic" w:hAnsi="CTraditional Arabic" w:hint="cs"/>
          <w:color w:val="auto"/>
          <w:rtl/>
        </w:rPr>
        <w:t>ُ</w:t>
      </w:r>
      <w:r w:rsidR="00FC65FF">
        <w:rPr>
          <w:rFonts w:ascii="CTraditional Arabic" w:hAnsi="CTraditional Arabic" w:hint="cs"/>
          <w:color w:val="auto"/>
          <w:rtl/>
        </w:rPr>
        <w:t>وي ذلك عن علي</w:t>
      </w:r>
      <w:r w:rsidR="00ED5826" w:rsidRPr="00E42248">
        <w:rPr>
          <w:rFonts w:ascii="CTraditional Arabic" w:hAnsi="CTraditional Arabic" w:hint="cs"/>
          <w:color w:val="auto"/>
          <w:rtl/>
        </w:rPr>
        <w:t>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وأبي هريرة </w:t>
      </w:r>
      <w:r w:rsidR="00FC65FF">
        <w:rPr>
          <w:rFonts w:ascii="CTraditional Arabic" w:hAnsi="CTraditional Arabic" w:hint="cs"/>
          <w:color w:val="auto"/>
          <w:rtl/>
        </w:rPr>
        <w:t xml:space="preserve">رضي </w:t>
      </w:r>
      <w:r w:rsidR="00FC65FF">
        <w:rPr>
          <w:rFonts w:ascii="CTraditional Arabic" w:hAnsi="CTraditional Arabic" w:hint="cs"/>
          <w:color w:val="auto"/>
          <w:rtl/>
        </w:rPr>
        <w:lastRenderedPageBreak/>
        <w:t>الله عنهما,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وهو</w:t>
      </w:r>
      <w:r w:rsidR="00ED5826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F56D54" w:rsidRPr="00E42248">
        <w:rPr>
          <w:rFonts w:ascii="CTraditional Arabic" w:hAnsi="CTraditional Arabic" w:hint="cs"/>
          <w:color w:val="auto"/>
          <w:rtl/>
        </w:rPr>
        <w:t>قول سعيد بن المسيب</w:t>
      </w:r>
      <w:r w:rsidR="00ED5826" w:rsidRPr="00E42248">
        <w:rPr>
          <w:rFonts w:ascii="CTraditional Arabic" w:hAnsi="CTraditional Arabic" w:hint="cs"/>
          <w:color w:val="auto"/>
          <w:rtl/>
        </w:rPr>
        <w:t>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وابن سيرين</w:t>
      </w:r>
      <w:r w:rsidR="00ED5826" w:rsidRPr="00E42248">
        <w:rPr>
          <w:rFonts w:ascii="CTraditional Arabic" w:hAnsi="CTraditional Arabic" w:hint="cs"/>
          <w:color w:val="auto"/>
          <w:rtl/>
        </w:rPr>
        <w:t>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والزهري</w:t>
      </w:r>
      <w:r w:rsidR="00BD58B8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58B8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BD58B8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D5826" w:rsidRPr="00E42248">
        <w:rPr>
          <w:rFonts w:ascii="CTraditional Arabic" w:hAnsi="CTraditional Arabic" w:hint="cs"/>
          <w:color w:val="auto"/>
          <w:rtl/>
        </w:rPr>
        <w:t>,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وابن حزم</w:t>
      </w:r>
      <w:r w:rsidR="00E80DB0" w:rsidRPr="00E42248">
        <w:rPr>
          <w:rStyle w:val="ae"/>
          <w:color w:val="auto"/>
          <w:rtl/>
        </w:rPr>
        <w:t>(</w:t>
      </w:r>
      <w:r w:rsidR="00E80DB0" w:rsidRPr="00E42248">
        <w:rPr>
          <w:rStyle w:val="ae"/>
          <w:color w:val="auto"/>
          <w:rtl/>
        </w:rPr>
        <w:footnoteReference w:id="12"/>
      </w:r>
      <w:r w:rsidR="00E80DB0" w:rsidRPr="00E42248">
        <w:rPr>
          <w:rStyle w:val="ae"/>
          <w:color w:val="auto"/>
          <w:rtl/>
        </w:rPr>
        <w:t>)</w:t>
      </w:r>
      <w:r w:rsidR="00ED5826" w:rsidRPr="00E42248">
        <w:rPr>
          <w:rFonts w:ascii="CTraditional Arabic" w:hAnsi="CTraditional Arabic" w:hint="cs"/>
          <w:color w:val="auto"/>
          <w:rtl/>
        </w:rPr>
        <w:t xml:space="preserve">, </w:t>
      </w:r>
      <w:r w:rsidR="00F56D54" w:rsidRPr="00E42248">
        <w:rPr>
          <w:rFonts w:ascii="CTraditional Arabic" w:hAnsi="CTraditional Arabic" w:hint="cs"/>
          <w:color w:val="auto"/>
          <w:rtl/>
        </w:rPr>
        <w:t>وهو رواية عن مالك</w:t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6185E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6185E" w:rsidRPr="00E42248">
        <w:rPr>
          <w:rFonts w:ascii="CTraditional Arabic" w:hAnsi="CTraditional Arabic" w:hint="cs"/>
          <w:color w:val="auto"/>
          <w:rtl/>
        </w:rPr>
        <w:t>,</w:t>
      </w:r>
      <w:r w:rsidR="00ED5826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837F63" w:rsidRPr="00E42248">
        <w:rPr>
          <w:rFonts w:ascii="CTraditional Arabic" w:hAnsi="CTraditional Arabic" w:hint="cs"/>
          <w:color w:val="auto"/>
          <w:rtl/>
        </w:rPr>
        <w:t>و</w:t>
      </w:r>
      <w:r w:rsidR="008B19B9" w:rsidRPr="00E42248">
        <w:rPr>
          <w:rFonts w:ascii="CTraditional Arabic" w:hAnsi="CTraditional Arabic" w:hint="cs"/>
          <w:color w:val="auto"/>
          <w:rtl/>
        </w:rPr>
        <w:t>القديم من قولي الشافعي</w:t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6185E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6185E" w:rsidRPr="00E42248">
        <w:rPr>
          <w:rFonts w:ascii="CTraditional Arabic" w:hAnsi="CTraditional Arabic" w:hint="cs"/>
          <w:color w:val="auto"/>
          <w:rtl/>
        </w:rPr>
        <w:t>,</w:t>
      </w:r>
      <w:r w:rsidR="003D2933" w:rsidRPr="00E42248">
        <w:rPr>
          <w:rFonts w:ascii="CTraditional Arabic" w:hAnsi="CTraditional Arabic" w:hint="cs"/>
          <w:color w:val="auto"/>
          <w:rtl/>
        </w:rPr>
        <w:t xml:space="preserve"> ورواية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 عند الحنابلة</w:t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6185E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96185E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56D54" w:rsidRPr="00E42248">
        <w:rPr>
          <w:rFonts w:ascii="CTraditional Arabic" w:hAnsi="CTraditional Arabic" w:hint="cs"/>
          <w:color w:val="auto"/>
          <w:rtl/>
        </w:rPr>
        <w:t xml:space="preserve">. </w:t>
      </w:r>
    </w:p>
    <w:p w:rsidR="00DE60DC" w:rsidRPr="00E42248" w:rsidRDefault="00DE60DC" w:rsidP="00FF334D">
      <w:pPr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القول الثالث</w:t>
      </w:r>
      <w:r w:rsidRPr="00E42248">
        <w:rPr>
          <w:rFonts w:hint="cs"/>
          <w:color w:val="auto"/>
          <w:rtl/>
        </w:rPr>
        <w:t>:</w:t>
      </w:r>
      <w:r w:rsidRPr="00E42248">
        <w:rPr>
          <w:rFonts w:hint="cs"/>
          <w:b/>
          <w:bCs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 xml:space="preserve">عدم مشروعية الغسل </w:t>
      </w:r>
      <w:r w:rsidR="005C6C14" w:rsidRPr="00E42248">
        <w:rPr>
          <w:rFonts w:hint="cs"/>
          <w:color w:val="auto"/>
          <w:rtl/>
        </w:rPr>
        <w:t xml:space="preserve">مطلقا </w:t>
      </w:r>
      <w:r w:rsidRPr="00E42248">
        <w:rPr>
          <w:rFonts w:hint="cs"/>
          <w:color w:val="auto"/>
          <w:rtl/>
        </w:rPr>
        <w:t>على مَن غ</w:t>
      </w:r>
      <w:r w:rsidR="00ED5826" w:rsidRPr="00E42248">
        <w:rPr>
          <w:rFonts w:hint="cs"/>
          <w:color w:val="auto"/>
          <w:rtl/>
        </w:rPr>
        <w:t>َ</w:t>
      </w:r>
      <w:r w:rsidRPr="00E42248">
        <w:rPr>
          <w:rFonts w:hint="cs"/>
          <w:color w:val="auto"/>
          <w:rtl/>
        </w:rPr>
        <w:t>س</w:t>
      </w:r>
      <w:r w:rsidR="00ED5826" w:rsidRPr="00E42248">
        <w:rPr>
          <w:rFonts w:hint="cs"/>
          <w:color w:val="auto"/>
          <w:rtl/>
        </w:rPr>
        <w:t>َّ</w:t>
      </w:r>
      <w:r w:rsidRPr="00E42248">
        <w:rPr>
          <w:rFonts w:hint="cs"/>
          <w:color w:val="auto"/>
          <w:rtl/>
        </w:rPr>
        <w:t>ل الميت</w:t>
      </w:r>
      <w:r w:rsidR="005C6C14" w:rsidRPr="00E42248">
        <w:rPr>
          <w:rFonts w:hint="cs"/>
          <w:color w:val="auto"/>
          <w:rtl/>
        </w:rPr>
        <w:t xml:space="preserve">, </w:t>
      </w:r>
      <w:r w:rsidRPr="00E42248">
        <w:rPr>
          <w:rFonts w:hint="cs"/>
          <w:color w:val="auto"/>
          <w:rtl/>
        </w:rPr>
        <w:t>و</w:t>
      </w:r>
      <w:r w:rsidR="00D37F06" w:rsidRPr="00E42248">
        <w:rPr>
          <w:rFonts w:hint="cs"/>
          <w:color w:val="auto"/>
          <w:rtl/>
        </w:rPr>
        <w:t>هو</w:t>
      </w:r>
      <w:r w:rsidR="00C66FC8" w:rsidRPr="00E42248">
        <w:rPr>
          <w:rFonts w:hint="cs"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وجه عند الحنابلة</w:t>
      </w:r>
      <w:r w:rsidR="008D06F4">
        <w:rPr>
          <w:rFonts w:hint="cs"/>
          <w:color w:val="auto"/>
          <w:rtl/>
        </w:rPr>
        <w:t xml:space="preserve"> 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16"/>
      </w:r>
      <w:r w:rsidRPr="00E42248">
        <w:rPr>
          <w:rStyle w:val="ae"/>
          <w:color w:val="auto"/>
          <w:rtl/>
        </w:rPr>
        <w:t>)</w:t>
      </w:r>
      <w:r w:rsidRPr="00E42248">
        <w:rPr>
          <w:rFonts w:hint="cs"/>
          <w:color w:val="auto"/>
          <w:rtl/>
        </w:rPr>
        <w:t xml:space="preserve">، واختاره المزني </w:t>
      </w:r>
      <w:r w:rsidR="00C66FC8" w:rsidRPr="00E42248">
        <w:rPr>
          <w:rFonts w:hint="cs"/>
          <w:color w:val="auto"/>
          <w:rtl/>
        </w:rPr>
        <w:t>من الشافعية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17"/>
      </w:r>
      <w:r w:rsidRPr="00E42248">
        <w:rPr>
          <w:rStyle w:val="ae"/>
          <w:color w:val="auto"/>
          <w:rtl/>
        </w:rPr>
        <w:t>)</w:t>
      </w:r>
      <w:r w:rsidR="00C66FC8" w:rsidRPr="00E42248">
        <w:rPr>
          <w:rFonts w:hint="cs"/>
          <w:color w:val="auto"/>
          <w:rtl/>
        </w:rPr>
        <w:t xml:space="preserve">. </w:t>
      </w:r>
    </w:p>
    <w:p w:rsidR="00DE60DC" w:rsidRPr="00E42248" w:rsidRDefault="00DE60DC" w:rsidP="00FF334D">
      <w:pPr>
        <w:ind w:firstLine="0"/>
        <w:jc w:val="lowKashida"/>
        <w:rPr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القول الرابع</w:t>
      </w:r>
      <w:r w:rsidRPr="00E42248">
        <w:rPr>
          <w:rFonts w:hint="cs"/>
          <w:color w:val="auto"/>
          <w:rtl/>
        </w:rPr>
        <w:t>:</w:t>
      </w:r>
      <w:r w:rsidRPr="00E42248">
        <w:rPr>
          <w:rFonts w:hint="cs"/>
          <w:b/>
          <w:bCs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وج</w:t>
      </w:r>
      <w:r w:rsidR="00804971" w:rsidRPr="00E42248">
        <w:rPr>
          <w:rFonts w:hint="cs"/>
          <w:color w:val="auto"/>
          <w:rtl/>
        </w:rPr>
        <w:t xml:space="preserve">وب الغسل على من غسل الكافر خاصة, </w:t>
      </w:r>
      <w:r w:rsidRPr="00E42248">
        <w:rPr>
          <w:rFonts w:hint="cs"/>
          <w:color w:val="auto"/>
          <w:rtl/>
        </w:rPr>
        <w:t>و</w:t>
      </w:r>
      <w:r w:rsidR="00D37F06" w:rsidRPr="00E42248">
        <w:rPr>
          <w:rFonts w:hint="cs"/>
          <w:color w:val="auto"/>
          <w:rtl/>
        </w:rPr>
        <w:t>هو</w:t>
      </w:r>
      <w:r w:rsidRPr="00E42248">
        <w:rPr>
          <w:rFonts w:hint="cs"/>
          <w:color w:val="auto"/>
          <w:rtl/>
        </w:rPr>
        <w:t xml:space="preserve"> رواية عند الحنابلة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18"/>
      </w:r>
      <w:r w:rsidRPr="00E42248">
        <w:rPr>
          <w:rStyle w:val="ae"/>
          <w:color w:val="auto"/>
          <w:rtl/>
        </w:rPr>
        <w:t>)</w:t>
      </w:r>
      <w:r w:rsidR="00804971" w:rsidRPr="00E42248">
        <w:rPr>
          <w:rFonts w:hint="cs"/>
          <w:color w:val="auto"/>
          <w:rtl/>
        </w:rPr>
        <w:t>.</w:t>
      </w:r>
      <w:r w:rsidRPr="00E42248">
        <w:rPr>
          <w:rFonts w:hint="cs"/>
          <w:color w:val="auto"/>
          <w:rtl/>
        </w:rPr>
        <w:t xml:space="preserve">   </w:t>
      </w:r>
    </w:p>
    <w:p w:rsidR="008A0620" w:rsidRPr="00E42248" w:rsidRDefault="00E73567" w:rsidP="00FF334D">
      <w:pPr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42248">
        <w:rPr>
          <w:rFonts w:hint="cs"/>
          <w:b/>
          <w:bCs/>
          <w:color w:val="auto"/>
          <w:rtl/>
        </w:rPr>
        <w:t>سبب الخلاف</w:t>
      </w:r>
      <w:r w:rsidR="00775246">
        <w:rPr>
          <w:rFonts w:hint="cs"/>
          <w:b/>
          <w:bCs/>
          <w:color w:val="auto"/>
          <w:rtl/>
        </w:rPr>
        <w:t xml:space="preserve"> في المسألة</w:t>
      </w:r>
      <w:r w:rsidR="0035020B" w:rsidRPr="00E42248">
        <w:rPr>
          <w:rFonts w:ascii="Traditional Arabic" w:hint="cs"/>
          <w:color w:val="auto"/>
          <w:rtl/>
          <w:lang w:eastAsia="en-US"/>
        </w:rPr>
        <w:t xml:space="preserve">: </w:t>
      </w:r>
      <w:r w:rsidR="008A0620" w:rsidRPr="00E42248">
        <w:rPr>
          <w:rFonts w:ascii="Traditional Arabic" w:hint="cs"/>
          <w:color w:val="auto"/>
          <w:rtl/>
          <w:lang w:eastAsia="en-US"/>
        </w:rPr>
        <w:t>ل</w:t>
      </w:r>
      <w:r w:rsidR="00804971" w:rsidRPr="00E42248">
        <w:rPr>
          <w:rFonts w:ascii="Traditional Arabic" w:hint="cs"/>
          <w:color w:val="auto"/>
          <w:rtl/>
          <w:lang w:eastAsia="en-US"/>
        </w:rPr>
        <w:t>اختلاف الفقهاء في المسألة سببان</w:t>
      </w:r>
      <w:r w:rsidR="008A0620" w:rsidRPr="00E42248">
        <w:rPr>
          <w:rFonts w:ascii="Traditional Arabic" w:hint="cs"/>
          <w:color w:val="auto"/>
          <w:rtl/>
          <w:lang w:eastAsia="en-US"/>
        </w:rPr>
        <w:t>:</w:t>
      </w:r>
    </w:p>
    <w:p w:rsidR="008010F4" w:rsidRPr="00E42248" w:rsidRDefault="008A0620" w:rsidP="006775C6">
      <w:pPr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42248">
        <w:rPr>
          <w:rFonts w:ascii="Traditional Arabic" w:hint="cs"/>
          <w:b/>
          <w:bCs/>
          <w:color w:val="auto"/>
          <w:rtl/>
          <w:lang w:eastAsia="en-US"/>
        </w:rPr>
        <w:t xml:space="preserve"> الأول</w:t>
      </w:r>
      <w:r w:rsidRPr="00E42248">
        <w:rPr>
          <w:rFonts w:ascii="Traditional Arabic" w:hint="cs"/>
          <w:color w:val="auto"/>
          <w:rtl/>
          <w:lang w:eastAsia="en-US"/>
        </w:rPr>
        <w:t xml:space="preserve">: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معارضة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الآثار الواردة في ذلك</w:t>
      </w:r>
      <w:r w:rsidR="00804971" w:rsidRPr="00E42248">
        <w:rPr>
          <w:rFonts w:ascii="Traditional Arabic" w:hint="cs"/>
          <w:color w:val="auto"/>
          <w:rtl/>
          <w:lang w:eastAsia="en-US"/>
        </w:rPr>
        <w:t>,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وذلك</w:t>
      </w:r>
      <w:r w:rsidR="00804971" w:rsidRPr="00E42248">
        <w:rPr>
          <w:rFonts w:ascii="Traditional Arabic" w:hint="cs"/>
          <w:color w:val="auto"/>
          <w:rtl/>
          <w:lang w:eastAsia="en-US"/>
        </w:rPr>
        <w:t>: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أن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حديث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أبي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هريرة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FC65FF">
        <w:rPr>
          <w:rFonts w:asciiTheme="minorHAnsi" w:hAnsiTheme="minorHAnsi"/>
          <w:color w:val="auto"/>
          <w:lang w:eastAsia="en-US"/>
        </w:rPr>
        <w:t xml:space="preserve"> </w:t>
      </w:r>
      <w:r w:rsidR="00FC65FF">
        <w:rPr>
          <w:rFonts w:ascii="Traditional Arabic" w:hint="cs"/>
          <w:color w:val="auto"/>
          <w:lang w:eastAsia="en-US"/>
        </w:rPr>
        <w:sym w:font="AGA Arabesque" w:char="F074"/>
      </w:r>
      <w:r w:rsidR="00804971" w:rsidRPr="00E42248">
        <w:rPr>
          <w:rFonts w:ascii="Traditional Arabic" w:hint="cs"/>
          <w:color w:val="auto"/>
          <w:rtl/>
          <w:lang w:eastAsia="en-US"/>
        </w:rPr>
        <w:t>أ</w:t>
      </w:r>
      <w:r w:rsidR="008D06F4">
        <w:rPr>
          <w:rFonts w:ascii="Traditional Arabic" w:hint="cs"/>
          <w:color w:val="auto"/>
          <w:rtl/>
          <w:lang w:eastAsia="en-US"/>
        </w:rPr>
        <w:t xml:space="preserve">ن النبي </w:t>
      </w:r>
      <w:r w:rsidR="00FC65FF">
        <w:rPr>
          <w:rFonts w:ascii="Traditional Arabic" w:hint="cs"/>
          <w:color w:val="auto"/>
          <w:lang w:eastAsia="en-US"/>
        </w:rPr>
        <w:sym w:font="AGA Arabesque" w:char="F072"/>
      </w:r>
      <w:r w:rsidR="008D06F4">
        <w:rPr>
          <w:rFonts w:ascii="Traditional Arabic" w:hint="cs"/>
          <w:color w:val="auto"/>
          <w:rtl/>
          <w:lang w:eastAsia="en-US"/>
        </w:rPr>
        <w:t xml:space="preserve"> قال</w:t>
      </w:r>
      <w:r w:rsidR="00FC65FF">
        <w:rPr>
          <w:rFonts w:ascii="Traditional Arabic" w:hint="cs"/>
          <w:color w:val="auto"/>
          <w:rtl/>
          <w:lang w:eastAsia="en-US"/>
        </w:rPr>
        <w:t xml:space="preserve"> </w:t>
      </w:r>
      <w:r w:rsidR="008D06F4">
        <w:rPr>
          <w:rFonts w:ascii="Traditional Arabic" w:hint="cs"/>
          <w:color w:val="auto"/>
          <w:rtl/>
          <w:lang w:eastAsia="en-US"/>
        </w:rPr>
        <w:t>:</w:t>
      </w:r>
      <w:r w:rsidR="00804971" w:rsidRPr="00E42248">
        <w:rPr>
          <w:rFonts w:ascii="Traditional Arabic" w:hint="cs"/>
          <w:color w:val="auto"/>
          <w:rtl/>
          <w:lang w:eastAsia="en-US"/>
        </w:rPr>
        <w:t>"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غسل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ميتا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فليغتسل،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ومن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حمله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804971" w:rsidRPr="00E42248">
        <w:rPr>
          <w:rFonts w:ascii="Traditional Arabic" w:hint="eastAsia"/>
          <w:color w:val="auto"/>
          <w:rtl/>
          <w:lang w:eastAsia="en-US"/>
        </w:rPr>
        <w:t>فليتوضأ</w:t>
      </w:r>
      <w:r w:rsidR="008117BE" w:rsidRPr="00E42248">
        <w:rPr>
          <w:rStyle w:val="ae"/>
          <w:color w:val="auto"/>
          <w:rtl/>
        </w:rPr>
        <w:t>(</w:t>
      </w:r>
      <w:r w:rsidR="008117BE" w:rsidRPr="00E42248">
        <w:rPr>
          <w:rStyle w:val="ae"/>
          <w:color w:val="auto"/>
          <w:rtl/>
        </w:rPr>
        <w:footnoteReference w:id="19"/>
      </w:r>
      <w:r w:rsidR="008117BE" w:rsidRPr="00E42248">
        <w:rPr>
          <w:rStyle w:val="ae"/>
          <w:color w:val="auto"/>
          <w:rtl/>
        </w:rPr>
        <w:t>)</w:t>
      </w:r>
      <w:r w:rsidR="00804971" w:rsidRPr="00E42248">
        <w:rPr>
          <w:rFonts w:ascii="Traditional Arabic" w:hint="cs"/>
          <w:color w:val="auto"/>
          <w:rtl/>
          <w:lang w:eastAsia="en-US"/>
        </w:rPr>
        <w:t>"</w:t>
      </w:r>
      <w:r w:rsidR="00BD71F3" w:rsidRPr="00E42248">
        <w:rPr>
          <w:rFonts w:ascii="Traditional Arabic" w:hint="cs"/>
          <w:color w:val="auto"/>
          <w:rtl/>
          <w:lang w:eastAsia="en-US"/>
        </w:rPr>
        <w:t>يدل على الوجوب</w:t>
      </w:r>
      <w:r w:rsidR="004B1B21" w:rsidRPr="00E42248">
        <w:rPr>
          <w:rFonts w:ascii="Traditional Arabic" w:hint="cs"/>
          <w:color w:val="auto"/>
          <w:rtl/>
          <w:lang w:eastAsia="en-US"/>
        </w:rPr>
        <w:t>,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و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حديث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أسماء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BD71F3" w:rsidRPr="00E42248">
        <w:rPr>
          <w:rFonts w:ascii="Traditional Arabic" w:hint="cs"/>
          <w:color w:val="auto"/>
          <w:rtl/>
          <w:lang w:eastAsia="en-US"/>
        </w:rPr>
        <w:t>ب</w:t>
      </w:r>
      <w:r w:rsidR="008D06F4">
        <w:rPr>
          <w:rFonts w:ascii="Traditional Arabic" w:hint="cs"/>
          <w:color w:val="auto"/>
          <w:rtl/>
          <w:lang w:eastAsia="en-US"/>
        </w:rPr>
        <w:t>أ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نها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لما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lastRenderedPageBreak/>
        <w:t>غ</w:t>
      </w:r>
      <w:r w:rsidR="004B1B21" w:rsidRPr="00E42248">
        <w:rPr>
          <w:rFonts w:ascii="Traditional Arabic" w:hint="cs"/>
          <w:color w:val="auto"/>
          <w:rtl/>
          <w:lang w:eastAsia="en-US"/>
        </w:rPr>
        <w:t>َ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س</w:t>
      </w:r>
      <w:r w:rsidR="004B1B21" w:rsidRPr="00E42248">
        <w:rPr>
          <w:rFonts w:ascii="Traditional Arabic" w:hint="cs"/>
          <w:color w:val="auto"/>
          <w:rtl/>
          <w:lang w:eastAsia="en-US"/>
        </w:rPr>
        <w:t>َّ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ل</w:t>
      </w:r>
      <w:r w:rsidR="004B1B21" w:rsidRPr="00E42248">
        <w:rPr>
          <w:rFonts w:ascii="Traditional Arabic" w:hint="cs"/>
          <w:color w:val="auto"/>
          <w:rtl/>
          <w:lang w:eastAsia="en-US"/>
        </w:rPr>
        <w:t>َ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ت</w:t>
      </w:r>
      <w:r w:rsidR="004B1B21" w:rsidRPr="00E42248">
        <w:rPr>
          <w:rFonts w:ascii="Traditional Arabic" w:hint="cs"/>
          <w:color w:val="auto"/>
          <w:rtl/>
          <w:lang w:eastAsia="en-US"/>
        </w:rPr>
        <w:t>ْ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أبا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بكر</w:t>
      </w:r>
      <w:r w:rsidR="00FC65FF">
        <w:rPr>
          <w:rFonts w:asciiTheme="minorHAnsi" w:hAnsiTheme="minorHAnsi"/>
          <w:color w:val="auto"/>
          <w:lang w:eastAsia="en-US"/>
        </w:rPr>
        <w:t xml:space="preserve"> </w:t>
      </w:r>
      <w:r w:rsidR="00FC65FF">
        <w:rPr>
          <w:rFonts w:ascii="Traditional Arabic" w:hint="eastAsia"/>
          <w:color w:val="auto"/>
          <w:lang w:eastAsia="en-US"/>
        </w:rPr>
        <w:sym w:font="AGA Arabesque" w:char="F074"/>
      </w:r>
      <w:r w:rsidR="0035020B" w:rsidRPr="00E42248">
        <w:rPr>
          <w:rFonts w:ascii="Traditional Arabic" w:hint="eastAsia"/>
          <w:color w:val="auto"/>
          <w:rtl/>
          <w:lang w:eastAsia="en-US"/>
        </w:rPr>
        <w:t>خرجت</w:t>
      </w:r>
      <w:r w:rsidR="004B1B21" w:rsidRPr="00E42248">
        <w:rPr>
          <w:rFonts w:ascii="Traditional Arabic" w:hint="cs"/>
          <w:color w:val="auto"/>
          <w:rtl/>
          <w:lang w:eastAsia="en-US"/>
        </w:rPr>
        <w:t>,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فسألت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حضرها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من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المهاجرين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والأنصار</w:t>
      </w:r>
      <w:r w:rsidR="004B1B21" w:rsidRPr="00E42248">
        <w:rPr>
          <w:rFonts w:ascii="Traditional Arabic" w:hint="cs"/>
          <w:color w:val="auto"/>
          <w:rtl/>
          <w:lang w:eastAsia="en-US"/>
        </w:rPr>
        <w:t>,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وقالت</w:t>
      </w:r>
      <w:r w:rsidR="004B1B21" w:rsidRPr="00E42248">
        <w:rPr>
          <w:rFonts w:ascii="Traditional Arabic" w:hint="cs"/>
          <w:color w:val="auto"/>
          <w:rtl/>
          <w:lang w:eastAsia="en-US"/>
        </w:rPr>
        <w:t>:</w:t>
      </w:r>
      <w:r w:rsidR="006740E0" w:rsidRPr="00E42248">
        <w:rPr>
          <w:rFonts w:ascii="Traditional Arabic" w:hint="cs"/>
          <w:color w:val="auto"/>
          <w:rtl/>
          <w:lang w:eastAsia="en-US"/>
        </w:rPr>
        <w:t>"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إن</w:t>
      </w:r>
      <w:r w:rsidR="006740E0" w:rsidRPr="00E42248">
        <w:rPr>
          <w:rFonts w:ascii="Traditional Arabic" w:hint="cs"/>
          <w:color w:val="auto"/>
          <w:rtl/>
          <w:lang w:eastAsia="en-US"/>
        </w:rPr>
        <w:t>ِّ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ي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صائمة،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وإن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هذا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يوم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شديد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البرد</w:t>
      </w:r>
      <w:r w:rsidR="006C483A" w:rsidRPr="00E42248">
        <w:rPr>
          <w:rFonts w:ascii="Traditional Arabic" w:hint="cs"/>
          <w:color w:val="auto"/>
          <w:rtl/>
          <w:lang w:eastAsia="en-US"/>
        </w:rPr>
        <w:t>,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فهل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علي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من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غسل</w:t>
      </w:r>
      <w:r w:rsidR="006C483A" w:rsidRPr="00E42248">
        <w:rPr>
          <w:rFonts w:ascii="Traditional Arabic" w:hint="cs"/>
          <w:color w:val="auto"/>
          <w:rtl/>
          <w:lang w:eastAsia="en-US"/>
        </w:rPr>
        <w:t>"</w:t>
      </w:r>
      <w:r w:rsidR="0035020B" w:rsidRPr="00E42248">
        <w:rPr>
          <w:rFonts w:ascii="Traditional Arabic" w:hint="eastAsia"/>
          <w:color w:val="auto"/>
          <w:rtl/>
          <w:lang w:eastAsia="en-US"/>
        </w:rPr>
        <w:t>؟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 </w:t>
      </w:r>
      <w:r w:rsidR="0035020B" w:rsidRPr="00E42248">
        <w:rPr>
          <w:rFonts w:ascii="Traditional Arabic" w:hint="eastAsia"/>
          <w:color w:val="auto"/>
          <w:rtl/>
          <w:lang w:eastAsia="en-US"/>
        </w:rPr>
        <w:t>قالوا</w:t>
      </w:r>
      <w:r w:rsidR="0035020B" w:rsidRPr="00E42248">
        <w:rPr>
          <w:rFonts w:ascii="Traditional Arabic"/>
          <w:color w:val="auto"/>
          <w:rtl/>
          <w:lang w:eastAsia="en-US"/>
        </w:rPr>
        <w:t xml:space="preserve">: </w:t>
      </w:r>
      <w:r w:rsidR="0062326E" w:rsidRPr="00E42248">
        <w:rPr>
          <w:rFonts w:ascii="Traditional Arabic" w:hint="eastAsia"/>
          <w:color w:val="auto"/>
          <w:rtl/>
          <w:lang w:eastAsia="en-US"/>
        </w:rPr>
        <w:t>لا</w:t>
      </w:r>
      <w:r w:rsidR="0062326E" w:rsidRPr="00E42248">
        <w:rPr>
          <w:rFonts w:ascii="Traditional Arabic" w:hint="cs"/>
          <w:color w:val="auto"/>
          <w:rtl/>
          <w:lang w:eastAsia="en-US"/>
        </w:rPr>
        <w:t>!</w:t>
      </w:r>
      <w:r w:rsidR="006775C6" w:rsidRPr="006775C6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6775C6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775C6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6775C6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775C6" w:rsidRPr="008117BE">
        <w:rPr>
          <w:rFonts w:ascii="AGA Arabesque" w:hAnsi="AGA Arabesque" w:hint="cs"/>
          <w:smallCaps/>
          <w:color w:val="auto"/>
          <w:rtl/>
        </w:rPr>
        <w:t>,</w:t>
      </w:r>
      <w:r w:rsidR="00BD71F3" w:rsidRPr="00E42248">
        <w:rPr>
          <w:rFonts w:ascii="Traditional Arabic" w:hint="cs"/>
          <w:color w:val="auto"/>
          <w:rtl/>
          <w:lang w:eastAsia="en-US"/>
        </w:rPr>
        <w:t xml:space="preserve"> يدل على عدم وجوب ذلك</w:t>
      </w:r>
      <w:r w:rsidR="007A7C81" w:rsidRPr="00E42248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7A7C81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7A7C81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010F4" w:rsidRPr="00E42248">
        <w:rPr>
          <w:rFonts w:ascii="Traditional Arabic" w:hint="cs"/>
          <w:color w:val="auto"/>
          <w:rtl/>
          <w:lang w:eastAsia="en-US"/>
        </w:rPr>
        <w:t xml:space="preserve">. </w:t>
      </w:r>
    </w:p>
    <w:p w:rsidR="008A0620" w:rsidRPr="00E42248" w:rsidRDefault="008A0620" w:rsidP="00FF334D">
      <w:pPr>
        <w:ind w:firstLine="0"/>
        <w:jc w:val="lowKashida"/>
        <w:rPr>
          <w:color w:val="auto"/>
          <w:rtl/>
        </w:rPr>
      </w:pPr>
      <w:r w:rsidRPr="00E42248">
        <w:rPr>
          <w:rFonts w:ascii="Traditional Arabic" w:hint="cs"/>
          <w:color w:val="auto"/>
          <w:rtl/>
          <w:lang w:eastAsia="en-US"/>
        </w:rPr>
        <w:t>ا</w:t>
      </w:r>
      <w:r w:rsidRPr="00E42248">
        <w:rPr>
          <w:rFonts w:ascii="Traditional Arabic" w:hint="cs"/>
          <w:b/>
          <w:bCs/>
          <w:color w:val="auto"/>
          <w:rtl/>
          <w:lang w:eastAsia="en-US"/>
        </w:rPr>
        <w:t>لثاني</w:t>
      </w:r>
      <w:r w:rsidRPr="00E42248">
        <w:rPr>
          <w:rFonts w:ascii="Traditional Arabic" w:hint="cs"/>
          <w:color w:val="auto"/>
          <w:rtl/>
          <w:lang w:eastAsia="en-US"/>
        </w:rPr>
        <w:t xml:space="preserve">: هل الأمر في حديث أبي هريرة </w:t>
      </w:r>
      <w:r w:rsidR="00FC65FF">
        <w:rPr>
          <w:rFonts w:ascii="Traditional Arabic" w:hint="cs"/>
          <w:color w:val="auto"/>
          <w:lang w:eastAsia="en-US"/>
        </w:rPr>
        <w:sym w:font="AGA Arabesque" w:char="F074"/>
      </w:r>
      <w:r w:rsidR="00FC65FF">
        <w:rPr>
          <w:rFonts w:ascii="Traditional Arabic" w:hint="cs"/>
          <w:color w:val="auto"/>
          <w:rtl/>
          <w:lang w:eastAsia="en-US"/>
        </w:rPr>
        <w:t xml:space="preserve"> </w:t>
      </w:r>
      <w:r w:rsidRPr="00E42248">
        <w:rPr>
          <w:rFonts w:ascii="Traditional Arabic" w:hint="cs"/>
          <w:color w:val="auto"/>
          <w:rtl/>
          <w:lang w:eastAsia="en-US"/>
        </w:rPr>
        <w:t>تعبدي أم معلل</w:t>
      </w:r>
      <w:r w:rsidR="001F751A" w:rsidRPr="00E42248">
        <w:rPr>
          <w:rFonts w:ascii="Traditional Arabic" w:hint="cs"/>
          <w:color w:val="auto"/>
          <w:rtl/>
          <w:lang w:eastAsia="en-US"/>
        </w:rPr>
        <w:t>؟</w:t>
      </w:r>
      <w:r w:rsidRPr="00E42248">
        <w:rPr>
          <w:rFonts w:ascii="Traditional Arabic" w:hint="cs"/>
          <w:color w:val="auto"/>
          <w:rtl/>
          <w:lang w:eastAsia="en-US"/>
        </w:rPr>
        <w:t xml:space="preserve"> فمن قال بأنه أمر تعبدي قال بالوجوب</w:t>
      </w:r>
      <w:r w:rsidR="001F751A" w:rsidRPr="00E42248">
        <w:rPr>
          <w:rFonts w:ascii="Traditional Arabic" w:hint="cs"/>
          <w:color w:val="auto"/>
          <w:rtl/>
          <w:lang w:eastAsia="en-US"/>
        </w:rPr>
        <w:t>,</w:t>
      </w:r>
      <w:r w:rsidRPr="00E42248">
        <w:rPr>
          <w:rFonts w:ascii="Traditional Arabic" w:hint="cs"/>
          <w:color w:val="auto"/>
          <w:rtl/>
          <w:lang w:eastAsia="en-US"/>
        </w:rPr>
        <w:t xml:space="preserve"> ومن قال بأنه معلل حمله على مقتضاه وهو</w:t>
      </w:r>
      <w:r w:rsidR="00C75985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Pr="00E42248">
        <w:rPr>
          <w:rFonts w:ascii="Traditional Arabic" w:hint="cs"/>
          <w:color w:val="auto"/>
          <w:rtl/>
          <w:lang w:eastAsia="en-US"/>
        </w:rPr>
        <w:t>الندب</w:t>
      </w:r>
      <w:r w:rsidR="007A7C81" w:rsidRPr="00E4224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A7C81" w:rsidRPr="00E42248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7A7C81" w:rsidRPr="00E4224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A7C81" w:rsidRPr="00E42248">
        <w:rPr>
          <w:rFonts w:ascii="Traditional Arabic" w:hint="cs"/>
          <w:color w:val="auto"/>
          <w:rtl/>
          <w:lang w:eastAsia="en-US"/>
        </w:rPr>
        <w:t>.</w:t>
      </w:r>
      <w:r w:rsidRPr="00E42248">
        <w:rPr>
          <w:rFonts w:ascii="Traditional Arabic" w:hint="cs"/>
          <w:color w:val="auto"/>
          <w:rtl/>
          <w:lang w:eastAsia="en-US"/>
        </w:rPr>
        <w:t xml:space="preserve"> </w:t>
      </w:r>
    </w:p>
    <w:p w:rsidR="00621B6F" w:rsidRPr="00E42248" w:rsidRDefault="0048309E" w:rsidP="00FF334D">
      <w:pPr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أدلة </w:t>
      </w:r>
      <w:r w:rsidR="00686FF2">
        <w:rPr>
          <w:rFonts w:hint="cs"/>
          <w:b/>
          <w:bCs/>
          <w:color w:val="auto"/>
          <w:rtl/>
        </w:rPr>
        <w:t>القول الأول</w:t>
      </w:r>
      <w:r w:rsidR="00621B6F" w:rsidRPr="00E42248">
        <w:rPr>
          <w:rFonts w:hint="cs"/>
          <w:b/>
          <w:bCs/>
          <w:color w:val="auto"/>
          <w:rtl/>
        </w:rPr>
        <w:t xml:space="preserve">: </w:t>
      </w:r>
    </w:p>
    <w:p w:rsidR="00DE60DC" w:rsidRPr="00E42248" w:rsidRDefault="00DE60DC" w:rsidP="00FF334D">
      <w:pPr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الدليل الأول: </w:t>
      </w:r>
      <w:r w:rsidRPr="00E42248">
        <w:rPr>
          <w:rFonts w:ascii="Traditional Arabic" w:hint="eastAsia"/>
          <w:color w:val="auto"/>
          <w:rtl/>
        </w:rPr>
        <w:t>عن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عائشة</w:t>
      </w:r>
      <w:r w:rsidRPr="00E42248">
        <w:rPr>
          <w:rFonts w:ascii="Traditional Arabic" w:hint="cs"/>
          <w:color w:val="auto"/>
          <w:rtl/>
        </w:rPr>
        <w:t xml:space="preserve"> </w:t>
      </w:r>
      <w:r w:rsidR="00FC65FF">
        <w:rPr>
          <w:rFonts w:ascii="CTraditional Arabic" w:hAnsi="CTraditional Arabic" w:hint="cs"/>
          <w:color w:val="auto"/>
          <w:rtl/>
        </w:rPr>
        <w:t xml:space="preserve">رضي الله </w:t>
      </w:r>
      <w:r w:rsidR="00554216" w:rsidRPr="00E42248">
        <w:rPr>
          <w:rFonts w:ascii="CTraditional Arabic" w:hAnsi="CTraditional Arabic" w:hint="cs"/>
          <w:color w:val="auto"/>
          <w:rtl/>
        </w:rPr>
        <w:t>عنها</w:t>
      </w:r>
      <w:r w:rsidRPr="00E42248">
        <w:rPr>
          <w:rFonts w:ascii="Traditional Arabic"/>
          <w:color w:val="auto"/>
          <w:rtl/>
        </w:rPr>
        <w:t xml:space="preserve"> </w:t>
      </w:r>
      <w:r w:rsidR="00554216" w:rsidRPr="00E42248">
        <w:rPr>
          <w:rFonts w:ascii="Traditional Arabic" w:hint="cs"/>
          <w:color w:val="auto"/>
          <w:rtl/>
        </w:rPr>
        <w:t xml:space="preserve">أن النبي </w:t>
      </w:r>
      <w:r w:rsidR="00FC65FF">
        <w:rPr>
          <w:rFonts w:ascii="Traditional Arabic" w:hint="cs"/>
          <w:color w:val="auto"/>
        </w:rPr>
        <w:sym w:font="AGA Arabesque" w:char="F072"/>
      </w:r>
      <w:r w:rsidRPr="00E42248">
        <w:rPr>
          <w:rFonts w:ascii="Traditional Arabic" w:hint="eastAsia"/>
          <w:color w:val="auto"/>
          <w:rtl/>
        </w:rPr>
        <w:t>كان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يغتسل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أربع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الجنابة</w:t>
      </w:r>
      <w:r w:rsidRPr="00E42248">
        <w:rPr>
          <w:rFonts w:ascii="Traditional Arabic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ويوم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الجمعة</w:t>
      </w:r>
      <w:r w:rsidRPr="00E42248">
        <w:rPr>
          <w:rFonts w:ascii="Traditional Arabic" w:hint="cs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ومن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الحجامة</w:t>
      </w:r>
      <w:r w:rsidRPr="00E42248">
        <w:rPr>
          <w:rFonts w:ascii="Traditional Arabic" w:hint="cs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ومن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غسل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الميت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23"/>
      </w:r>
      <w:r w:rsidRPr="00E42248">
        <w:rPr>
          <w:rStyle w:val="ae"/>
          <w:color w:val="auto"/>
          <w:rtl/>
        </w:rPr>
        <w:t>)</w:t>
      </w:r>
      <w:r w:rsidR="009375E6" w:rsidRPr="00E42248">
        <w:rPr>
          <w:rFonts w:hint="cs"/>
          <w:color w:val="auto"/>
          <w:rtl/>
        </w:rPr>
        <w:t>.</w:t>
      </w:r>
    </w:p>
    <w:p w:rsidR="00DE60DC" w:rsidRPr="00E42248" w:rsidRDefault="00DE60DC" w:rsidP="00DE439E">
      <w:pPr>
        <w:spacing w:line="226" w:lineRule="auto"/>
        <w:ind w:firstLine="0"/>
        <w:jc w:val="lowKashida"/>
        <w:rPr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lastRenderedPageBreak/>
        <w:t xml:space="preserve">وجه الدلالة من الحديث: </w:t>
      </w:r>
      <w:r w:rsidR="00554216" w:rsidRPr="00E42248">
        <w:rPr>
          <w:rFonts w:hint="cs"/>
          <w:color w:val="auto"/>
          <w:rtl/>
        </w:rPr>
        <w:t xml:space="preserve">أن النبي </w:t>
      </w:r>
      <w:r w:rsidR="00FC65FF">
        <w:rPr>
          <w:rFonts w:hint="cs"/>
          <w:color w:val="auto"/>
        </w:rPr>
        <w:sym w:font="AGA Arabesque" w:char="F072"/>
      </w:r>
      <w:r w:rsidR="00FC65FF">
        <w:rPr>
          <w:color w:val="auto"/>
          <w:rtl/>
        </w:rPr>
        <w:t xml:space="preserve"> </w:t>
      </w:r>
      <w:r w:rsidR="00554216" w:rsidRPr="00E42248">
        <w:rPr>
          <w:rFonts w:hint="cs"/>
          <w:color w:val="auto"/>
          <w:rtl/>
        </w:rPr>
        <w:t>فعله ذلك فكان سنة</w:t>
      </w:r>
      <w:r w:rsidR="002B0D3C" w:rsidRPr="00E42248">
        <w:rPr>
          <w:rStyle w:val="ae"/>
          <w:color w:val="auto"/>
          <w:rtl/>
        </w:rPr>
        <w:t xml:space="preserve"> 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24"/>
      </w:r>
      <w:r w:rsidRPr="00E42248">
        <w:rPr>
          <w:rStyle w:val="ae"/>
          <w:color w:val="auto"/>
          <w:rtl/>
        </w:rPr>
        <w:t>)</w:t>
      </w:r>
      <w:r w:rsidRPr="00E42248">
        <w:rPr>
          <w:rFonts w:ascii="CTraditional Arabic" w:hAnsi="CTraditional Arabic" w:hint="cs"/>
          <w:color w:val="auto"/>
          <w:rtl/>
        </w:rPr>
        <w:t>.</w:t>
      </w:r>
    </w:p>
    <w:p w:rsidR="00DE60DC" w:rsidRPr="00E42248" w:rsidRDefault="00DE60DC" w:rsidP="00DE439E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الدليل الثاني: </w:t>
      </w:r>
      <w:r w:rsidRPr="00E42248">
        <w:rPr>
          <w:rFonts w:ascii="Traditional Arabic" w:hint="eastAsia"/>
          <w:color w:val="auto"/>
          <w:rtl/>
        </w:rPr>
        <w:t>أن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أسماء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بنت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عميس</w:t>
      </w:r>
      <w:r w:rsidRPr="00E42248">
        <w:rPr>
          <w:rFonts w:ascii="Traditional Arabic" w:hint="cs"/>
          <w:color w:val="auto"/>
          <w:rtl/>
        </w:rPr>
        <w:t xml:space="preserve"> </w:t>
      </w:r>
      <w:r w:rsidR="00FC65FF">
        <w:rPr>
          <w:rFonts w:ascii="CTraditional Arabic" w:hAnsi="CTraditional Arabic" w:hint="cs"/>
          <w:color w:val="auto"/>
          <w:rtl/>
        </w:rPr>
        <w:t xml:space="preserve">رضي الله </w:t>
      </w:r>
      <w:r w:rsidR="00D84BFF" w:rsidRPr="00E42248">
        <w:rPr>
          <w:rFonts w:ascii="CTraditional Arabic" w:hAnsi="CTraditional Arabic" w:hint="cs"/>
          <w:color w:val="auto"/>
          <w:rtl/>
        </w:rPr>
        <w:t xml:space="preserve">عنها </w:t>
      </w:r>
      <w:r w:rsidRPr="00E42248">
        <w:rPr>
          <w:rFonts w:ascii="Traditional Arabic" w:hint="eastAsia"/>
          <w:color w:val="auto"/>
          <w:rtl/>
        </w:rPr>
        <w:t>غس</w:t>
      </w:r>
      <w:r w:rsidR="00D84BFF" w:rsidRPr="00E42248">
        <w:rPr>
          <w:rFonts w:ascii="Traditional Arabic" w:hint="cs"/>
          <w:color w:val="auto"/>
          <w:rtl/>
        </w:rPr>
        <w:t>َّ</w:t>
      </w:r>
      <w:r w:rsidRPr="00E42248">
        <w:rPr>
          <w:rFonts w:ascii="Traditional Arabic" w:hint="eastAsia"/>
          <w:color w:val="auto"/>
          <w:rtl/>
        </w:rPr>
        <w:t>ل</w:t>
      </w:r>
      <w:r w:rsidR="00D84BFF" w:rsidRPr="00E42248">
        <w:rPr>
          <w:rFonts w:ascii="Traditional Arabic" w:hint="cs"/>
          <w:color w:val="auto"/>
          <w:rtl/>
        </w:rPr>
        <w:t>َ</w:t>
      </w:r>
      <w:r w:rsidRPr="00E42248">
        <w:rPr>
          <w:rFonts w:ascii="Traditional Arabic" w:hint="eastAsia"/>
          <w:color w:val="auto"/>
          <w:rtl/>
        </w:rPr>
        <w:t>ت</w:t>
      </w:r>
      <w:r w:rsidR="00D84BFF" w:rsidRPr="00E42248">
        <w:rPr>
          <w:rFonts w:ascii="Traditional Arabic" w:hint="cs"/>
          <w:color w:val="auto"/>
          <w:rtl/>
        </w:rPr>
        <w:t>ْ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أبا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بكر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الصديق</w:t>
      </w:r>
      <w:r w:rsidR="00A959F1" w:rsidRPr="00E42248">
        <w:rPr>
          <w:rFonts w:ascii="Traditional Arabic"/>
          <w:color w:val="auto"/>
          <w:rtl/>
        </w:rPr>
        <w:fldChar w:fldCharType="begin"/>
      </w:r>
      <w:r w:rsidRPr="00E42248">
        <w:rPr>
          <w:color w:val="auto"/>
        </w:rPr>
        <w:instrText xml:space="preserve"> XE "</w:instrText>
      </w:r>
      <w:r w:rsidRPr="00E42248">
        <w:rPr>
          <w:rFonts w:ascii="Traditional Arabic" w:hint="eastAsia"/>
          <w:color w:val="auto"/>
          <w:rtl/>
        </w:rPr>
        <w:instrText>أن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أسماء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بنت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عميس</w:instrText>
      </w:r>
      <w:r w:rsidRPr="00E42248">
        <w:rPr>
          <w:rFonts w:ascii="Traditional Arabic" w:hint="cs"/>
          <w:color w:val="auto"/>
          <w:rtl/>
        </w:rPr>
        <w:instrText xml:space="preserve"> </w:instrText>
      </w:r>
      <w:r w:rsidRPr="00E42248">
        <w:rPr>
          <w:rFonts w:ascii="CTraditional Arabic" w:hAnsi="CTraditional Arabic" w:hint="cs"/>
          <w:color w:val="auto"/>
          <w:rtl/>
        </w:rPr>
        <w:instrText>ك</w:instrText>
      </w:r>
      <w:r w:rsidRPr="00E42248">
        <w:rPr>
          <w:rFonts w:ascii="CTraditional Arabic" w:hAnsi="C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غسلت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أبا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بكر</w:instrText>
      </w:r>
      <w:r w:rsidRPr="00E42248">
        <w:rPr>
          <w:rFonts w:ascii="Traditional Arabic"/>
          <w:color w:val="auto"/>
          <w:rtl/>
        </w:rPr>
        <w:instrText xml:space="preserve"> </w:instrText>
      </w:r>
      <w:r w:rsidRPr="00E42248">
        <w:rPr>
          <w:rFonts w:ascii="Traditional Arabic" w:hint="eastAsia"/>
          <w:color w:val="auto"/>
          <w:rtl/>
        </w:rPr>
        <w:instrText>الصديق</w:instrText>
      </w:r>
      <w:r w:rsidRPr="00E42248">
        <w:rPr>
          <w:color w:val="auto"/>
        </w:rPr>
        <w:instrText>" \r "</w:instrText>
      </w:r>
      <w:r w:rsidRPr="00E42248">
        <w:rPr>
          <w:color w:val="auto"/>
          <w:rtl/>
        </w:rPr>
        <w:instrText>ث</w:instrText>
      </w:r>
      <w:r w:rsidRPr="00E42248">
        <w:rPr>
          <w:color w:val="auto"/>
        </w:rPr>
        <w:instrText xml:space="preserve">" </w:instrText>
      </w:r>
      <w:r w:rsidR="00A959F1" w:rsidRPr="00E42248">
        <w:rPr>
          <w:rFonts w:ascii="Traditional Arabic"/>
          <w:color w:val="auto"/>
          <w:rtl/>
        </w:rPr>
        <w:fldChar w:fldCharType="end"/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حين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توفي</w:t>
      </w:r>
      <w:r w:rsidRPr="00E42248">
        <w:rPr>
          <w:rFonts w:ascii="Traditional Arabic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ثم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خرجت</w:t>
      </w:r>
      <w:r w:rsidR="00F827F3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فسألت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حضرها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المهاجرين</w:t>
      </w:r>
      <w:r w:rsidRPr="00E42248">
        <w:rPr>
          <w:rFonts w:ascii="Traditional Arabic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فقالت</w:t>
      </w:r>
      <w:r w:rsidR="00F827F3" w:rsidRPr="00E42248">
        <w:rPr>
          <w:rFonts w:ascii="Traditional Arabic"/>
          <w:color w:val="auto"/>
          <w:rtl/>
        </w:rPr>
        <w:t>:</w:t>
      </w:r>
      <w:r w:rsidR="00F827F3" w:rsidRPr="00E42248">
        <w:rPr>
          <w:rFonts w:ascii="Traditional Arabic" w:hint="cs"/>
          <w:color w:val="auto"/>
          <w:rtl/>
        </w:rPr>
        <w:t>"</w:t>
      </w:r>
      <w:r w:rsidRPr="00E42248">
        <w:rPr>
          <w:rFonts w:ascii="Traditional Arabic" w:hint="eastAsia"/>
          <w:color w:val="auto"/>
          <w:rtl/>
        </w:rPr>
        <w:t>إني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صائمة</w:t>
      </w:r>
      <w:r w:rsidRPr="00E42248">
        <w:rPr>
          <w:rFonts w:ascii="Traditional Arabic" w:hint="cs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وإن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هذا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يوم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شديد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البرد</w:t>
      </w:r>
      <w:r w:rsidRPr="00E42248">
        <w:rPr>
          <w:rFonts w:ascii="Traditional Arabic" w:hint="cs"/>
          <w:color w:val="auto"/>
          <w:rtl/>
        </w:rPr>
        <w:t xml:space="preserve">، </w:t>
      </w:r>
      <w:r w:rsidRPr="00E42248">
        <w:rPr>
          <w:rFonts w:ascii="Traditional Arabic" w:hint="eastAsia"/>
          <w:color w:val="auto"/>
          <w:rtl/>
        </w:rPr>
        <w:t>فهل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علي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من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غسل</w:t>
      </w:r>
      <w:r w:rsidR="00F827F3" w:rsidRPr="00E42248">
        <w:rPr>
          <w:rFonts w:ascii="Traditional Arabic" w:hint="cs"/>
          <w:color w:val="auto"/>
          <w:rtl/>
        </w:rPr>
        <w:t>"؟</w:t>
      </w:r>
      <w:r w:rsidRPr="00E42248">
        <w:rPr>
          <w:rFonts w:ascii="Traditional Arabic" w:hint="cs"/>
          <w:color w:val="auto"/>
          <w:rtl/>
        </w:rPr>
        <w:t>.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فقالوا</w:t>
      </w:r>
      <w:r w:rsidR="008D06F4">
        <w:rPr>
          <w:rFonts w:ascii="Traditional Arabic" w:hint="cs"/>
          <w:color w:val="auto"/>
          <w:rtl/>
        </w:rPr>
        <w:t xml:space="preserve">: </w:t>
      </w:r>
      <w:r w:rsidRPr="00E42248">
        <w:rPr>
          <w:rFonts w:ascii="Traditional Arabic" w:hint="eastAsia"/>
          <w:color w:val="auto"/>
          <w:rtl/>
        </w:rPr>
        <w:t>لا</w:t>
      </w:r>
      <w:r w:rsidR="00F827F3" w:rsidRPr="00E42248">
        <w:rPr>
          <w:rFonts w:ascii="Traditional Arabic" w:hint="cs"/>
          <w:color w:val="auto"/>
          <w:rtl/>
        </w:rPr>
        <w:t>!</w:t>
      </w:r>
      <w:r w:rsidRPr="00E42248">
        <w:rPr>
          <w:rFonts w:ascii="Traditional Arabic" w:hint="cs"/>
          <w:color w:val="auto"/>
          <w:rtl/>
        </w:rPr>
        <w:t xml:space="preserve"> 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25"/>
      </w:r>
      <w:r w:rsidRPr="00E42248">
        <w:rPr>
          <w:rStyle w:val="ae"/>
          <w:color w:val="auto"/>
          <w:rtl/>
        </w:rPr>
        <w:t>)</w:t>
      </w:r>
      <w:r w:rsidR="005F04FF" w:rsidRPr="008D06F4">
        <w:rPr>
          <w:rStyle w:val="ae"/>
          <w:rFonts w:hint="cs"/>
          <w:color w:val="auto"/>
          <w:vertAlign w:val="baseline"/>
          <w:rtl/>
        </w:rPr>
        <w:t>.</w:t>
      </w:r>
      <w:r w:rsidR="005F04FF" w:rsidRPr="00E42248">
        <w:rPr>
          <w:rStyle w:val="ae"/>
          <w:rFonts w:hint="cs"/>
          <w:color w:val="auto"/>
          <w:rtl/>
        </w:rPr>
        <w:t xml:space="preserve"> </w:t>
      </w:r>
    </w:p>
    <w:p w:rsidR="00DE60DC" w:rsidRPr="00E42248" w:rsidRDefault="00DE60DC" w:rsidP="00DE439E">
      <w:pPr>
        <w:autoSpaceDE w:val="0"/>
        <w:autoSpaceDN w:val="0"/>
        <w:adjustRightInd w:val="0"/>
        <w:spacing w:line="226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E42248">
        <w:rPr>
          <w:rFonts w:ascii="Traditional Arabic" w:hint="cs"/>
          <w:b/>
          <w:bCs/>
          <w:color w:val="auto"/>
          <w:rtl/>
        </w:rPr>
        <w:t>وجه الدلالة من الحديث: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لو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كان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الغسل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F07004" w:rsidRPr="00E42248">
        <w:rPr>
          <w:rFonts w:ascii="Traditional Arabic" w:hint="eastAsia"/>
          <w:color w:val="auto"/>
          <w:rtl/>
          <w:lang w:eastAsia="en-US"/>
        </w:rPr>
        <w:t>واجبا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لما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سقط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عنها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لشدة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البرد،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ولوجب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أن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تتيمم</w:t>
      </w:r>
      <w:r w:rsidR="00595779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إن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خشيت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على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نفسها</w:t>
      </w:r>
      <w:r w:rsidR="00202C8E" w:rsidRPr="00E42248">
        <w:rPr>
          <w:rFonts w:ascii="Traditional Arabic"/>
          <w:color w:val="auto"/>
          <w:rtl/>
          <w:lang w:eastAsia="en-US"/>
        </w:rPr>
        <w:t xml:space="preserve"> </w:t>
      </w:r>
      <w:r w:rsidR="00202C8E" w:rsidRPr="00E42248">
        <w:rPr>
          <w:rFonts w:ascii="Traditional Arabic" w:hint="eastAsia"/>
          <w:color w:val="auto"/>
          <w:rtl/>
          <w:lang w:eastAsia="en-US"/>
        </w:rPr>
        <w:t>الموت</w:t>
      </w:r>
      <w:r w:rsidR="00DC62BC" w:rsidRPr="00E42248">
        <w:rPr>
          <w:rFonts w:ascii="Traditional Arabic" w:hint="cs"/>
          <w:color w:val="auto"/>
          <w:rtl/>
          <w:lang w:eastAsia="en-US"/>
        </w:rPr>
        <w:t>, ويبعد غاية البعد أن يجهل أهل ذلك الجمع وهم أعيان المهاجرين والأنصار</w:t>
      </w:r>
      <w:r w:rsidR="00F07004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="00DC62BC" w:rsidRPr="00E42248">
        <w:rPr>
          <w:rFonts w:ascii="Traditional Arabic" w:hint="cs"/>
          <w:color w:val="auto"/>
          <w:rtl/>
          <w:lang w:eastAsia="en-US"/>
        </w:rPr>
        <w:t>واجبا من الواجبات الشرعية</w:t>
      </w:r>
      <w:r w:rsidR="00F07004" w:rsidRPr="00E42248">
        <w:rPr>
          <w:rFonts w:ascii="Traditional Arabic" w:hint="cs"/>
          <w:color w:val="auto"/>
          <w:rtl/>
          <w:lang w:eastAsia="en-US"/>
        </w:rPr>
        <w:t>,</w:t>
      </w:r>
      <w:r w:rsidR="00DC62BC" w:rsidRPr="00E42248">
        <w:rPr>
          <w:rFonts w:ascii="Traditional Arabic" w:hint="cs"/>
          <w:color w:val="auto"/>
          <w:rtl/>
          <w:lang w:eastAsia="en-US"/>
        </w:rPr>
        <w:t xml:space="preserve"> ولعل الحاضرين منهم جلهم وأجله</w:t>
      </w:r>
      <w:r w:rsidR="00F07004" w:rsidRPr="00E42248">
        <w:rPr>
          <w:rFonts w:ascii="Traditional Arabic" w:hint="cs"/>
          <w:color w:val="auto"/>
          <w:rtl/>
          <w:lang w:eastAsia="en-US"/>
        </w:rPr>
        <w:t>م؛</w:t>
      </w:r>
      <w:r w:rsidR="00DC62BC" w:rsidRPr="00E42248">
        <w:rPr>
          <w:rFonts w:ascii="Traditional Arabic" w:hint="cs"/>
          <w:color w:val="auto"/>
          <w:rtl/>
          <w:lang w:eastAsia="en-US"/>
        </w:rPr>
        <w:t xml:space="preserve"> لأن موت مثل أبي بكر الصديق حادث لا يظن بأحد من الصحابة الموجودين في المدينة تخلف عنه, </w:t>
      </w:r>
      <w:r w:rsidR="005F04FF" w:rsidRPr="00E42248">
        <w:rPr>
          <w:rFonts w:ascii="Traditional Arabic" w:hint="cs"/>
          <w:color w:val="auto"/>
          <w:rtl/>
          <w:lang w:eastAsia="en-US"/>
        </w:rPr>
        <w:t>فدل على عدم الوجوب</w:t>
      </w:r>
      <w:r w:rsidR="005F04FF" w:rsidRPr="00E42248">
        <w:rPr>
          <w:rStyle w:val="ae"/>
          <w:color w:val="auto"/>
          <w:rtl/>
        </w:rPr>
        <w:t>(</w:t>
      </w:r>
      <w:r w:rsidR="005F04FF" w:rsidRPr="00E42248">
        <w:rPr>
          <w:rStyle w:val="ae"/>
          <w:color w:val="auto"/>
          <w:rtl/>
        </w:rPr>
        <w:footnoteReference w:id="26"/>
      </w:r>
      <w:r w:rsidR="005F04FF" w:rsidRPr="00E42248">
        <w:rPr>
          <w:rStyle w:val="ae"/>
          <w:color w:val="auto"/>
          <w:rtl/>
        </w:rPr>
        <w:t>)</w:t>
      </w:r>
      <w:r w:rsidR="005F04FF" w:rsidRPr="00E42248">
        <w:rPr>
          <w:rFonts w:ascii="Traditional Arabic" w:hint="cs"/>
          <w:b/>
          <w:bCs/>
          <w:color w:val="auto"/>
          <w:rtl/>
          <w:lang w:eastAsia="en-US"/>
        </w:rPr>
        <w:t xml:space="preserve">. </w:t>
      </w:r>
    </w:p>
    <w:p w:rsidR="00DB1EAE" w:rsidRPr="00E42248" w:rsidRDefault="00DE60DC" w:rsidP="00DE439E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الدليل الثالث: </w:t>
      </w:r>
      <w:r w:rsidRPr="00E42248">
        <w:rPr>
          <w:rFonts w:hint="cs"/>
          <w:color w:val="auto"/>
          <w:rtl/>
        </w:rPr>
        <w:t>عن صفوان بن عسال</w:t>
      </w:r>
      <w:r w:rsidRPr="00E42248">
        <w:rPr>
          <w:rStyle w:val="ae"/>
          <w:rFonts w:ascii="Tahoma" w:hAnsi="Tahoma" w:hint="cs"/>
          <w:color w:val="auto"/>
          <w:rtl/>
        </w:rPr>
        <w:t xml:space="preserve"> </w:t>
      </w:r>
      <w:r w:rsidR="00FC65FF">
        <w:rPr>
          <w:rFonts w:asciiTheme="minorHAnsi" w:hAnsiTheme="minorHAnsi"/>
          <w:color w:val="auto"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4"/>
      </w:r>
      <w:r w:rsidR="00FC65FF">
        <w:rPr>
          <w:rFonts w:hint="cs"/>
          <w:color w:val="auto"/>
          <w:rtl/>
        </w:rPr>
        <w:t>قال:</w:t>
      </w:r>
      <w:r w:rsidRPr="00E42248">
        <w:rPr>
          <w:rFonts w:hint="cs"/>
          <w:color w:val="auto"/>
          <w:rtl/>
        </w:rPr>
        <w:t xml:space="preserve">كان النبي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FC65FF">
        <w:rPr>
          <w:rFonts w:ascii="CTraditional Arabic" w:hAnsi="CTraditional Arabic"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 xml:space="preserve">يأمرنا إذا كنا </w:t>
      </w:r>
      <w:r w:rsidR="0072102C" w:rsidRPr="00E42248">
        <w:rPr>
          <w:rFonts w:hint="cs"/>
          <w:color w:val="auto"/>
          <w:rtl/>
        </w:rPr>
        <w:t>مسافرين أ</w:t>
      </w:r>
      <w:r w:rsidRPr="00E42248">
        <w:rPr>
          <w:rFonts w:hint="cs"/>
          <w:color w:val="auto"/>
          <w:rtl/>
        </w:rPr>
        <w:t>لا</w:t>
      </w:r>
      <w:r w:rsidR="0072102C" w:rsidRPr="00E42248">
        <w:rPr>
          <w:rFonts w:hint="cs"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ننزع خفافنا ثلاثة أيام ولياليهن إلا من جنابة، لكن من بول وغائط ونوم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27"/>
      </w:r>
      <w:r w:rsidRPr="00E42248">
        <w:rPr>
          <w:rStyle w:val="ae"/>
          <w:color w:val="auto"/>
          <w:rtl/>
        </w:rPr>
        <w:t>)</w:t>
      </w:r>
      <w:r w:rsidR="000620A7" w:rsidRPr="00E42248">
        <w:rPr>
          <w:rFonts w:hint="cs"/>
          <w:color w:val="auto"/>
          <w:rtl/>
        </w:rPr>
        <w:t>.</w:t>
      </w:r>
      <w:r w:rsidRPr="00E42248">
        <w:rPr>
          <w:rStyle w:val="ae"/>
          <w:color w:val="auto"/>
          <w:rtl/>
        </w:rPr>
        <w:t xml:space="preserve"> </w:t>
      </w:r>
    </w:p>
    <w:p w:rsidR="00DE60DC" w:rsidRPr="00E42248" w:rsidRDefault="00DE60DC" w:rsidP="00DE439E">
      <w:pPr>
        <w:spacing w:line="226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وجه الدلالة من الحديث: </w:t>
      </w:r>
      <w:r w:rsidRPr="00E42248">
        <w:rPr>
          <w:rFonts w:hint="cs"/>
          <w:color w:val="auto"/>
          <w:rtl/>
        </w:rPr>
        <w:t>أنه لو وجب الغسل على من غسل الميت لوجب عليه نزع خف</w:t>
      </w:r>
      <w:r w:rsidR="007F24CC" w:rsidRPr="00E42248">
        <w:rPr>
          <w:rFonts w:hint="cs"/>
          <w:color w:val="auto"/>
          <w:rtl/>
        </w:rPr>
        <w:t>ي</w:t>
      </w:r>
      <w:r w:rsidRPr="00E42248">
        <w:rPr>
          <w:rFonts w:hint="cs"/>
          <w:color w:val="auto"/>
          <w:rtl/>
        </w:rPr>
        <w:t>ه،</w:t>
      </w:r>
      <w:r w:rsidR="00C32CCE" w:rsidRPr="00E42248">
        <w:rPr>
          <w:rFonts w:hint="cs"/>
          <w:color w:val="auto"/>
          <w:rtl/>
        </w:rPr>
        <w:t xml:space="preserve"> لان الغسل لا يتم إلا بنزع الخف</w:t>
      </w:r>
      <w:r w:rsidR="00D4746B" w:rsidRPr="00E42248">
        <w:rPr>
          <w:rFonts w:hint="cs"/>
          <w:color w:val="auto"/>
          <w:rtl/>
        </w:rPr>
        <w:t>ين</w:t>
      </w:r>
      <w:r w:rsidR="00C32CCE" w:rsidRPr="00E42248">
        <w:rPr>
          <w:rFonts w:hint="cs"/>
          <w:color w:val="auto"/>
          <w:rtl/>
        </w:rPr>
        <w:t>,</w:t>
      </w:r>
      <w:r w:rsidRPr="00E42248">
        <w:rPr>
          <w:rFonts w:hint="cs"/>
          <w:color w:val="auto"/>
          <w:rtl/>
        </w:rPr>
        <w:t xml:space="preserve"> فلما لم يذكر النبي</w:t>
      </w:r>
      <w:r w:rsidR="00C32CCE" w:rsidRPr="00E42248">
        <w:rPr>
          <w:rFonts w:hint="cs"/>
          <w:color w:val="auto"/>
          <w:rtl/>
        </w:rPr>
        <w:t xml:space="preserve"> </w:t>
      </w:r>
      <w:r w:rsidR="00FC65FF">
        <w:rPr>
          <w:rFonts w:hint="cs"/>
          <w:color w:val="auto"/>
        </w:rPr>
        <w:sym w:font="AGA Arabesque" w:char="F072"/>
      </w:r>
      <w:r w:rsidR="00C32CCE" w:rsidRPr="00E42248">
        <w:rPr>
          <w:rFonts w:hint="cs"/>
          <w:color w:val="auto"/>
          <w:rtl/>
        </w:rPr>
        <w:t xml:space="preserve"> </w:t>
      </w:r>
      <w:r w:rsidRPr="00E42248">
        <w:rPr>
          <w:rFonts w:ascii="CTraditional Arabic" w:hAnsi="CTraditional Arabic" w:hint="cs"/>
          <w:color w:val="auto"/>
          <w:rtl/>
        </w:rPr>
        <w:t>مما يوجب نزع الخف سوى الجنابة، دل هذا على عدم وجوب الغسل على من غسل الميت.</w:t>
      </w:r>
    </w:p>
    <w:p w:rsidR="00A90B6F" w:rsidRPr="00E42248" w:rsidRDefault="00A90B6F" w:rsidP="00DE439E">
      <w:pPr>
        <w:spacing w:line="226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E42248">
        <w:rPr>
          <w:rFonts w:ascii="CTraditional Arabic" w:hAnsi="CTraditional Arabic" w:hint="cs"/>
          <w:b/>
          <w:bCs/>
          <w:color w:val="auto"/>
          <w:rtl/>
        </w:rPr>
        <w:t>الدليل الرابع</w:t>
      </w:r>
      <w:r w:rsidRPr="00E42248">
        <w:rPr>
          <w:rFonts w:ascii="CTraditional Arabic" w:hAnsi="CTraditional Arabic" w:hint="cs"/>
          <w:color w:val="auto"/>
          <w:rtl/>
        </w:rPr>
        <w:t xml:space="preserve">: عن ابن عباس </w:t>
      </w:r>
      <w:r w:rsidR="00FC65FF">
        <w:rPr>
          <w:rFonts w:ascii="CTraditional Arabic" w:hAnsi="CTraditional Arabic" w:hint="cs"/>
          <w:color w:val="auto"/>
          <w:rtl/>
        </w:rPr>
        <w:t xml:space="preserve">رضي الله عنهما </w:t>
      </w:r>
      <w:r w:rsidRPr="00E42248">
        <w:rPr>
          <w:rFonts w:ascii="CTraditional Arabic" w:hAnsi="CTraditional Arabic" w:hint="cs"/>
          <w:color w:val="auto"/>
          <w:rtl/>
        </w:rPr>
        <w:t>قال</w:t>
      </w:r>
      <w:r w:rsidR="00C32CCE" w:rsidRPr="00E42248">
        <w:rPr>
          <w:rFonts w:ascii="CTraditional Arabic" w:hAnsi="CTraditional Arabic" w:hint="cs"/>
          <w:color w:val="auto"/>
          <w:rtl/>
        </w:rPr>
        <w:t>:</w:t>
      </w:r>
      <w:r w:rsidRPr="00E42248">
        <w:rPr>
          <w:rFonts w:ascii="CTraditional Arabic" w:hAnsi="CTraditional Arabic" w:hint="cs"/>
          <w:color w:val="auto"/>
          <w:rtl/>
        </w:rPr>
        <w:t xml:space="preserve"> ق</w:t>
      </w:r>
      <w:r w:rsidR="00CA6C07" w:rsidRPr="00E42248">
        <w:rPr>
          <w:rFonts w:ascii="CTraditional Arabic" w:hAnsi="CTraditional Arabic" w:hint="cs"/>
          <w:color w:val="auto"/>
          <w:rtl/>
        </w:rPr>
        <w:t xml:space="preserve">ال رسول الله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FC65FF">
        <w:rPr>
          <w:rFonts w:ascii="CTraditional Arabic" w:hAnsi="CTraditional Arabic" w:hint="cs"/>
          <w:color w:val="auto"/>
          <w:rtl/>
        </w:rPr>
        <w:t>:</w:t>
      </w:r>
      <w:r w:rsidR="00897424" w:rsidRPr="00E42248">
        <w:rPr>
          <w:rFonts w:ascii="CTraditional Arabic" w:hAnsi="CTraditional Arabic" w:hint="cs"/>
          <w:color w:val="auto"/>
          <w:rtl/>
        </w:rPr>
        <w:t>"</w:t>
      </w:r>
      <w:r w:rsidRPr="00E42248">
        <w:rPr>
          <w:rFonts w:ascii="CTraditional Arabic" w:hAnsi="CTraditional Arabic" w:hint="cs"/>
          <w:color w:val="auto"/>
          <w:rtl/>
        </w:rPr>
        <w:t>ليس عليكم في غسل ميتكم غسل إذا غسلتموه</w:t>
      </w:r>
      <w:r w:rsidR="00897424" w:rsidRPr="00E42248">
        <w:rPr>
          <w:rFonts w:ascii="CTraditional Arabic" w:hAnsi="CTraditional Arabic" w:hint="cs"/>
          <w:color w:val="auto"/>
          <w:rtl/>
        </w:rPr>
        <w:t xml:space="preserve">؛ </w:t>
      </w:r>
      <w:r w:rsidRPr="00E42248">
        <w:rPr>
          <w:rFonts w:ascii="CTraditional Arabic" w:hAnsi="CTraditional Arabic" w:hint="cs"/>
          <w:color w:val="auto"/>
          <w:rtl/>
        </w:rPr>
        <w:t xml:space="preserve"> فإن ميتكم </w:t>
      </w:r>
      <w:r w:rsidR="00C32CCE" w:rsidRPr="00E42248">
        <w:rPr>
          <w:rFonts w:ascii="CTraditional Arabic" w:hAnsi="CTraditional Arabic" w:hint="cs"/>
          <w:color w:val="auto"/>
          <w:rtl/>
        </w:rPr>
        <w:t>ليس بنجس</w:t>
      </w:r>
      <w:r w:rsidR="00897424" w:rsidRPr="00E42248">
        <w:rPr>
          <w:rFonts w:ascii="CTraditional Arabic" w:hAnsi="CTraditional Arabic" w:hint="cs"/>
          <w:color w:val="auto"/>
          <w:rtl/>
        </w:rPr>
        <w:t>,</w:t>
      </w:r>
      <w:r w:rsidR="00C32CCE" w:rsidRPr="00E42248">
        <w:rPr>
          <w:rFonts w:ascii="CTraditional Arabic" w:hAnsi="CTraditional Arabic" w:hint="cs"/>
          <w:color w:val="auto"/>
          <w:rtl/>
        </w:rPr>
        <w:t xml:space="preserve"> فحسبكم أن تغسلوا أيدكم</w:t>
      </w:r>
      <w:r w:rsidR="00897424" w:rsidRPr="00E42248">
        <w:rPr>
          <w:rFonts w:ascii="CTraditional Arabic" w:hAnsi="CTraditional Arabic" w:hint="cs"/>
          <w:color w:val="auto"/>
          <w:rtl/>
        </w:rPr>
        <w:t>"</w:t>
      </w:r>
      <w:r w:rsidR="005E6A1B" w:rsidRPr="00E42248">
        <w:rPr>
          <w:rStyle w:val="ae"/>
          <w:color w:val="auto"/>
          <w:rtl/>
        </w:rPr>
        <w:t>(</w:t>
      </w:r>
      <w:r w:rsidR="005E6A1B" w:rsidRPr="00E42248">
        <w:rPr>
          <w:rStyle w:val="ae"/>
          <w:color w:val="auto"/>
          <w:rtl/>
        </w:rPr>
        <w:footnoteReference w:id="28"/>
      </w:r>
      <w:r w:rsidR="005E6A1B" w:rsidRPr="00E42248">
        <w:rPr>
          <w:rStyle w:val="ae"/>
          <w:color w:val="auto"/>
          <w:rtl/>
        </w:rPr>
        <w:t>)</w:t>
      </w:r>
      <w:r w:rsidRPr="00E42248">
        <w:rPr>
          <w:rFonts w:ascii="CTraditional Arabic" w:hAnsi="CTraditional Arabic" w:hint="cs"/>
          <w:color w:val="auto"/>
          <w:rtl/>
        </w:rPr>
        <w:t>.</w:t>
      </w:r>
    </w:p>
    <w:p w:rsidR="00A90B6F" w:rsidRPr="00E42248" w:rsidRDefault="00A90B6F" w:rsidP="00DE439E">
      <w:pPr>
        <w:spacing w:line="226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E42248">
        <w:rPr>
          <w:rFonts w:ascii="CTraditional Arabic" w:hAnsi="CTraditional Arabic" w:hint="cs"/>
          <w:b/>
          <w:bCs/>
          <w:color w:val="auto"/>
          <w:rtl/>
        </w:rPr>
        <w:t>وجه الدلالة</w:t>
      </w:r>
      <w:r w:rsidRPr="00E42248">
        <w:rPr>
          <w:rFonts w:ascii="CTraditional Arabic" w:hAnsi="CTraditional Arabic" w:hint="cs"/>
          <w:color w:val="auto"/>
          <w:rtl/>
        </w:rPr>
        <w:t>: الحديث نص صريح على عدم وجوب الغسل على من غسل الميت</w:t>
      </w:r>
      <w:r w:rsidR="00C16DE9" w:rsidRPr="00E42248">
        <w:rPr>
          <w:rFonts w:ascii="CTraditional Arabic" w:hAnsi="CTraditional Arabic" w:hint="cs"/>
          <w:color w:val="auto"/>
          <w:rtl/>
        </w:rPr>
        <w:t>؛</w:t>
      </w:r>
      <w:r w:rsidRPr="00E42248">
        <w:rPr>
          <w:rFonts w:ascii="CTraditional Arabic" w:hAnsi="CTraditional Arabic" w:hint="cs"/>
          <w:color w:val="auto"/>
          <w:rtl/>
        </w:rPr>
        <w:t xml:space="preserve"> لأن النبي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Pr="00E42248">
        <w:rPr>
          <w:rFonts w:ascii="CTraditional Arabic" w:hAnsi="CTraditional Arabic" w:hint="cs"/>
          <w:color w:val="auto"/>
          <w:rtl/>
        </w:rPr>
        <w:t xml:space="preserve"> نفى الغسل عن من غسل الميت</w:t>
      </w:r>
      <w:r w:rsidR="00C16DE9" w:rsidRPr="00E42248">
        <w:rPr>
          <w:rFonts w:ascii="CTraditional Arabic" w:hAnsi="CTraditional Arabic" w:hint="cs"/>
          <w:color w:val="auto"/>
          <w:rtl/>
        </w:rPr>
        <w:t>,</w:t>
      </w:r>
      <w:r w:rsidR="00FC65FF">
        <w:rPr>
          <w:rFonts w:ascii="CTraditional Arabic" w:hAnsi="CTraditional Arabic" w:hint="cs"/>
          <w:color w:val="auto"/>
          <w:rtl/>
        </w:rPr>
        <w:t xml:space="preserve"> وقال</w:t>
      </w:r>
      <w:r w:rsidR="00C16DE9" w:rsidRPr="00E42248">
        <w:rPr>
          <w:rFonts w:ascii="CTraditional Arabic" w:hAnsi="CTraditional Arabic" w:hint="cs"/>
          <w:color w:val="auto"/>
          <w:rtl/>
        </w:rPr>
        <w:t>:</w:t>
      </w:r>
      <w:r w:rsidRPr="00E42248">
        <w:rPr>
          <w:rFonts w:ascii="CTraditional Arabic" w:hAnsi="CTraditional Arabic" w:hint="cs"/>
          <w:color w:val="auto"/>
          <w:rtl/>
        </w:rPr>
        <w:t xml:space="preserve">إن </w:t>
      </w:r>
      <w:r w:rsidR="00C16DE9" w:rsidRPr="00E42248">
        <w:rPr>
          <w:rFonts w:ascii="CTraditional Arabic" w:hAnsi="CTraditional Arabic" w:hint="cs"/>
          <w:color w:val="auto"/>
          <w:rtl/>
        </w:rPr>
        <w:t>غسل الأيدي بعد تغسيل الميت يكفيه</w:t>
      </w:r>
      <w:r w:rsidRPr="00E42248">
        <w:rPr>
          <w:rFonts w:ascii="CTraditional Arabic" w:hAnsi="CTraditional Arabic" w:hint="cs"/>
          <w:color w:val="auto"/>
          <w:rtl/>
        </w:rPr>
        <w:t xml:space="preserve">. </w:t>
      </w:r>
    </w:p>
    <w:p w:rsidR="001C3D35" w:rsidRPr="00E42248" w:rsidRDefault="001C3D35" w:rsidP="00DE439E">
      <w:pPr>
        <w:spacing w:line="226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E42248">
        <w:rPr>
          <w:rFonts w:ascii="CTraditional Arabic" w:hAnsi="CTraditional Arabic" w:hint="cs"/>
          <w:b/>
          <w:bCs/>
          <w:color w:val="auto"/>
          <w:rtl/>
        </w:rPr>
        <w:t>الدليل</w:t>
      </w:r>
      <w:r w:rsidR="00D6390D" w:rsidRPr="00E42248">
        <w:rPr>
          <w:rFonts w:ascii="CTraditional Arabic" w:hAnsi="CTraditional Arabic" w:hint="cs"/>
          <w:b/>
          <w:bCs/>
          <w:color w:val="auto"/>
          <w:rtl/>
        </w:rPr>
        <w:t xml:space="preserve"> الخامس</w:t>
      </w:r>
      <w:r w:rsidR="00BD0E37" w:rsidRPr="00E42248">
        <w:rPr>
          <w:rFonts w:ascii="CTraditional Arabic" w:hAnsi="CTraditional Arabic" w:hint="cs"/>
          <w:color w:val="auto"/>
          <w:rtl/>
        </w:rPr>
        <w:t xml:space="preserve">: عن ابن عمر </w:t>
      </w:r>
      <w:r w:rsidR="00FC65FF">
        <w:rPr>
          <w:rFonts w:ascii="CTraditional Arabic" w:hAnsi="CTraditional Arabic" w:hint="cs"/>
          <w:color w:val="auto"/>
          <w:rtl/>
        </w:rPr>
        <w:t xml:space="preserve">رضي الله عنهما </w:t>
      </w:r>
      <w:r w:rsidR="00BD0E37" w:rsidRPr="00E42248">
        <w:rPr>
          <w:rFonts w:ascii="CTraditional Arabic" w:hAnsi="CTraditional Arabic" w:hint="cs"/>
          <w:color w:val="auto"/>
          <w:rtl/>
        </w:rPr>
        <w:t>قال</w:t>
      </w:r>
      <w:r w:rsidR="003274EB">
        <w:rPr>
          <w:rFonts w:ascii="CTraditional Arabic" w:hAnsi="CTraditional Arabic" w:hint="cs"/>
          <w:color w:val="auto"/>
          <w:rtl/>
        </w:rPr>
        <w:t>:</w:t>
      </w:r>
      <w:r w:rsidR="00BD0E37" w:rsidRPr="00E42248">
        <w:rPr>
          <w:rFonts w:ascii="CTraditional Arabic" w:hAnsi="CTraditional Arabic" w:hint="cs"/>
          <w:color w:val="auto"/>
          <w:rtl/>
        </w:rPr>
        <w:t>"</w:t>
      </w:r>
      <w:r w:rsidRPr="00E42248">
        <w:rPr>
          <w:rFonts w:ascii="CTraditional Arabic" w:hAnsi="CTraditional Arabic" w:hint="cs"/>
          <w:color w:val="auto"/>
          <w:rtl/>
        </w:rPr>
        <w:t>كنا ن</w:t>
      </w:r>
      <w:r w:rsidR="003274EB">
        <w:rPr>
          <w:rFonts w:ascii="CTraditional Arabic" w:hAnsi="CTraditional Arabic" w:hint="cs"/>
          <w:color w:val="auto"/>
          <w:rtl/>
        </w:rPr>
        <w:t>ُ</w:t>
      </w:r>
      <w:r w:rsidRPr="00E42248">
        <w:rPr>
          <w:rFonts w:ascii="CTraditional Arabic" w:hAnsi="CTraditional Arabic" w:hint="cs"/>
          <w:color w:val="auto"/>
          <w:rtl/>
        </w:rPr>
        <w:t>غ</w:t>
      </w:r>
      <w:r w:rsidR="003274EB">
        <w:rPr>
          <w:rFonts w:ascii="CTraditional Arabic" w:hAnsi="CTraditional Arabic" w:hint="cs"/>
          <w:color w:val="auto"/>
          <w:rtl/>
        </w:rPr>
        <w:t>َ</w:t>
      </w:r>
      <w:r w:rsidRPr="00E42248">
        <w:rPr>
          <w:rFonts w:ascii="CTraditional Arabic" w:hAnsi="CTraditional Arabic" w:hint="cs"/>
          <w:color w:val="auto"/>
          <w:rtl/>
        </w:rPr>
        <w:t>س</w:t>
      </w:r>
      <w:r w:rsidR="003274EB">
        <w:rPr>
          <w:rFonts w:ascii="CTraditional Arabic" w:hAnsi="CTraditional Arabic" w:hint="cs"/>
          <w:color w:val="auto"/>
          <w:rtl/>
        </w:rPr>
        <w:t>ِّ</w:t>
      </w:r>
      <w:r w:rsidRPr="00E42248">
        <w:rPr>
          <w:rFonts w:ascii="CTraditional Arabic" w:hAnsi="CTraditional Arabic" w:hint="cs"/>
          <w:color w:val="auto"/>
          <w:rtl/>
        </w:rPr>
        <w:t>ل الميت</w:t>
      </w:r>
      <w:r w:rsidR="00BD0E37" w:rsidRPr="00E42248">
        <w:rPr>
          <w:rFonts w:ascii="CTraditional Arabic" w:hAnsi="CTraditional Arabic" w:hint="cs"/>
          <w:color w:val="auto"/>
          <w:rtl/>
        </w:rPr>
        <w:t>,</w:t>
      </w:r>
      <w:r w:rsidRPr="00E42248">
        <w:rPr>
          <w:rFonts w:ascii="CTraditional Arabic" w:hAnsi="CTraditional Arabic" w:hint="cs"/>
          <w:color w:val="auto"/>
          <w:rtl/>
        </w:rPr>
        <w:t xml:space="preserve"> فمنا من يغتسل</w:t>
      </w:r>
      <w:r w:rsidR="00BD0E37" w:rsidRPr="00E42248">
        <w:rPr>
          <w:rFonts w:ascii="CTraditional Arabic" w:hAnsi="CTraditional Arabic" w:hint="cs"/>
          <w:color w:val="auto"/>
          <w:rtl/>
        </w:rPr>
        <w:t>,</w:t>
      </w:r>
      <w:r w:rsidRPr="00E42248">
        <w:rPr>
          <w:rFonts w:ascii="CTraditional Arabic" w:hAnsi="CTraditional Arabic" w:hint="cs"/>
          <w:color w:val="auto"/>
          <w:rtl/>
        </w:rPr>
        <w:t xml:space="preserve"> ومنا من لا يغتسل</w:t>
      </w:r>
      <w:r w:rsidR="00BD0E37" w:rsidRPr="00E42248">
        <w:rPr>
          <w:rFonts w:ascii="CTraditional Arabic" w:hAnsi="CTraditional Arabic" w:hint="cs"/>
          <w:color w:val="auto"/>
          <w:rtl/>
        </w:rPr>
        <w:t>"</w:t>
      </w:r>
      <w:r w:rsidR="00BF590B" w:rsidRPr="00E42248">
        <w:rPr>
          <w:rStyle w:val="ae"/>
          <w:color w:val="auto"/>
          <w:rtl/>
        </w:rPr>
        <w:t>(</w:t>
      </w:r>
      <w:r w:rsidR="00BF590B" w:rsidRPr="00E42248">
        <w:rPr>
          <w:rStyle w:val="ae"/>
          <w:color w:val="auto"/>
          <w:rtl/>
        </w:rPr>
        <w:footnoteReference w:id="29"/>
      </w:r>
      <w:r w:rsidR="00BF590B" w:rsidRPr="00E42248">
        <w:rPr>
          <w:rStyle w:val="ae"/>
          <w:color w:val="auto"/>
          <w:rtl/>
        </w:rPr>
        <w:t>)</w:t>
      </w:r>
      <w:r w:rsidRPr="00E42248">
        <w:rPr>
          <w:rFonts w:ascii="CTraditional Arabic" w:hAnsi="CTraditional Arabic" w:hint="cs"/>
          <w:color w:val="auto"/>
          <w:rtl/>
        </w:rPr>
        <w:t xml:space="preserve">. </w:t>
      </w:r>
    </w:p>
    <w:p w:rsidR="001C3D35" w:rsidRPr="00E42248" w:rsidRDefault="001C3D35" w:rsidP="008F00C4">
      <w:pPr>
        <w:spacing w:line="235" w:lineRule="auto"/>
        <w:ind w:firstLine="0"/>
        <w:jc w:val="lowKashida"/>
        <w:rPr>
          <w:rFonts w:ascii="CTraditional Arabic" w:hAnsi="CTraditional Arabic"/>
          <w:color w:val="auto"/>
          <w:rtl/>
        </w:rPr>
      </w:pPr>
      <w:r w:rsidRPr="00E42248">
        <w:rPr>
          <w:rFonts w:ascii="CTraditional Arabic" w:hAnsi="CTraditional Arabic" w:hint="cs"/>
          <w:b/>
          <w:bCs/>
          <w:color w:val="auto"/>
          <w:rtl/>
        </w:rPr>
        <w:lastRenderedPageBreak/>
        <w:t>وجه الدلالة</w:t>
      </w:r>
      <w:r w:rsidRPr="00E42248">
        <w:rPr>
          <w:rFonts w:ascii="CTraditional Arabic" w:hAnsi="CTraditional Arabic" w:hint="cs"/>
          <w:color w:val="auto"/>
          <w:rtl/>
        </w:rPr>
        <w:t>: هذا الأثر وإن كان موقوفا إلا أنه في حكم المرفوع</w:t>
      </w:r>
      <w:r w:rsidR="00904DA3" w:rsidRPr="00E42248">
        <w:rPr>
          <w:rFonts w:ascii="CTraditional Arabic" w:hAnsi="CTraditional Arabic" w:hint="cs"/>
          <w:color w:val="auto"/>
          <w:rtl/>
        </w:rPr>
        <w:t>,</w:t>
      </w:r>
      <w:r w:rsidRPr="00E42248">
        <w:rPr>
          <w:rFonts w:ascii="CTraditional Arabic" w:hAnsi="CTraditional Arabic" w:hint="cs"/>
          <w:color w:val="auto"/>
          <w:rtl/>
        </w:rPr>
        <w:t xml:space="preserve"> وهو دليل قوي على أن الغسل غير واجب على من غسل الميت</w:t>
      </w:r>
      <w:r w:rsidR="00BD0E37" w:rsidRPr="00E42248">
        <w:rPr>
          <w:rFonts w:ascii="CTraditional Arabic" w:hAnsi="CTraditional Arabic" w:hint="cs"/>
          <w:color w:val="auto"/>
          <w:rtl/>
        </w:rPr>
        <w:t>,</w:t>
      </w:r>
      <w:r w:rsidRPr="00E42248">
        <w:rPr>
          <w:rFonts w:ascii="CTraditional Arabic" w:hAnsi="CTraditional Arabic" w:hint="cs"/>
          <w:color w:val="auto"/>
          <w:rtl/>
        </w:rPr>
        <w:t xml:space="preserve"> فلو كان واجبا لاغتسل الجميع ولم يتركه</w:t>
      </w:r>
      <w:r w:rsidR="00BD0E37" w:rsidRPr="00E42248">
        <w:rPr>
          <w:rFonts w:ascii="CTraditional Arabic" w:hAnsi="CTraditional Arabic" w:hint="cs"/>
          <w:color w:val="auto"/>
          <w:rtl/>
        </w:rPr>
        <w:t xml:space="preserve"> البعض</w:t>
      </w:r>
      <w:r w:rsidRPr="00E42248">
        <w:rPr>
          <w:rFonts w:ascii="CTraditional Arabic" w:hAnsi="CTraditional Arabic" w:hint="cs"/>
          <w:color w:val="auto"/>
          <w:rtl/>
        </w:rPr>
        <w:t xml:space="preserve">. </w:t>
      </w:r>
    </w:p>
    <w:p w:rsidR="00415335" w:rsidRPr="00E42248" w:rsidRDefault="00415335" w:rsidP="008F00C4">
      <w:pPr>
        <w:spacing w:line="235" w:lineRule="auto"/>
        <w:ind w:firstLine="0"/>
        <w:jc w:val="lowKashida"/>
        <w:rPr>
          <w:color w:val="auto"/>
          <w:rtl/>
        </w:rPr>
      </w:pPr>
      <w:r w:rsidRPr="00E42248">
        <w:rPr>
          <w:rFonts w:ascii="Traditional Arabic" w:hint="cs"/>
          <w:b/>
          <w:bCs/>
          <w:color w:val="auto"/>
          <w:rtl/>
          <w:lang w:eastAsia="en-US"/>
        </w:rPr>
        <w:t xml:space="preserve">الدليل السادس: </w:t>
      </w:r>
      <w:r w:rsidRPr="00E42248">
        <w:rPr>
          <w:rFonts w:ascii="Traditional Arabic" w:hint="eastAsia"/>
          <w:color w:val="auto"/>
          <w:rtl/>
          <w:lang w:eastAsia="en-US"/>
        </w:rPr>
        <w:t>لأن</w:t>
      </w:r>
      <w:r w:rsidRPr="00E42248">
        <w:rPr>
          <w:rFonts w:ascii="Traditional Arabic" w:hint="cs"/>
          <w:color w:val="auto"/>
          <w:rtl/>
          <w:lang w:eastAsia="en-US"/>
        </w:rPr>
        <w:t xml:space="preserve">ه </w:t>
      </w:r>
      <w:r w:rsidRPr="00E42248">
        <w:rPr>
          <w:rFonts w:ascii="Traditional Arabic" w:hint="eastAsia"/>
          <w:color w:val="auto"/>
          <w:rtl/>
          <w:lang w:eastAsia="en-US"/>
        </w:rPr>
        <w:t>الميت</w:t>
      </w:r>
      <w:r w:rsidRPr="00E42248">
        <w:rPr>
          <w:rFonts w:ascii="Traditional Arabic"/>
          <w:color w:val="auto"/>
          <w:rtl/>
          <w:lang w:eastAsia="en-US"/>
        </w:rPr>
        <w:t xml:space="preserve"> </w:t>
      </w:r>
      <w:r w:rsidRPr="00E42248">
        <w:rPr>
          <w:rFonts w:ascii="Traditional Arabic" w:hint="eastAsia"/>
          <w:color w:val="auto"/>
          <w:rtl/>
          <w:lang w:eastAsia="en-US"/>
        </w:rPr>
        <w:t>مسلم</w:t>
      </w:r>
      <w:r w:rsidRPr="00E42248">
        <w:rPr>
          <w:rFonts w:ascii="Traditional Arabic"/>
          <w:color w:val="auto"/>
          <w:rtl/>
          <w:lang w:eastAsia="en-US"/>
        </w:rPr>
        <w:t xml:space="preserve"> </w:t>
      </w:r>
      <w:r w:rsidRPr="00E42248">
        <w:rPr>
          <w:rFonts w:ascii="Traditional Arabic" w:hint="eastAsia"/>
          <w:color w:val="auto"/>
          <w:rtl/>
          <w:lang w:eastAsia="en-US"/>
        </w:rPr>
        <w:t>طاهر،</w:t>
      </w:r>
      <w:r w:rsidRPr="00E42248">
        <w:rPr>
          <w:rFonts w:ascii="Traditional Arabic" w:hint="cs"/>
          <w:color w:val="auto"/>
          <w:rtl/>
          <w:lang w:eastAsia="en-US"/>
        </w:rPr>
        <w:t xml:space="preserve"> فلم يوجب الغسل كغسل الحي</w:t>
      </w:r>
      <w:r w:rsidR="000C3266" w:rsidRPr="00E42248">
        <w:rPr>
          <w:rStyle w:val="ae"/>
          <w:color w:val="auto"/>
          <w:rtl/>
        </w:rPr>
        <w:t>(</w:t>
      </w:r>
      <w:r w:rsidR="000C3266" w:rsidRPr="00E42248">
        <w:rPr>
          <w:rStyle w:val="ae"/>
          <w:color w:val="auto"/>
          <w:rtl/>
        </w:rPr>
        <w:footnoteReference w:id="30"/>
      </w:r>
      <w:r w:rsidR="000C3266" w:rsidRPr="00E42248">
        <w:rPr>
          <w:rStyle w:val="ae"/>
          <w:color w:val="auto"/>
          <w:rtl/>
        </w:rPr>
        <w:t>)</w:t>
      </w:r>
      <w:r w:rsidR="00BF2230" w:rsidRPr="00E42248">
        <w:rPr>
          <w:rFonts w:ascii="Traditional Arabic" w:hint="cs"/>
          <w:b/>
          <w:bCs/>
          <w:color w:val="auto"/>
          <w:rtl/>
          <w:lang w:eastAsia="en-US"/>
        </w:rPr>
        <w:t>.</w:t>
      </w:r>
      <w:r w:rsidRPr="00E42248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DE60DC" w:rsidRPr="00E42248" w:rsidRDefault="00686FF2" w:rsidP="008F00C4">
      <w:pPr>
        <w:spacing w:line="235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دليل القول الثاني</w:t>
      </w:r>
      <w:r w:rsidR="00E61815" w:rsidRPr="00E42248">
        <w:rPr>
          <w:rFonts w:hint="cs"/>
          <w:b/>
          <w:bCs/>
          <w:color w:val="auto"/>
          <w:rtl/>
        </w:rPr>
        <w:t>:</w:t>
      </w:r>
      <w:r w:rsidR="000E6980">
        <w:rPr>
          <w:rFonts w:hint="cs"/>
          <w:color w:val="auto"/>
          <w:rtl/>
        </w:rPr>
        <w:t xml:space="preserve"> </w:t>
      </w:r>
      <w:r w:rsidR="00E61815" w:rsidRPr="00E42248">
        <w:rPr>
          <w:rFonts w:hint="cs"/>
          <w:color w:val="auto"/>
          <w:rtl/>
        </w:rPr>
        <w:t>عن</w:t>
      </w:r>
      <w:r w:rsidR="00E61815" w:rsidRPr="00E42248">
        <w:rPr>
          <w:rFonts w:hint="cs"/>
          <w:b/>
          <w:bCs/>
          <w:color w:val="auto"/>
          <w:rtl/>
        </w:rPr>
        <w:t xml:space="preserve"> </w:t>
      </w:r>
      <w:r w:rsidR="00DE60DC" w:rsidRPr="00E42248">
        <w:rPr>
          <w:rFonts w:hint="cs"/>
          <w:color w:val="auto"/>
          <w:rtl/>
        </w:rPr>
        <w:t xml:space="preserve">أبي هريرة </w:t>
      </w:r>
      <w:r w:rsidR="00FC65FF">
        <w:rPr>
          <w:rFonts w:asciiTheme="minorHAnsi" w:hAnsiTheme="minorHAnsi"/>
          <w:color w:val="auto"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4"/>
      </w:r>
      <w:r w:rsidR="00DE60DC" w:rsidRPr="00E42248">
        <w:rPr>
          <w:rFonts w:ascii="CTraditional Arabic" w:hAnsi="CTraditional Arabic" w:hint="cs"/>
          <w:color w:val="auto"/>
          <w:rtl/>
        </w:rPr>
        <w:t xml:space="preserve">أن رسول الله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FC5EBE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DE60DC" w:rsidRPr="00E42248">
        <w:rPr>
          <w:rFonts w:ascii="CTraditional Arabic" w:hAnsi="CTraditional Arabic" w:hint="cs"/>
          <w:color w:val="auto"/>
          <w:rtl/>
        </w:rPr>
        <w:t>قال</w:t>
      </w:r>
      <w:r w:rsidR="003274EB">
        <w:rPr>
          <w:rFonts w:hint="cs"/>
          <w:color w:val="auto"/>
          <w:rtl/>
        </w:rPr>
        <w:t>:</w:t>
      </w:r>
      <w:r w:rsidR="00E17A32" w:rsidRPr="00E42248">
        <w:rPr>
          <w:rFonts w:hint="cs"/>
          <w:color w:val="auto"/>
          <w:rtl/>
        </w:rPr>
        <w:t>"</w:t>
      </w:r>
      <w:r w:rsidR="00DE60DC" w:rsidRPr="00E42248">
        <w:rPr>
          <w:rFonts w:hint="cs"/>
          <w:color w:val="auto"/>
          <w:rtl/>
        </w:rPr>
        <w:t>من غ</w:t>
      </w:r>
      <w:r w:rsidR="00E17A32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>س</w:t>
      </w:r>
      <w:r w:rsidR="00E17A32" w:rsidRPr="00E42248">
        <w:rPr>
          <w:rFonts w:hint="cs"/>
          <w:color w:val="auto"/>
          <w:rtl/>
        </w:rPr>
        <w:t>َّ</w:t>
      </w:r>
      <w:r w:rsidR="00DE60DC" w:rsidRPr="00E42248">
        <w:rPr>
          <w:rFonts w:hint="cs"/>
          <w:color w:val="auto"/>
          <w:rtl/>
        </w:rPr>
        <w:t>ل</w:t>
      </w:r>
      <w:r w:rsidR="00E17A32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 xml:space="preserve"> الم</w:t>
      </w:r>
      <w:r w:rsidR="00E17A32" w:rsidRPr="00E42248">
        <w:rPr>
          <w:rFonts w:hint="cs"/>
          <w:color w:val="auto"/>
          <w:rtl/>
        </w:rPr>
        <w:t>ْ</w:t>
      </w:r>
      <w:r w:rsidR="00DE60DC" w:rsidRPr="00E42248">
        <w:rPr>
          <w:rFonts w:hint="cs"/>
          <w:color w:val="auto"/>
          <w:rtl/>
        </w:rPr>
        <w:t>ي</w:t>
      </w:r>
      <w:r w:rsidR="00E17A32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>ت</w:t>
      </w:r>
      <w:r w:rsidR="00E17A32" w:rsidRPr="00E42248">
        <w:rPr>
          <w:rFonts w:hint="cs"/>
          <w:color w:val="auto"/>
          <w:rtl/>
        </w:rPr>
        <w:t>ِّ</w:t>
      </w:r>
      <w:r w:rsidR="00DE60DC" w:rsidRPr="00E42248">
        <w:rPr>
          <w:rFonts w:hint="cs"/>
          <w:color w:val="auto"/>
          <w:rtl/>
        </w:rPr>
        <w:t xml:space="preserve"> </w:t>
      </w:r>
      <w:r w:rsidR="00E17A32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>ف</w:t>
      </w:r>
      <w:r w:rsidR="00E17A32" w:rsidRPr="00E42248">
        <w:rPr>
          <w:rFonts w:hint="cs"/>
          <w:color w:val="auto"/>
          <w:rtl/>
        </w:rPr>
        <w:t>ً</w:t>
      </w:r>
      <w:r w:rsidR="00DE60DC" w:rsidRPr="00E42248">
        <w:rPr>
          <w:rFonts w:hint="cs"/>
          <w:color w:val="auto"/>
          <w:rtl/>
        </w:rPr>
        <w:t>ل</w:t>
      </w:r>
      <w:r w:rsidR="00E17A32" w:rsidRPr="00E42248">
        <w:rPr>
          <w:rFonts w:hint="cs"/>
          <w:color w:val="auto"/>
          <w:rtl/>
        </w:rPr>
        <w:t>ْ</w:t>
      </w:r>
      <w:r w:rsidR="00DE60DC" w:rsidRPr="00E42248">
        <w:rPr>
          <w:rFonts w:hint="cs"/>
          <w:color w:val="auto"/>
          <w:rtl/>
        </w:rPr>
        <w:t>ي</w:t>
      </w:r>
      <w:r w:rsidR="00E17A32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>غ</w:t>
      </w:r>
      <w:r w:rsidR="00E17A32" w:rsidRPr="00E42248">
        <w:rPr>
          <w:rFonts w:hint="cs"/>
          <w:color w:val="auto"/>
          <w:rtl/>
        </w:rPr>
        <w:t>ْ</w:t>
      </w:r>
      <w:r w:rsidR="00DE60DC" w:rsidRPr="00E42248">
        <w:rPr>
          <w:rFonts w:hint="cs"/>
          <w:color w:val="auto"/>
          <w:rtl/>
        </w:rPr>
        <w:t>ت</w:t>
      </w:r>
      <w:r w:rsidR="00193E10" w:rsidRPr="00E42248">
        <w:rPr>
          <w:rFonts w:hint="cs"/>
          <w:color w:val="auto"/>
          <w:rtl/>
        </w:rPr>
        <w:t>َ</w:t>
      </w:r>
      <w:r w:rsidR="00DE60DC" w:rsidRPr="00E42248">
        <w:rPr>
          <w:rFonts w:hint="cs"/>
          <w:color w:val="auto"/>
          <w:rtl/>
        </w:rPr>
        <w:t>س</w:t>
      </w:r>
      <w:r w:rsidR="00193E10" w:rsidRPr="00E42248">
        <w:rPr>
          <w:rFonts w:hint="cs"/>
          <w:color w:val="auto"/>
          <w:rtl/>
        </w:rPr>
        <w:t>ِ</w:t>
      </w:r>
      <w:r w:rsidR="00DE60DC" w:rsidRPr="00E42248">
        <w:rPr>
          <w:rFonts w:hint="cs"/>
          <w:color w:val="auto"/>
          <w:rtl/>
        </w:rPr>
        <w:t>ل</w:t>
      </w:r>
      <w:r w:rsidR="00193E10" w:rsidRPr="00E42248">
        <w:rPr>
          <w:rFonts w:hint="cs"/>
          <w:color w:val="auto"/>
          <w:rtl/>
        </w:rPr>
        <w:t>ْ</w:t>
      </w:r>
      <w:r w:rsidR="00A959F1" w:rsidRPr="00E42248">
        <w:rPr>
          <w:color w:val="auto"/>
          <w:rtl/>
        </w:rPr>
        <w:fldChar w:fldCharType="begin"/>
      </w:r>
      <w:r w:rsidR="00DE60DC" w:rsidRPr="00E42248">
        <w:rPr>
          <w:color w:val="auto"/>
        </w:rPr>
        <w:instrText xml:space="preserve"> XE "</w:instrText>
      </w:r>
      <w:r w:rsidR="00DE60DC" w:rsidRPr="00E42248">
        <w:rPr>
          <w:rFonts w:hint="cs"/>
          <w:color w:val="auto"/>
          <w:rtl/>
        </w:rPr>
        <w:instrText>من غسل الميت فليغتسل</w:instrText>
      </w:r>
      <w:r w:rsidR="00DE60DC" w:rsidRPr="00E42248">
        <w:rPr>
          <w:color w:val="auto"/>
        </w:rPr>
        <w:instrText>" \r "</w:instrText>
      </w:r>
      <w:r w:rsidR="00DE60DC" w:rsidRPr="00E42248">
        <w:rPr>
          <w:color w:val="auto"/>
          <w:rtl/>
        </w:rPr>
        <w:instrText>ح</w:instrText>
      </w:r>
      <w:r w:rsidR="00DE60DC" w:rsidRPr="00E42248">
        <w:rPr>
          <w:color w:val="auto"/>
        </w:rPr>
        <w:instrText xml:space="preserve">" </w:instrText>
      </w:r>
      <w:r w:rsidR="00A959F1" w:rsidRPr="00E42248">
        <w:rPr>
          <w:color w:val="auto"/>
          <w:rtl/>
        </w:rPr>
        <w:fldChar w:fldCharType="end"/>
      </w:r>
      <w:r w:rsidR="00DE60DC" w:rsidRPr="00E42248">
        <w:rPr>
          <w:rFonts w:hint="cs"/>
          <w:color w:val="auto"/>
          <w:rtl/>
        </w:rPr>
        <w:t>، ومن حمله فليتوضأ</w:t>
      </w:r>
      <w:r w:rsidR="00576F64" w:rsidRPr="00E42248">
        <w:rPr>
          <w:rFonts w:hint="cs"/>
          <w:color w:val="auto"/>
          <w:rtl/>
        </w:rPr>
        <w:t>"</w:t>
      </w:r>
      <w:r w:rsidR="00A43CCA" w:rsidRPr="00E42248">
        <w:rPr>
          <w:rStyle w:val="ae"/>
          <w:color w:val="auto"/>
          <w:rtl/>
        </w:rPr>
        <w:t>(</w:t>
      </w:r>
      <w:r w:rsidR="00A43CCA" w:rsidRPr="00E42248">
        <w:rPr>
          <w:rStyle w:val="ae"/>
          <w:color w:val="auto"/>
          <w:rtl/>
        </w:rPr>
        <w:footnoteReference w:id="31"/>
      </w:r>
      <w:r w:rsidR="00A43CCA" w:rsidRPr="00E42248">
        <w:rPr>
          <w:rStyle w:val="ae"/>
          <w:color w:val="auto"/>
          <w:rtl/>
        </w:rPr>
        <w:t>)</w:t>
      </w:r>
      <w:r w:rsidR="006C76A0" w:rsidRPr="003274EB">
        <w:rPr>
          <w:rStyle w:val="ae"/>
          <w:rFonts w:hint="cs"/>
          <w:color w:val="auto"/>
          <w:vertAlign w:val="baseline"/>
          <w:rtl/>
        </w:rPr>
        <w:t>.</w:t>
      </w:r>
    </w:p>
    <w:p w:rsidR="00DE60DC" w:rsidRPr="00E42248" w:rsidRDefault="003274EB" w:rsidP="008F00C4">
      <w:pPr>
        <w:spacing w:line="235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 من الحديث:</w:t>
      </w:r>
      <w:r w:rsidR="00DE60DC" w:rsidRPr="00E42248">
        <w:rPr>
          <w:rFonts w:hint="cs"/>
          <w:b/>
          <w:bCs/>
          <w:color w:val="auto"/>
          <w:rtl/>
        </w:rPr>
        <w:t xml:space="preserve"> </w:t>
      </w:r>
      <w:r w:rsidR="00065FC6" w:rsidRPr="00E42248">
        <w:rPr>
          <w:rFonts w:hint="cs"/>
          <w:color w:val="auto"/>
          <w:rtl/>
        </w:rPr>
        <w:t>الحديث بظاهره يدل على وجوب الغسل على من غسل الميت؛ ل</w:t>
      </w:r>
      <w:r w:rsidR="00DE60DC" w:rsidRPr="00E42248">
        <w:rPr>
          <w:rFonts w:hint="cs"/>
          <w:color w:val="auto"/>
          <w:rtl/>
        </w:rPr>
        <w:t xml:space="preserve">أن النبي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C73886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DE60DC" w:rsidRPr="00E42248">
        <w:rPr>
          <w:rFonts w:ascii="CTraditional Arabic" w:hAnsi="CTraditional Arabic" w:hint="cs"/>
          <w:color w:val="auto"/>
          <w:rtl/>
        </w:rPr>
        <w:t>أمر بالغسل على من غسَّل الميت، والأمر يقتضي الوجوب</w:t>
      </w:r>
      <w:r w:rsidR="00E61815" w:rsidRPr="00E42248">
        <w:rPr>
          <w:rFonts w:ascii="CTraditional Arabic" w:hAnsi="CTraditional Arabic" w:hint="cs"/>
          <w:color w:val="auto"/>
          <w:rtl/>
        </w:rPr>
        <w:t xml:space="preserve"> فدل على أنه واجب</w:t>
      </w:r>
      <w:r w:rsidR="006826FB" w:rsidRPr="00E42248">
        <w:rPr>
          <w:rStyle w:val="ae"/>
          <w:color w:val="auto"/>
          <w:rtl/>
        </w:rPr>
        <w:t>(</w:t>
      </w:r>
      <w:r w:rsidR="006826FB" w:rsidRPr="00E42248">
        <w:rPr>
          <w:rStyle w:val="ae"/>
          <w:color w:val="auto"/>
          <w:rtl/>
        </w:rPr>
        <w:footnoteReference w:id="32"/>
      </w:r>
      <w:r w:rsidR="006826FB" w:rsidRPr="00E42248">
        <w:rPr>
          <w:rStyle w:val="ae"/>
          <w:color w:val="auto"/>
          <w:rtl/>
        </w:rPr>
        <w:t>)</w:t>
      </w:r>
      <w:r w:rsidR="009B047F" w:rsidRPr="00E42248">
        <w:rPr>
          <w:rFonts w:hint="cs"/>
          <w:color w:val="auto"/>
          <w:rtl/>
        </w:rPr>
        <w:t>.</w:t>
      </w:r>
    </w:p>
    <w:p w:rsidR="00DE60DC" w:rsidRPr="00E42248" w:rsidRDefault="00686FF2" w:rsidP="008F00C4">
      <w:pPr>
        <w:spacing w:line="235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الثالث</w:t>
      </w:r>
      <w:r w:rsidR="00707262" w:rsidRPr="00E42248">
        <w:rPr>
          <w:rFonts w:hint="cs"/>
          <w:b/>
          <w:bCs/>
          <w:color w:val="auto"/>
          <w:rtl/>
        </w:rPr>
        <w:t xml:space="preserve">: </w:t>
      </w:r>
    </w:p>
    <w:p w:rsidR="00DE60DC" w:rsidRPr="00E42248" w:rsidRDefault="00DE60DC" w:rsidP="008F00C4">
      <w:pPr>
        <w:spacing w:line="235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الدليل الأول: </w:t>
      </w:r>
      <w:r w:rsidR="00016A21" w:rsidRPr="00E42248">
        <w:rPr>
          <w:rFonts w:hint="cs"/>
          <w:color w:val="auto"/>
          <w:rtl/>
        </w:rPr>
        <w:t>قالوا</w:t>
      </w:r>
      <w:r w:rsidR="00707262" w:rsidRPr="00E42248">
        <w:rPr>
          <w:rFonts w:ascii="CTraditional Arabic" w:hAnsi="CTraditional Arabic" w:hint="cs"/>
          <w:color w:val="auto"/>
          <w:rtl/>
        </w:rPr>
        <w:t xml:space="preserve"> لم يثبت عن النبي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Pr="00E42248">
        <w:rPr>
          <w:rFonts w:ascii="CTraditional Arabic" w:hAnsi="CTraditional Arabic" w:hint="cs"/>
          <w:color w:val="auto"/>
          <w:rtl/>
        </w:rPr>
        <w:t xml:space="preserve"> ما يدل على استحباب ذلك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33"/>
      </w:r>
      <w:r w:rsidRPr="00E42248">
        <w:rPr>
          <w:rStyle w:val="ae"/>
          <w:color w:val="auto"/>
          <w:rtl/>
        </w:rPr>
        <w:t>)</w:t>
      </w:r>
      <w:r w:rsidRPr="00E42248">
        <w:rPr>
          <w:rFonts w:ascii="CTraditional Arabic" w:hAnsi="CTraditional Arabic" w:hint="cs"/>
          <w:color w:val="auto"/>
          <w:rtl/>
        </w:rPr>
        <w:t xml:space="preserve">.   </w:t>
      </w:r>
    </w:p>
    <w:p w:rsidR="00DE60DC" w:rsidRPr="003274EB" w:rsidRDefault="00DE60DC" w:rsidP="008F00C4">
      <w:pPr>
        <w:spacing w:line="235" w:lineRule="auto"/>
        <w:ind w:firstLine="0"/>
        <w:jc w:val="lowKashida"/>
        <w:rPr>
          <w:rFonts w:ascii="Traditional Arabic"/>
          <w:color w:val="auto"/>
          <w:rtl/>
        </w:rPr>
      </w:pPr>
      <w:r w:rsidRPr="00E42248">
        <w:rPr>
          <w:rFonts w:ascii="CTraditional Arabic" w:hAnsi="CTraditional Arabic" w:hint="cs"/>
          <w:b/>
          <w:bCs/>
          <w:color w:val="auto"/>
          <w:rtl/>
        </w:rPr>
        <w:t xml:space="preserve">الدليل الثاني: </w:t>
      </w:r>
      <w:r w:rsidR="003274EB">
        <w:rPr>
          <w:rFonts w:ascii="Traditional Arabic" w:hint="cs"/>
          <w:color w:val="auto"/>
          <w:rtl/>
        </w:rPr>
        <w:t xml:space="preserve">أن العلماء </w:t>
      </w:r>
      <w:r w:rsidRPr="00E42248">
        <w:rPr>
          <w:rFonts w:ascii="Traditional Arabic" w:hint="cs"/>
          <w:color w:val="auto"/>
          <w:rtl/>
        </w:rPr>
        <w:t xml:space="preserve">أجمعوا أن من </w:t>
      </w:r>
      <w:r w:rsidRPr="00E42248">
        <w:rPr>
          <w:rFonts w:ascii="Traditional Arabic" w:hint="eastAsia"/>
          <w:color w:val="auto"/>
          <w:rtl/>
        </w:rPr>
        <w:t>مس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خنزيرا</w:t>
      </w:r>
      <w:r w:rsidR="00A120E4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 w:hint="cs"/>
          <w:color w:val="auto"/>
          <w:rtl/>
        </w:rPr>
        <w:t xml:space="preserve"> أو مس ميتة أنه لا</w:t>
      </w:r>
      <w:r w:rsidR="00A120E4" w:rsidRPr="00E42248">
        <w:rPr>
          <w:rFonts w:ascii="Traditional Arabic" w:hint="cs"/>
          <w:color w:val="auto"/>
          <w:rtl/>
        </w:rPr>
        <w:t xml:space="preserve"> </w:t>
      </w:r>
      <w:r w:rsidRPr="00E42248">
        <w:rPr>
          <w:rFonts w:ascii="Traditional Arabic" w:hint="cs"/>
          <w:color w:val="auto"/>
          <w:rtl/>
        </w:rPr>
        <w:t>غسل</w:t>
      </w:r>
      <w:r w:rsidR="00A120E4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 w:hint="cs"/>
          <w:color w:val="auto"/>
          <w:rtl/>
        </w:rPr>
        <w:t xml:space="preserve"> ولا وضوء عليه إلا غسل ما أصابه</w:t>
      </w:r>
      <w:r w:rsidR="00A120E4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 w:hint="cs"/>
          <w:color w:val="auto"/>
          <w:rtl/>
        </w:rPr>
        <w:t xml:space="preserve"> فكيف يجب عليه ذلك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cs"/>
          <w:color w:val="auto"/>
          <w:rtl/>
        </w:rPr>
        <w:t>في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أخيه</w:t>
      </w:r>
      <w:r w:rsidRPr="00E42248">
        <w:rPr>
          <w:rFonts w:ascii="Traditional Arabic"/>
          <w:color w:val="auto"/>
          <w:rtl/>
        </w:rPr>
        <w:t xml:space="preserve"> </w:t>
      </w:r>
      <w:r w:rsidRPr="00E42248">
        <w:rPr>
          <w:rFonts w:ascii="Traditional Arabic" w:hint="eastAsia"/>
          <w:color w:val="auto"/>
          <w:rtl/>
        </w:rPr>
        <w:t>المؤمن</w:t>
      </w:r>
      <w:r w:rsidRPr="00E42248">
        <w:rPr>
          <w:rFonts w:ascii="CTraditional Arabic" w:hAnsi="CTraditional Arabic" w:hint="cs"/>
          <w:color w:val="auto"/>
          <w:rtl/>
        </w:rPr>
        <w:t>؟</w:t>
      </w:r>
      <w:r w:rsidRPr="00E42248">
        <w:rPr>
          <w:rStyle w:val="ae"/>
          <w:color w:val="auto"/>
          <w:rtl/>
        </w:rPr>
        <w:t>(</w:t>
      </w:r>
      <w:r w:rsidRPr="00E42248">
        <w:rPr>
          <w:rStyle w:val="ae"/>
          <w:color w:val="auto"/>
          <w:rtl/>
        </w:rPr>
        <w:footnoteReference w:id="34"/>
      </w:r>
      <w:r w:rsidRPr="00E42248">
        <w:rPr>
          <w:rStyle w:val="ae"/>
          <w:color w:val="auto"/>
          <w:rtl/>
        </w:rPr>
        <w:t>)</w:t>
      </w:r>
      <w:r w:rsidR="00A120E4" w:rsidRPr="00E42248">
        <w:rPr>
          <w:rFonts w:ascii="CTraditional Arabic" w:hAnsi="CTraditional Arabic" w:hint="cs"/>
          <w:b/>
          <w:bCs/>
          <w:color w:val="auto"/>
          <w:rtl/>
        </w:rPr>
        <w:t>.</w:t>
      </w:r>
    </w:p>
    <w:p w:rsidR="003C1BAC" w:rsidRPr="00E42248" w:rsidRDefault="00DE60DC" w:rsidP="008F00C4">
      <w:pPr>
        <w:tabs>
          <w:tab w:val="center" w:pos="3968"/>
        </w:tabs>
        <w:spacing w:line="235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الدليل الثالث:</w:t>
      </w:r>
      <w:r w:rsidR="00C769D6" w:rsidRPr="00E42248">
        <w:rPr>
          <w:rFonts w:hint="cs"/>
          <w:b/>
          <w:bCs/>
          <w:color w:val="auto"/>
          <w:rtl/>
        </w:rPr>
        <w:t xml:space="preserve"> </w:t>
      </w:r>
      <w:r w:rsidR="00E7559E">
        <w:rPr>
          <w:rFonts w:hint="cs"/>
          <w:color w:val="auto"/>
          <w:rtl/>
        </w:rPr>
        <w:t>عن علي</w:t>
      </w:r>
      <w:r w:rsidR="00FC65FF">
        <w:rPr>
          <w:rFonts w:hint="cs"/>
          <w:color w:val="auto"/>
        </w:rPr>
        <w:sym w:font="AGA Arabesque" w:char="F074"/>
      </w:r>
      <w:r w:rsidR="00FC65FF">
        <w:rPr>
          <w:rFonts w:hint="cs"/>
          <w:color w:val="auto"/>
          <w:rtl/>
        </w:rPr>
        <w:t xml:space="preserve"> </w:t>
      </w:r>
      <w:r w:rsidR="00707262" w:rsidRPr="00E42248">
        <w:rPr>
          <w:rFonts w:hint="cs"/>
          <w:color w:val="auto"/>
          <w:rtl/>
        </w:rPr>
        <w:t>قال</w:t>
      </w:r>
      <w:r w:rsidR="00A120E4" w:rsidRPr="00E42248">
        <w:rPr>
          <w:rFonts w:hint="cs"/>
          <w:color w:val="auto"/>
          <w:rtl/>
        </w:rPr>
        <w:t>:</w:t>
      </w:r>
      <w:r w:rsidR="003274EB">
        <w:rPr>
          <w:rFonts w:hint="cs"/>
          <w:color w:val="auto"/>
          <w:rtl/>
        </w:rPr>
        <w:t xml:space="preserve"> </w:t>
      </w:r>
      <w:r w:rsidR="00707262" w:rsidRPr="00E42248">
        <w:rPr>
          <w:rFonts w:hint="cs"/>
          <w:color w:val="auto"/>
          <w:rtl/>
        </w:rPr>
        <w:t>ق</w:t>
      </w:r>
      <w:r w:rsidR="00A120E4" w:rsidRPr="00E42248">
        <w:rPr>
          <w:rFonts w:hint="cs"/>
          <w:color w:val="auto"/>
          <w:rtl/>
        </w:rPr>
        <w:t xml:space="preserve">ال رسول الله </w:t>
      </w:r>
      <w:r w:rsidR="00FC65FF">
        <w:rPr>
          <w:rFonts w:hint="cs"/>
          <w:color w:val="auto"/>
        </w:rPr>
        <w:sym w:font="AGA Arabesque" w:char="F072"/>
      </w:r>
      <w:r w:rsidR="000F7532" w:rsidRPr="00E42248">
        <w:rPr>
          <w:rFonts w:hint="cs"/>
          <w:color w:val="auto"/>
          <w:rtl/>
        </w:rPr>
        <w:t>:"</w:t>
      </w:r>
      <w:r w:rsidR="00707262" w:rsidRPr="00E42248">
        <w:rPr>
          <w:rFonts w:hint="cs"/>
          <w:color w:val="auto"/>
          <w:rtl/>
        </w:rPr>
        <w:t>ن</w:t>
      </w:r>
      <w:r w:rsidR="00A120E4" w:rsidRPr="00E42248">
        <w:rPr>
          <w:rFonts w:hint="cs"/>
          <w:color w:val="auto"/>
          <w:rtl/>
        </w:rPr>
        <w:t>َ</w:t>
      </w:r>
      <w:r w:rsidR="00707262" w:rsidRPr="00E42248">
        <w:rPr>
          <w:rFonts w:hint="cs"/>
          <w:color w:val="auto"/>
          <w:rtl/>
        </w:rPr>
        <w:t>س</w:t>
      </w:r>
      <w:r w:rsidR="00A120E4" w:rsidRPr="00E42248">
        <w:rPr>
          <w:rFonts w:hint="cs"/>
          <w:color w:val="auto"/>
          <w:rtl/>
        </w:rPr>
        <w:t>َ</w:t>
      </w:r>
      <w:r w:rsidR="00707262" w:rsidRPr="00E42248">
        <w:rPr>
          <w:rFonts w:hint="cs"/>
          <w:color w:val="auto"/>
          <w:rtl/>
        </w:rPr>
        <w:t>خ</w:t>
      </w:r>
      <w:r w:rsidR="00A120E4" w:rsidRPr="00E42248">
        <w:rPr>
          <w:rFonts w:hint="cs"/>
          <w:color w:val="auto"/>
          <w:rtl/>
        </w:rPr>
        <w:t>َ</w:t>
      </w:r>
      <w:r w:rsidR="00707262" w:rsidRPr="00E42248">
        <w:rPr>
          <w:rFonts w:hint="cs"/>
          <w:color w:val="auto"/>
          <w:rtl/>
        </w:rPr>
        <w:t xml:space="preserve"> الأضحى ك</w:t>
      </w:r>
      <w:r w:rsidR="00E87A02" w:rsidRPr="00E42248">
        <w:rPr>
          <w:rFonts w:hint="cs"/>
          <w:color w:val="auto"/>
          <w:rtl/>
        </w:rPr>
        <w:t>ُ</w:t>
      </w:r>
      <w:r w:rsidR="00707262" w:rsidRPr="00E42248">
        <w:rPr>
          <w:rFonts w:hint="cs"/>
          <w:color w:val="auto"/>
          <w:rtl/>
        </w:rPr>
        <w:t>ل</w:t>
      </w:r>
      <w:r w:rsidR="00A120E4" w:rsidRPr="00E42248">
        <w:rPr>
          <w:rFonts w:hint="cs"/>
          <w:color w:val="auto"/>
          <w:rtl/>
        </w:rPr>
        <w:t>َّ</w:t>
      </w:r>
      <w:r w:rsidR="00707262" w:rsidRPr="00E42248">
        <w:rPr>
          <w:rFonts w:hint="cs"/>
          <w:color w:val="auto"/>
          <w:rtl/>
        </w:rPr>
        <w:t xml:space="preserve"> ذبح</w:t>
      </w:r>
      <w:r w:rsidR="000F7532" w:rsidRPr="00E42248">
        <w:rPr>
          <w:rFonts w:hint="cs"/>
          <w:color w:val="auto"/>
          <w:rtl/>
        </w:rPr>
        <w:t>,</w:t>
      </w:r>
      <w:r w:rsidR="00707262" w:rsidRPr="00E42248">
        <w:rPr>
          <w:rFonts w:hint="cs"/>
          <w:color w:val="auto"/>
          <w:rtl/>
        </w:rPr>
        <w:t xml:space="preserve"> ورمضان</w:t>
      </w:r>
      <w:r w:rsidR="000F7532" w:rsidRPr="00E42248">
        <w:rPr>
          <w:rFonts w:hint="cs"/>
          <w:color w:val="auto"/>
          <w:rtl/>
        </w:rPr>
        <w:t>ُ</w:t>
      </w:r>
      <w:r w:rsidR="00707262" w:rsidRPr="00E42248">
        <w:rPr>
          <w:rFonts w:hint="cs"/>
          <w:color w:val="auto"/>
          <w:rtl/>
        </w:rPr>
        <w:t xml:space="preserve"> كل صوم</w:t>
      </w:r>
      <w:r w:rsidR="000F7532" w:rsidRPr="00E42248">
        <w:rPr>
          <w:rFonts w:hint="cs"/>
          <w:color w:val="auto"/>
          <w:rtl/>
        </w:rPr>
        <w:t>,</w:t>
      </w:r>
      <w:r w:rsidR="00707262" w:rsidRPr="00E42248">
        <w:rPr>
          <w:rFonts w:hint="cs"/>
          <w:color w:val="auto"/>
          <w:rtl/>
        </w:rPr>
        <w:t xml:space="preserve"> وغسل</w:t>
      </w:r>
      <w:r w:rsidR="000F7532" w:rsidRPr="00E42248">
        <w:rPr>
          <w:rFonts w:hint="cs"/>
          <w:color w:val="auto"/>
          <w:rtl/>
        </w:rPr>
        <w:t>ُ</w:t>
      </w:r>
      <w:r w:rsidR="00707262" w:rsidRPr="00E42248">
        <w:rPr>
          <w:rFonts w:hint="cs"/>
          <w:color w:val="auto"/>
          <w:rtl/>
        </w:rPr>
        <w:t xml:space="preserve"> الجنابة كل غسل</w:t>
      </w:r>
      <w:r w:rsidR="000F7532" w:rsidRPr="00E42248">
        <w:rPr>
          <w:rFonts w:hint="cs"/>
          <w:color w:val="auto"/>
          <w:rtl/>
        </w:rPr>
        <w:t>,</w:t>
      </w:r>
      <w:r w:rsidR="00707262" w:rsidRPr="00E42248">
        <w:rPr>
          <w:rFonts w:hint="cs"/>
          <w:color w:val="auto"/>
          <w:rtl/>
        </w:rPr>
        <w:t xml:space="preserve"> والزكاة كل صدقة</w:t>
      </w:r>
      <w:r w:rsidR="000F7532" w:rsidRPr="00E42248">
        <w:rPr>
          <w:rFonts w:hint="cs"/>
          <w:color w:val="auto"/>
          <w:rtl/>
        </w:rPr>
        <w:t>"</w:t>
      </w:r>
      <w:r w:rsidR="00C769D6" w:rsidRPr="00E42248">
        <w:rPr>
          <w:rStyle w:val="ae"/>
          <w:color w:val="auto"/>
          <w:rtl/>
        </w:rPr>
        <w:t>(</w:t>
      </w:r>
      <w:r w:rsidR="00C769D6" w:rsidRPr="00E42248">
        <w:rPr>
          <w:rStyle w:val="ae"/>
          <w:color w:val="auto"/>
          <w:rtl/>
        </w:rPr>
        <w:footnoteReference w:id="35"/>
      </w:r>
      <w:r w:rsidR="00C769D6" w:rsidRPr="00E42248">
        <w:rPr>
          <w:rStyle w:val="ae"/>
          <w:color w:val="auto"/>
          <w:rtl/>
        </w:rPr>
        <w:t>)</w:t>
      </w:r>
      <w:r w:rsidR="00567504" w:rsidRPr="00E42248">
        <w:rPr>
          <w:rFonts w:hint="cs"/>
          <w:b/>
          <w:bCs/>
          <w:color w:val="auto"/>
          <w:rtl/>
        </w:rPr>
        <w:t>.</w:t>
      </w:r>
      <w:r w:rsidR="00707262" w:rsidRPr="00E42248">
        <w:rPr>
          <w:rFonts w:hint="cs"/>
          <w:b/>
          <w:bCs/>
          <w:color w:val="auto"/>
          <w:rtl/>
        </w:rPr>
        <w:t xml:space="preserve"> </w:t>
      </w:r>
    </w:p>
    <w:p w:rsidR="003C1BAC" w:rsidRPr="00E42248" w:rsidRDefault="00686FF2" w:rsidP="00685202">
      <w:pPr>
        <w:tabs>
          <w:tab w:val="center" w:pos="3968"/>
        </w:tabs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3C1BAC" w:rsidRPr="00E42248">
        <w:rPr>
          <w:rFonts w:hint="cs"/>
          <w:b/>
          <w:bCs/>
          <w:color w:val="auto"/>
          <w:rtl/>
        </w:rPr>
        <w:t xml:space="preserve">: </w:t>
      </w:r>
      <w:r w:rsidR="003C1BAC" w:rsidRPr="00E42248">
        <w:rPr>
          <w:rFonts w:hint="cs"/>
          <w:color w:val="auto"/>
          <w:rtl/>
        </w:rPr>
        <w:t>غسل الجنابة نسخ كل الغسل</w:t>
      </w:r>
      <w:r w:rsidR="00567504" w:rsidRPr="00E42248">
        <w:rPr>
          <w:rFonts w:hint="cs"/>
          <w:color w:val="auto"/>
          <w:rtl/>
        </w:rPr>
        <w:t>,</w:t>
      </w:r>
      <w:r w:rsidR="003C1BAC" w:rsidRPr="00E42248">
        <w:rPr>
          <w:rFonts w:hint="cs"/>
          <w:color w:val="auto"/>
          <w:rtl/>
        </w:rPr>
        <w:t xml:space="preserve"> ومنها غسل من غسل الميت</w:t>
      </w:r>
      <w:r w:rsidR="00567504" w:rsidRPr="00E42248">
        <w:rPr>
          <w:rFonts w:hint="cs"/>
          <w:color w:val="auto"/>
          <w:rtl/>
        </w:rPr>
        <w:t>,</w:t>
      </w:r>
      <w:r w:rsidR="003C1BAC" w:rsidRPr="00E42248">
        <w:rPr>
          <w:rFonts w:hint="cs"/>
          <w:color w:val="auto"/>
          <w:rtl/>
        </w:rPr>
        <w:t xml:space="preserve"> وإذا كان ذلك </w:t>
      </w:r>
      <w:r w:rsidR="003C1BAC" w:rsidRPr="00E42248">
        <w:rPr>
          <w:rFonts w:hint="cs"/>
          <w:color w:val="auto"/>
          <w:rtl/>
        </w:rPr>
        <w:lastRenderedPageBreak/>
        <w:t>منسوخا لم يكن ذلك مشروعا</w:t>
      </w:r>
      <w:r w:rsidR="003C1BAC" w:rsidRPr="00E42248">
        <w:rPr>
          <w:rFonts w:hint="cs"/>
          <w:b/>
          <w:bCs/>
          <w:color w:val="auto"/>
          <w:rtl/>
        </w:rPr>
        <w:t xml:space="preserve">. </w:t>
      </w:r>
    </w:p>
    <w:p w:rsidR="00DE60DC" w:rsidRPr="00E42248" w:rsidRDefault="000E6980" w:rsidP="00685202">
      <w:pPr>
        <w:tabs>
          <w:tab w:val="center" w:pos="3968"/>
        </w:tabs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686FF2">
        <w:rPr>
          <w:rFonts w:hint="cs"/>
          <w:b/>
          <w:bCs/>
          <w:color w:val="auto"/>
          <w:rtl/>
        </w:rPr>
        <w:t>الرابع</w:t>
      </w:r>
      <w:r w:rsidR="003C1BAC" w:rsidRPr="00E42248">
        <w:rPr>
          <w:rFonts w:hint="cs"/>
          <w:b/>
          <w:bCs/>
          <w:color w:val="auto"/>
          <w:rtl/>
        </w:rPr>
        <w:t>:</w:t>
      </w:r>
      <w:r w:rsidR="00686FF2">
        <w:rPr>
          <w:rFonts w:hint="cs"/>
          <w:color w:val="auto"/>
          <w:rtl/>
        </w:rPr>
        <w:t xml:space="preserve"> </w:t>
      </w:r>
      <w:r w:rsidR="00FC65FF">
        <w:rPr>
          <w:rFonts w:hint="cs"/>
          <w:color w:val="auto"/>
          <w:rtl/>
        </w:rPr>
        <w:t>حديث</w:t>
      </w:r>
      <w:r w:rsidR="00567504" w:rsidRPr="00E42248">
        <w:rPr>
          <w:rFonts w:hint="cs"/>
          <w:b/>
          <w:bCs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ابن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عباس</w:t>
      </w:r>
      <w:r w:rsidR="00567504" w:rsidRPr="00E42248">
        <w:rPr>
          <w:rFonts w:ascii="Traditional Arabic" w:hint="cs"/>
          <w:color w:val="auto"/>
          <w:rtl/>
        </w:rPr>
        <w:t xml:space="preserve"> </w:t>
      </w:r>
      <w:r w:rsidR="00FC65FF">
        <w:rPr>
          <w:rFonts w:ascii="Traditional Arabic" w:hint="cs"/>
          <w:color w:val="auto"/>
          <w:rtl/>
        </w:rPr>
        <w:t>رضي الله عنهما</w:t>
      </w:r>
      <w:r w:rsidR="00567504" w:rsidRPr="00E42248">
        <w:rPr>
          <w:rFonts w:ascii="Traditional Arabic" w:hint="cs"/>
          <w:color w:val="auto"/>
          <w:rtl/>
        </w:rPr>
        <w:t xml:space="preserve"> السابق </w:t>
      </w:r>
      <w:r w:rsidR="00DE60DC" w:rsidRPr="00E42248">
        <w:rPr>
          <w:rFonts w:ascii="Traditional Arabic" w:hint="cs"/>
          <w:color w:val="auto"/>
          <w:rtl/>
        </w:rPr>
        <w:t>الذي</w:t>
      </w:r>
      <w:r w:rsidR="00567504" w:rsidRPr="00E42248">
        <w:rPr>
          <w:rFonts w:ascii="Traditional Arabic" w:hint="cs"/>
          <w:color w:val="auto"/>
          <w:rtl/>
        </w:rPr>
        <w:t xml:space="preserve"> فيه</w:t>
      </w:r>
      <w:r w:rsidR="003274EB">
        <w:rPr>
          <w:rFonts w:ascii="Traditional Arabic" w:hint="cs"/>
          <w:color w:val="auto"/>
          <w:rtl/>
        </w:rPr>
        <w:t>:</w:t>
      </w:r>
      <w:r w:rsidR="00567504" w:rsidRPr="00E42248">
        <w:rPr>
          <w:rFonts w:ascii="Traditional Arabic" w:hint="cs"/>
          <w:color w:val="auto"/>
          <w:rtl/>
        </w:rPr>
        <w:t>"</w:t>
      </w:r>
      <w:r w:rsidR="00DE60DC" w:rsidRPr="00E42248">
        <w:rPr>
          <w:rFonts w:ascii="Traditional Arabic" w:hint="eastAsia"/>
          <w:color w:val="auto"/>
          <w:rtl/>
        </w:rPr>
        <w:t>ليس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عليكم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في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غسل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ميتكم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غسل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إذا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غسلتموه</w:t>
      </w:r>
      <w:r w:rsidR="00567504" w:rsidRPr="00E42248">
        <w:rPr>
          <w:rFonts w:hint="cs"/>
          <w:color w:val="auto"/>
          <w:rtl/>
        </w:rPr>
        <w:t>"</w:t>
      </w:r>
      <w:r w:rsidR="00DE60DC" w:rsidRPr="00E42248">
        <w:rPr>
          <w:rStyle w:val="ae"/>
          <w:color w:val="auto"/>
          <w:rtl/>
        </w:rPr>
        <w:t>(</w:t>
      </w:r>
      <w:r w:rsidR="00DE60DC" w:rsidRPr="00E42248">
        <w:rPr>
          <w:rStyle w:val="ae"/>
          <w:color w:val="auto"/>
          <w:rtl/>
        </w:rPr>
        <w:footnoteReference w:id="36"/>
      </w:r>
      <w:r w:rsidR="00DE60DC" w:rsidRPr="00E42248">
        <w:rPr>
          <w:rStyle w:val="ae"/>
          <w:color w:val="auto"/>
          <w:rtl/>
        </w:rPr>
        <w:t>)</w:t>
      </w:r>
      <w:r w:rsidR="006826FB" w:rsidRPr="00E42248">
        <w:rPr>
          <w:rFonts w:hint="cs"/>
          <w:color w:val="auto"/>
          <w:rtl/>
        </w:rPr>
        <w:t xml:space="preserve">. </w:t>
      </w:r>
    </w:p>
    <w:p w:rsidR="00DE60DC" w:rsidRPr="00E42248" w:rsidRDefault="00DE60DC" w:rsidP="00685202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وجه الدلالة من الحديث: </w:t>
      </w:r>
      <w:r w:rsidRPr="00E42248">
        <w:rPr>
          <w:rFonts w:hint="cs"/>
          <w:color w:val="auto"/>
          <w:rtl/>
        </w:rPr>
        <w:t>قوله</w:t>
      </w:r>
      <w:r w:rsidR="003274EB">
        <w:rPr>
          <w:rFonts w:hint="cs"/>
          <w:color w:val="auto"/>
          <w:rtl/>
        </w:rPr>
        <w:t xml:space="preserve"> </w:t>
      </w:r>
      <w:r w:rsidR="00FC65FF">
        <w:rPr>
          <w:rFonts w:hint="cs"/>
          <w:color w:val="auto"/>
        </w:rPr>
        <w:sym w:font="AGA Arabesque" w:char="F072"/>
      </w:r>
      <w:r w:rsidR="003274EB">
        <w:rPr>
          <w:rFonts w:hint="cs"/>
          <w:color w:val="auto"/>
          <w:rtl/>
        </w:rPr>
        <w:t>:</w:t>
      </w:r>
      <w:r w:rsidR="00D040DB" w:rsidRPr="00E42248">
        <w:rPr>
          <w:rFonts w:hint="cs"/>
          <w:color w:val="auto"/>
          <w:rtl/>
        </w:rPr>
        <w:t>"</w:t>
      </w:r>
      <w:r w:rsidR="00286E5A" w:rsidRPr="00E42248">
        <w:rPr>
          <w:rFonts w:hint="cs"/>
          <w:color w:val="auto"/>
          <w:rtl/>
        </w:rPr>
        <w:t>ليس عليكم</w:t>
      </w:r>
      <w:r w:rsidR="00D040DB" w:rsidRPr="00E42248">
        <w:rPr>
          <w:rFonts w:hint="cs"/>
          <w:color w:val="auto"/>
          <w:rtl/>
        </w:rPr>
        <w:t>"</w:t>
      </w:r>
      <w:r w:rsidRPr="00E42248">
        <w:rPr>
          <w:rFonts w:hint="cs"/>
          <w:color w:val="auto"/>
          <w:rtl/>
        </w:rPr>
        <w:t xml:space="preserve"> </w:t>
      </w:r>
      <w:r w:rsidR="00D040DB" w:rsidRPr="00E42248">
        <w:rPr>
          <w:rFonts w:hint="cs"/>
          <w:color w:val="auto"/>
          <w:rtl/>
        </w:rPr>
        <w:t>نفي</w:t>
      </w:r>
      <w:r w:rsidR="002E0075" w:rsidRPr="00E42248">
        <w:rPr>
          <w:rFonts w:hint="cs"/>
          <w:color w:val="auto"/>
          <w:rtl/>
        </w:rPr>
        <w:t xml:space="preserve"> التكليف عن من غسل الميت, ف</w:t>
      </w:r>
      <w:r w:rsidR="00D040DB" w:rsidRPr="00E42248">
        <w:rPr>
          <w:rFonts w:hint="cs"/>
          <w:color w:val="auto"/>
          <w:rtl/>
        </w:rPr>
        <w:t xml:space="preserve">هو </w:t>
      </w:r>
      <w:r w:rsidR="002E0075" w:rsidRPr="00E42248">
        <w:rPr>
          <w:rFonts w:hint="cs"/>
          <w:color w:val="auto"/>
          <w:rtl/>
        </w:rPr>
        <w:t xml:space="preserve">دليل على عدم </w:t>
      </w:r>
      <w:r w:rsidR="003274EB">
        <w:rPr>
          <w:rFonts w:hint="cs"/>
          <w:color w:val="auto"/>
          <w:rtl/>
        </w:rPr>
        <w:t>م</w:t>
      </w:r>
      <w:r w:rsidRPr="00E42248">
        <w:rPr>
          <w:rFonts w:hint="cs"/>
          <w:color w:val="auto"/>
          <w:rtl/>
        </w:rPr>
        <w:t>شروعية</w:t>
      </w:r>
      <w:r w:rsidR="002E0075" w:rsidRPr="00E42248">
        <w:rPr>
          <w:rFonts w:hint="cs"/>
          <w:color w:val="auto"/>
          <w:rtl/>
        </w:rPr>
        <w:t xml:space="preserve"> ذلك</w:t>
      </w:r>
      <w:r w:rsidRPr="00E42248">
        <w:rPr>
          <w:rFonts w:hint="cs"/>
          <w:color w:val="auto"/>
          <w:rtl/>
        </w:rPr>
        <w:t>.</w:t>
      </w:r>
    </w:p>
    <w:p w:rsidR="00DE60DC" w:rsidRPr="00E42248" w:rsidRDefault="003274EB" w:rsidP="00685202">
      <w:pPr>
        <w:tabs>
          <w:tab w:val="left" w:pos="4716"/>
        </w:tabs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دليل</w:t>
      </w:r>
      <w:r w:rsidR="00686FF2">
        <w:rPr>
          <w:rFonts w:hint="cs"/>
          <w:b/>
          <w:bCs/>
          <w:color w:val="auto"/>
          <w:rtl/>
        </w:rPr>
        <w:t xml:space="preserve"> القول الرابع</w:t>
      </w:r>
      <w:r w:rsidR="003C1BAC" w:rsidRPr="00E42248">
        <w:rPr>
          <w:rFonts w:hint="cs"/>
          <w:b/>
          <w:bCs/>
          <w:color w:val="auto"/>
          <w:rtl/>
        </w:rPr>
        <w:t>:</w:t>
      </w:r>
      <w:r w:rsidR="003C1BAC" w:rsidRPr="00E42248">
        <w:rPr>
          <w:rFonts w:hint="cs"/>
          <w:color w:val="auto"/>
          <w:rtl/>
        </w:rPr>
        <w:t xml:space="preserve"> عن </w:t>
      </w:r>
      <w:r w:rsidR="00DE60DC" w:rsidRPr="00E42248">
        <w:rPr>
          <w:rFonts w:ascii="Traditional Arabic" w:hint="eastAsia"/>
          <w:color w:val="auto"/>
          <w:rtl/>
        </w:rPr>
        <w:t>عل</w:t>
      </w:r>
      <w:r w:rsidR="00DE60DC" w:rsidRPr="00E42248">
        <w:rPr>
          <w:rFonts w:ascii="Traditional Arabic" w:hint="cs"/>
          <w:color w:val="auto"/>
          <w:rtl/>
        </w:rPr>
        <w:t>ي</w:t>
      </w:r>
      <w:r w:rsidR="00CF71E4">
        <w:rPr>
          <w:rFonts w:ascii="Traditional Arabic" w:hint="cs"/>
          <w:color w:val="auto"/>
          <w:rtl/>
        </w:rPr>
        <w:t xml:space="preserve"> </w:t>
      </w:r>
      <w:r w:rsidR="0023066A">
        <w:rPr>
          <w:rFonts w:asciiTheme="minorHAnsi" w:hAnsiTheme="minorHAnsi"/>
          <w:color w:val="auto"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4"/>
      </w:r>
      <w:r w:rsidR="00DE60DC" w:rsidRPr="00E42248">
        <w:rPr>
          <w:rFonts w:ascii="Traditional Arabic" w:hint="cs"/>
          <w:color w:val="auto"/>
          <w:rtl/>
        </w:rPr>
        <w:t>أ</w:t>
      </w:r>
      <w:r w:rsidR="00DE60DC" w:rsidRPr="00E42248">
        <w:rPr>
          <w:rFonts w:ascii="Traditional Arabic" w:hint="eastAsia"/>
          <w:color w:val="auto"/>
          <w:rtl/>
        </w:rPr>
        <w:t>نه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أتى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النبي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566A05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فقال</w:t>
      </w:r>
      <w:r w:rsidR="0052425E" w:rsidRPr="00E42248">
        <w:rPr>
          <w:rFonts w:ascii="Traditional Arabic"/>
          <w:color w:val="auto"/>
          <w:rtl/>
        </w:rPr>
        <w:t>:</w:t>
      </w:r>
      <w:r w:rsidR="0052425E" w:rsidRPr="00E42248">
        <w:rPr>
          <w:rFonts w:ascii="Traditional Arabic" w:hint="cs"/>
          <w:color w:val="auto"/>
          <w:rtl/>
        </w:rPr>
        <w:t>"</w:t>
      </w:r>
      <w:r w:rsidR="00DE60DC" w:rsidRPr="00E42248">
        <w:rPr>
          <w:rFonts w:ascii="Traditional Arabic" w:hint="eastAsia"/>
          <w:color w:val="auto"/>
          <w:rtl/>
        </w:rPr>
        <w:t>إن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أبا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طالب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مات</w:t>
      </w:r>
      <w:r w:rsidR="00A959F1" w:rsidRPr="00E42248">
        <w:rPr>
          <w:rFonts w:ascii="Traditional Arabic"/>
          <w:color w:val="auto"/>
          <w:rtl/>
        </w:rPr>
        <w:fldChar w:fldCharType="begin"/>
      </w:r>
      <w:r w:rsidR="00DE60DC" w:rsidRPr="00E42248">
        <w:rPr>
          <w:color w:val="auto"/>
        </w:rPr>
        <w:instrText xml:space="preserve"> XE "</w:instrText>
      </w:r>
      <w:r w:rsidR="00DE60DC" w:rsidRPr="00E42248">
        <w:rPr>
          <w:rFonts w:ascii="CTraditional Arabic" w:hAnsi="CTraditional Arabic" w:hint="cs"/>
          <w:color w:val="auto"/>
          <w:rtl/>
        </w:rPr>
        <w:instrText>ط</w:instrText>
      </w:r>
      <w:r w:rsidR="00DE60DC" w:rsidRPr="00E42248">
        <w:rPr>
          <w:rFonts w:ascii="CTraditional Arabic" w:hAnsi="C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cs"/>
          <w:color w:val="auto"/>
          <w:rtl/>
        </w:rPr>
        <w:instrText>أ</w:instrText>
      </w:r>
      <w:r w:rsidR="00DE60DC" w:rsidRPr="00E42248">
        <w:rPr>
          <w:rFonts w:ascii="Traditional Arabic" w:hint="eastAsia"/>
          <w:color w:val="auto"/>
          <w:rtl/>
        </w:rPr>
        <w:instrText>نه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أتى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النبي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CTraditional Arabic" w:hAnsi="CTraditional Arabic" w:hint="cs"/>
          <w:color w:val="auto"/>
          <w:rtl/>
        </w:rPr>
        <w:instrText>&gt;</w:instrText>
      </w:r>
      <w:r w:rsidR="00DE60DC" w:rsidRPr="00E42248">
        <w:rPr>
          <w:rFonts w:ascii="CTraditional Arabic" w:hAnsi="C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فقال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color w:val="auto"/>
        </w:rPr>
        <w:instrText>\</w:instrText>
      </w:r>
      <w:r w:rsidR="00DE60DC" w:rsidRPr="00E42248">
        <w:rPr>
          <w:rFonts w:ascii="Traditional Arabic"/>
          <w:color w:val="auto"/>
          <w:rtl/>
        </w:rPr>
        <w:instrText xml:space="preserve">: </w:instrText>
      </w:r>
      <w:r w:rsidR="00DE60DC" w:rsidRPr="00E42248">
        <w:rPr>
          <w:rFonts w:ascii="Traditional Arabic" w:hint="eastAsia"/>
          <w:color w:val="auto"/>
          <w:rtl/>
        </w:rPr>
        <w:instrText>إن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أبا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طالب</w:instrText>
      </w:r>
      <w:r w:rsidR="00DE60DC" w:rsidRPr="00E42248">
        <w:rPr>
          <w:rFonts w:ascii="Traditional Arabic"/>
          <w:color w:val="auto"/>
          <w:rtl/>
        </w:rPr>
        <w:instrText xml:space="preserve"> </w:instrText>
      </w:r>
      <w:r w:rsidR="00DE60DC" w:rsidRPr="00E42248">
        <w:rPr>
          <w:rFonts w:ascii="Traditional Arabic" w:hint="eastAsia"/>
          <w:color w:val="auto"/>
          <w:rtl/>
        </w:rPr>
        <w:instrText>مات</w:instrText>
      </w:r>
      <w:r w:rsidR="00DE60DC" w:rsidRPr="00E42248">
        <w:rPr>
          <w:color w:val="auto"/>
        </w:rPr>
        <w:instrText>" \r "</w:instrText>
      </w:r>
      <w:r w:rsidR="00DE60DC" w:rsidRPr="00E42248">
        <w:rPr>
          <w:color w:val="auto"/>
          <w:rtl/>
        </w:rPr>
        <w:instrText>ح</w:instrText>
      </w:r>
      <w:r w:rsidR="00DE60DC" w:rsidRPr="00E42248">
        <w:rPr>
          <w:color w:val="auto"/>
        </w:rPr>
        <w:instrText xml:space="preserve">" </w:instrText>
      </w:r>
      <w:r w:rsidR="00A959F1" w:rsidRPr="00E42248">
        <w:rPr>
          <w:rFonts w:ascii="Traditional Arabic"/>
          <w:color w:val="auto"/>
          <w:rtl/>
        </w:rPr>
        <w:fldChar w:fldCharType="end"/>
      </w:r>
      <w:r w:rsidR="0052425E" w:rsidRPr="00E42248">
        <w:rPr>
          <w:rFonts w:ascii="Traditional Arabic" w:hint="cs"/>
          <w:color w:val="auto"/>
          <w:rtl/>
        </w:rPr>
        <w:t xml:space="preserve">, </w:t>
      </w:r>
      <w:r w:rsidR="00DE60DC" w:rsidRPr="00E42248">
        <w:rPr>
          <w:rFonts w:ascii="Traditional Arabic" w:hint="eastAsia"/>
          <w:color w:val="auto"/>
          <w:rtl/>
        </w:rPr>
        <w:t>فقال</w:t>
      </w:r>
      <w:r w:rsidR="0052425E" w:rsidRPr="00E42248">
        <w:rPr>
          <w:rFonts w:ascii="Traditional Arabic" w:hint="cs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له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النبي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52425E" w:rsidRPr="00E42248">
        <w:rPr>
          <w:rFonts w:ascii="CTraditional Arabic" w:hAnsi="CTraditional Arabic" w:hint="cs"/>
          <w:color w:val="auto"/>
          <w:rtl/>
        </w:rPr>
        <w:t>:"</w:t>
      </w:r>
      <w:r w:rsidR="00DE60DC" w:rsidRPr="00E42248">
        <w:rPr>
          <w:rFonts w:ascii="Traditional Arabic" w:hint="eastAsia"/>
          <w:color w:val="auto"/>
          <w:rtl/>
        </w:rPr>
        <w:t>اذهب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فواره</w:t>
      </w:r>
      <w:r w:rsidR="0052425E" w:rsidRPr="00E42248">
        <w:rPr>
          <w:rFonts w:ascii="Traditional Arabic" w:hint="cs"/>
          <w:color w:val="auto"/>
          <w:rtl/>
        </w:rPr>
        <w:t>"</w:t>
      </w:r>
      <w:r w:rsidR="00DE60DC" w:rsidRPr="00E42248">
        <w:rPr>
          <w:rFonts w:ascii="Traditional Arabic" w:hint="cs"/>
          <w:color w:val="auto"/>
          <w:rtl/>
        </w:rPr>
        <w:t xml:space="preserve">، </w:t>
      </w:r>
      <w:r w:rsidR="00DE60DC" w:rsidRPr="00E42248">
        <w:rPr>
          <w:rFonts w:ascii="Traditional Arabic" w:hint="eastAsia"/>
          <w:color w:val="auto"/>
          <w:rtl/>
        </w:rPr>
        <w:t>فقال</w:t>
      </w:r>
      <w:r w:rsidR="0052425E" w:rsidRPr="00E42248">
        <w:rPr>
          <w:rFonts w:ascii="Traditional Arabic" w:hint="cs"/>
          <w:color w:val="auto"/>
          <w:rtl/>
        </w:rPr>
        <w:t xml:space="preserve">: </w:t>
      </w:r>
      <w:r w:rsidR="00DE60DC" w:rsidRPr="00E42248">
        <w:rPr>
          <w:rFonts w:ascii="Traditional Arabic" w:hint="cs"/>
          <w:color w:val="auto"/>
          <w:rtl/>
        </w:rPr>
        <w:t>إنه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مات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مشركا</w:t>
      </w:r>
      <w:r w:rsidR="00DE60DC" w:rsidRPr="00E42248">
        <w:rPr>
          <w:rFonts w:ascii="Traditional Arabic" w:hint="cs"/>
          <w:color w:val="auto"/>
          <w:rtl/>
        </w:rPr>
        <w:t>!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فقال</w:t>
      </w:r>
      <w:r w:rsidR="0052425E" w:rsidRPr="00E42248">
        <w:rPr>
          <w:rFonts w:ascii="Traditional Arabic" w:hint="cs"/>
          <w:color w:val="auto"/>
          <w:rtl/>
        </w:rPr>
        <w:t>:"</w:t>
      </w:r>
      <w:r w:rsidR="00DE60DC" w:rsidRPr="00E42248">
        <w:rPr>
          <w:rFonts w:ascii="Traditional Arabic" w:hint="eastAsia"/>
          <w:color w:val="auto"/>
          <w:rtl/>
        </w:rPr>
        <w:t>اذهب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فواره</w:t>
      </w:r>
      <w:r w:rsidR="00686FF2">
        <w:rPr>
          <w:rFonts w:ascii="Traditional Arabic" w:hint="cs"/>
          <w:color w:val="auto"/>
          <w:rtl/>
        </w:rPr>
        <w:t>"</w:t>
      </w:r>
      <w:r w:rsidR="00DE60DC" w:rsidRPr="00E42248">
        <w:rPr>
          <w:rFonts w:ascii="Traditional Arabic" w:hint="eastAsia"/>
          <w:color w:val="auto"/>
          <w:rtl/>
        </w:rPr>
        <w:t>قال</w:t>
      </w:r>
      <w:r w:rsidR="0052425E" w:rsidRPr="00E42248">
        <w:rPr>
          <w:rFonts w:ascii="Traditional Arabic" w:hint="cs"/>
          <w:color w:val="auto"/>
          <w:rtl/>
        </w:rPr>
        <w:t>:</w:t>
      </w:r>
      <w:r w:rsidR="00686FF2">
        <w:rPr>
          <w:rFonts w:ascii="Traditional Arabic" w:hint="cs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فلما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واريت</w:t>
      </w:r>
      <w:r w:rsidR="0052425E" w:rsidRPr="00E42248">
        <w:rPr>
          <w:rFonts w:ascii="Traditional Arabic" w:hint="cs"/>
          <w:color w:val="auto"/>
          <w:rtl/>
        </w:rPr>
        <w:t>ُ</w:t>
      </w:r>
      <w:r w:rsidR="00DE60DC" w:rsidRPr="00E42248">
        <w:rPr>
          <w:rFonts w:ascii="Traditional Arabic" w:hint="eastAsia"/>
          <w:color w:val="auto"/>
          <w:rtl/>
        </w:rPr>
        <w:t>ه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رجعت</w:t>
      </w:r>
      <w:r w:rsidR="0052425E" w:rsidRPr="00E42248">
        <w:rPr>
          <w:rFonts w:ascii="Traditional Arabic" w:hint="cs"/>
          <w:color w:val="auto"/>
          <w:rtl/>
        </w:rPr>
        <w:t>ُ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إلى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النبي</w:t>
      </w:r>
      <w:r w:rsidR="00DE60DC" w:rsidRPr="00E42248">
        <w:rPr>
          <w:rFonts w:ascii="Traditional Arabic"/>
          <w:color w:val="auto"/>
          <w:rtl/>
        </w:rPr>
        <w:t xml:space="preserve"> </w:t>
      </w:r>
      <w:r w:rsidR="00FC65FF">
        <w:rPr>
          <w:rFonts w:ascii="CTraditional Arabic" w:hAnsi="CTraditional Arabic" w:hint="cs"/>
          <w:color w:val="auto"/>
        </w:rPr>
        <w:sym w:font="AGA Arabesque" w:char="F072"/>
      </w:r>
      <w:r w:rsidR="0052425E" w:rsidRPr="00E42248">
        <w:rPr>
          <w:rFonts w:ascii="CTraditional Arabic" w:hAnsi="CTraditional Arabic" w:hint="cs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فقال</w:t>
      </w:r>
      <w:r w:rsidR="00DE60DC" w:rsidRPr="00E42248">
        <w:rPr>
          <w:rFonts w:ascii="Traditional Arabic" w:hint="cs"/>
          <w:color w:val="auto"/>
          <w:rtl/>
        </w:rPr>
        <w:t xml:space="preserve"> </w:t>
      </w:r>
      <w:r w:rsidR="00DE60DC" w:rsidRPr="00E42248">
        <w:rPr>
          <w:rFonts w:ascii="Traditional Arabic" w:hint="eastAsia"/>
          <w:color w:val="auto"/>
          <w:rtl/>
        </w:rPr>
        <w:t>لي</w:t>
      </w:r>
      <w:r w:rsidR="00EB5B12">
        <w:rPr>
          <w:rFonts w:ascii="Traditional Arabic" w:hint="cs"/>
          <w:color w:val="auto"/>
          <w:rtl/>
        </w:rPr>
        <w:t>:</w:t>
      </w:r>
      <w:r w:rsidR="0052425E" w:rsidRPr="00E42248">
        <w:rPr>
          <w:rFonts w:ascii="Traditional Arabic" w:hint="cs"/>
          <w:color w:val="auto"/>
          <w:rtl/>
        </w:rPr>
        <w:t>"</w:t>
      </w:r>
      <w:r w:rsidR="00DE60DC" w:rsidRPr="00E42248">
        <w:rPr>
          <w:rFonts w:ascii="Traditional Arabic" w:hint="eastAsia"/>
          <w:color w:val="auto"/>
          <w:rtl/>
        </w:rPr>
        <w:t>اغتسل</w:t>
      </w:r>
      <w:r w:rsidR="0052425E" w:rsidRPr="00E42248">
        <w:rPr>
          <w:rFonts w:ascii="Traditional Arabic" w:hint="cs"/>
          <w:color w:val="auto"/>
          <w:rtl/>
        </w:rPr>
        <w:t>"</w:t>
      </w:r>
      <w:r w:rsidR="00DE60DC" w:rsidRPr="00E42248">
        <w:rPr>
          <w:rStyle w:val="ae"/>
          <w:color w:val="auto"/>
          <w:rtl/>
        </w:rPr>
        <w:t>(</w:t>
      </w:r>
      <w:r w:rsidR="00DE60DC" w:rsidRPr="00E42248">
        <w:rPr>
          <w:rStyle w:val="ae"/>
          <w:color w:val="auto"/>
          <w:rtl/>
        </w:rPr>
        <w:footnoteReference w:id="37"/>
      </w:r>
      <w:r w:rsidR="00DE60DC" w:rsidRPr="00E42248">
        <w:rPr>
          <w:rStyle w:val="ae"/>
          <w:color w:val="auto"/>
          <w:rtl/>
        </w:rPr>
        <w:t>)</w:t>
      </w:r>
      <w:r w:rsidR="003477A7">
        <w:rPr>
          <w:rFonts w:hint="cs"/>
          <w:color w:val="auto"/>
          <w:rtl/>
        </w:rPr>
        <w:t>. وفي رواية</w:t>
      </w:r>
      <w:r w:rsidR="00EB5B12">
        <w:rPr>
          <w:rFonts w:hint="cs"/>
          <w:color w:val="auto"/>
          <w:rtl/>
        </w:rPr>
        <w:t>:"</w:t>
      </w:r>
      <w:r w:rsidR="00566A05" w:rsidRPr="00E42248">
        <w:rPr>
          <w:rFonts w:hint="cs"/>
          <w:color w:val="auto"/>
          <w:rtl/>
        </w:rPr>
        <w:t>فاذهب فاغسله</w:t>
      </w:r>
      <w:r w:rsidR="0052425E" w:rsidRPr="00E42248">
        <w:rPr>
          <w:rFonts w:hint="cs"/>
          <w:color w:val="auto"/>
          <w:rtl/>
        </w:rPr>
        <w:t>, ولا تحدثن شيئا حتى تاتيني</w:t>
      </w:r>
      <w:r w:rsidR="00566A05" w:rsidRPr="00E42248">
        <w:rPr>
          <w:rFonts w:hint="cs"/>
          <w:color w:val="auto"/>
          <w:rtl/>
        </w:rPr>
        <w:t>", فغسلت</w:t>
      </w:r>
      <w:r w:rsidR="0052425E" w:rsidRPr="00E42248">
        <w:rPr>
          <w:rFonts w:hint="cs"/>
          <w:color w:val="auto"/>
          <w:rtl/>
        </w:rPr>
        <w:t>ُ</w:t>
      </w:r>
      <w:r w:rsidR="00566A05" w:rsidRPr="00E42248">
        <w:rPr>
          <w:rFonts w:hint="cs"/>
          <w:color w:val="auto"/>
          <w:rtl/>
        </w:rPr>
        <w:t>ه ثم واريت</w:t>
      </w:r>
      <w:r w:rsidR="0052425E" w:rsidRPr="00E42248">
        <w:rPr>
          <w:rFonts w:hint="cs"/>
          <w:color w:val="auto"/>
          <w:rtl/>
        </w:rPr>
        <w:t>ُ</w:t>
      </w:r>
      <w:r w:rsidR="00566A05" w:rsidRPr="00E42248">
        <w:rPr>
          <w:rFonts w:hint="cs"/>
          <w:color w:val="auto"/>
          <w:rtl/>
        </w:rPr>
        <w:t xml:space="preserve">ه </w:t>
      </w:r>
      <w:r w:rsidR="0052425E" w:rsidRPr="00E42248">
        <w:rPr>
          <w:rFonts w:hint="cs"/>
          <w:color w:val="auto"/>
          <w:rtl/>
        </w:rPr>
        <w:t>فقال</w:t>
      </w:r>
      <w:r>
        <w:rPr>
          <w:rFonts w:hint="cs"/>
          <w:color w:val="auto"/>
          <w:rtl/>
        </w:rPr>
        <w:t>:</w:t>
      </w:r>
      <w:r w:rsidR="00566A05" w:rsidRPr="00E42248">
        <w:rPr>
          <w:rFonts w:hint="cs"/>
          <w:color w:val="auto"/>
          <w:rtl/>
        </w:rPr>
        <w:t>"اذهب فاغتسل</w:t>
      </w:r>
      <w:r w:rsidR="0052425E" w:rsidRPr="00E42248">
        <w:rPr>
          <w:rFonts w:hint="cs"/>
          <w:color w:val="auto"/>
          <w:rtl/>
        </w:rPr>
        <w:t>"</w:t>
      </w:r>
      <w:r w:rsidR="004B50DD" w:rsidRPr="00E42248">
        <w:rPr>
          <w:rStyle w:val="ae"/>
          <w:color w:val="auto"/>
          <w:rtl/>
        </w:rPr>
        <w:t>(</w:t>
      </w:r>
      <w:r w:rsidR="004B50DD" w:rsidRPr="00E42248">
        <w:rPr>
          <w:rStyle w:val="ae"/>
          <w:color w:val="auto"/>
          <w:rtl/>
        </w:rPr>
        <w:footnoteReference w:id="38"/>
      </w:r>
      <w:r w:rsidR="004B50DD" w:rsidRPr="00E42248">
        <w:rPr>
          <w:rStyle w:val="ae"/>
          <w:color w:val="auto"/>
          <w:rtl/>
        </w:rPr>
        <w:t>)</w:t>
      </w:r>
      <w:r w:rsidR="0052425E" w:rsidRPr="00E42248">
        <w:rPr>
          <w:rFonts w:hint="cs"/>
          <w:color w:val="auto"/>
          <w:rtl/>
        </w:rPr>
        <w:t>.</w:t>
      </w:r>
    </w:p>
    <w:p w:rsidR="003C1BAC" w:rsidRPr="00E42248" w:rsidRDefault="00686FF2" w:rsidP="00685202">
      <w:pPr>
        <w:tabs>
          <w:tab w:val="left" w:pos="4716"/>
        </w:tabs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3C1BAC" w:rsidRPr="00E42248">
        <w:rPr>
          <w:rFonts w:hint="cs"/>
          <w:b/>
          <w:bCs/>
          <w:color w:val="auto"/>
          <w:rtl/>
        </w:rPr>
        <w:t xml:space="preserve">: </w:t>
      </w:r>
      <w:r w:rsidR="003C1BAC" w:rsidRPr="00E42248">
        <w:rPr>
          <w:rFonts w:hint="cs"/>
          <w:color w:val="auto"/>
          <w:rtl/>
        </w:rPr>
        <w:t xml:space="preserve">أن النبي </w:t>
      </w:r>
      <w:r w:rsidR="00FC65FF">
        <w:rPr>
          <w:rFonts w:hint="cs"/>
          <w:color w:val="auto"/>
        </w:rPr>
        <w:sym w:font="AGA Arabesque" w:char="F072"/>
      </w:r>
      <w:r w:rsidR="003C1BAC" w:rsidRPr="00E42248">
        <w:rPr>
          <w:rFonts w:hint="cs"/>
          <w:color w:val="auto"/>
          <w:rtl/>
        </w:rPr>
        <w:t xml:space="preserve"> إنما أمر عليا</w:t>
      </w:r>
      <w:r w:rsidR="000B710C" w:rsidRPr="00E42248">
        <w:rPr>
          <w:rFonts w:hint="cs"/>
          <w:color w:val="auto"/>
          <w:rtl/>
        </w:rPr>
        <w:t xml:space="preserve"> </w:t>
      </w:r>
      <w:r w:rsidR="00FC65FF">
        <w:rPr>
          <w:rFonts w:hint="cs"/>
          <w:color w:val="auto"/>
        </w:rPr>
        <w:sym w:font="AGA Arabesque" w:char="F074"/>
      </w:r>
      <w:r w:rsidR="0023066A">
        <w:rPr>
          <w:rFonts w:hint="cs"/>
          <w:color w:val="auto"/>
          <w:rtl/>
        </w:rPr>
        <w:t xml:space="preserve"> </w:t>
      </w:r>
      <w:r w:rsidR="003C1BAC" w:rsidRPr="00E42248">
        <w:rPr>
          <w:rFonts w:hint="cs"/>
          <w:color w:val="auto"/>
          <w:rtl/>
        </w:rPr>
        <w:t>بالاغتسال لما غسل أباه أبا طالب بعد موته</w:t>
      </w:r>
      <w:r w:rsidR="00B11083" w:rsidRPr="00E42248">
        <w:rPr>
          <w:rFonts w:hint="cs"/>
          <w:color w:val="auto"/>
          <w:rtl/>
        </w:rPr>
        <w:t xml:space="preserve"> وكان مشركا,</w:t>
      </w:r>
      <w:r w:rsidR="003C1BAC" w:rsidRPr="00E42248">
        <w:rPr>
          <w:rFonts w:hint="cs"/>
          <w:color w:val="auto"/>
          <w:rtl/>
        </w:rPr>
        <w:t xml:space="preserve"> فهذا يدل على وجوب الغسل على من </w:t>
      </w:r>
      <w:r w:rsidR="00B11083" w:rsidRPr="00E42248">
        <w:rPr>
          <w:rFonts w:hint="cs"/>
          <w:color w:val="auto"/>
          <w:rtl/>
        </w:rPr>
        <w:t>غسل الميت الكافر</w:t>
      </w:r>
      <w:r w:rsidR="003C1BAC" w:rsidRPr="00E42248">
        <w:rPr>
          <w:rFonts w:hint="cs"/>
          <w:color w:val="auto"/>
          <w:rtl/>
        </w:rPr>
        <w:t>.</w:t>
      </w:r>
      <w:r w:rsidR="003C1BAC" w:rsidRPr="00E42248">
        <w:rPr>
          <w:rFonts w:hint="cs"/>
          <w:b/>
          <w:bCs/>
          <w:color w:val="auto"/>
          <w:rtl/>
        </w:rPr>
        <w:t xml:space="preserve"> </w:t>
      </w:r>
    </w:p>
    <w:p w:rsidR="00F07B17" w:rsidRPr="00E42248" w:rsidRDefault="00F07B17" w:rsidP="00685202">
      <w:pPr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</w:rPr>
      </w:pPr>
      <w:r w:rsidRPr="00E42248">
        <w:rPr>
          <w:rFonts w:ascii="Traditional Arabic" w:hint="cs"/>
          <w:b/>
          <w:bCs/>
          <w:color w:val="auto"/>
          <w:rtl/>
        </w:rPr>
        <w:t xml:space="preserve">والراجح في المسألة </w:t>
      </w:r>
      <w:r w:rsidRPr="00E42248">
        <w:rPr>
          <w:rFonts w:ascii="Traditional Arabic" w:hint="cs"/>
          <w:color w:val="auto"/>
          <w:rtl/>
        </w:rPr>
        <w:t>والله تعالى أعلم بالصواب هو القول</w:t>
      </w:r>
      <w:r w:rsidR="006731EC" w:rsidRPr="00E42248">
        <w:rPr>
          <w:rFonts w:ascii="Traditional Arabic" w:hint="cs"/>
          <w:color w:val="auto"/>
          <w:rtl/>
        </w:rPr>
        <w:t xml:space="preserve"> الأول:</w:t>
      </w:r>
      <w:r w:rsidRPr="00E42248">
        <w:rPr>
          <w:rFonts w:ascii="Traditional Arabic" w:hint="cs"/>
          <w:color w:val="auto"/>
          <w:rtl/>
        </w:rPr>
        <w:t xml:space="preserve"> أعني القول بالاستحباب لا بالوجوب</w:t>
      </w:r>
      <w:r w:rsidR="00376FAB" w:rsidRPr="00E42248">
        <w:rPr>
          <w:rFonts w:ascii="Traditional Arabic" w:hint="cs"/>
          <w:color w:val="auto"/>
          <w:rtl/>
        </w:rPr>
        <w:t>؛</w:t>
      </w:r>
      <w:r w:rsidR="00686FF2">
        <w:rPr>
          <w:rFonts w:ascii="Traditional Arabic" w:hint="cs"/>
          <w:color w:val="auto"/>
          <w:rtl/>
        </w:rPr>
        <w:t xml:space="preserve"> وذلك لما يلي</w:t>
      </w:r>
      <w:r w:rsidRPr="00E42248">
        <w:rPr>
          <w:rFonts w:ascii="Traditional Arabic" w:hint="cs"/>
          <w:color w:val="auto"/>
          <w:rtl/>
        </w:rPr>
        <w:t>:</w:t>
      </w:r>
    </w:p>
    <w:p w:rsidR="00BB6BF7" w:rsidRPr="00E42248" w:rsidRDefault="00BB6BF7" w:rsidP="00685202">
      <w:pPr>
        <w:pStyle w:val="afc"/>
        <w:numPr>
          <w:ilvl w:val="0"/>
          <w:numId w:val="3"/>
        </w:numPr>
        <w:spacing w:line="233" w:lineRule="auto"/>
        <w:ind w:left="423" w:hanging="425"/>
        <w:jc w:val="lowKashida"/>
        <w:rPr>
          <w:color w:val="auto"/>
        </w:rPr>
      </w:pPr>
      <w:r w:rsidRPr="00E42248">
        <w:rPr>
          <w:rFonts w:ascii="Traditional Arabic" w:hint="cs"/>
          <w:color w:val="auto"/>
          <w:rtl/>
          <w:lang w:eastAsia="en-US"/>
        </w:rPr>
        <w:t>لقوة ما ذ</w:t>
      </w:r>
      <w:r w:rsidR="00DC6F66" w:rsidRPr="00E42248">
        <w:rPr>
          <w:rFonts w:ascii="Traditional Arabic" w:hint="cs"/>
          <w:color w:val="auto"/>
          <w:rtl/>
          <w:lang w:eastAsia="en-US"/>
        </w:rPr>
        <w:t>ُ</w:t>
      </w:r>
      <w:r w:rsidR="00B57C94" w:rsidRPr="00E42248">
        <w:rPr>
          <w:rFonts w:ascii="Traditional Arabic" w:hint="cs"/>
          <w:color w:val="auto"/>
          <w:rtl/>
          <w:lang w:eastAsia="en-US"/>
        </w:rPr>
        <w:t>كر من أدلتهم</w:t>
      </w:r>
      <w:r w:rsidRPr="00E42248">
        <w:rPr>
          <w:rFonts w:ascii="Traditional Arabic" w:hint="cs"/>
          <w:color w:val="auto"/>
          <w:rtl/>
          <w:lang w:eastAsia="en-US"/>
        </w:rPr>
        <w:t xml:space="preserve">. </w:t>
      </w:r>
    </w:p>
    <w:p w:rsidR="00A43CCA" w:rsidRPr="00B3305C" w:rsidRDefault="00686FF2" w:rsidP="00685202">
      <w:pPr>
        <w:pStyle w:val="afc"/>
        <w:numPr>
          <w:ilvl w:val="0"/>
          <w:numId w:val="3"/>
        </w:numPr>
        <w:spacing w:line="221" w:lineRule="auto"/>
        <w:ind w:left="423" w:hanging="425"/>
        <w:jc w:val="lowKashida"/>
        <w:rPr>
          <w:color w:val="auto"/>
          <w:rtl/>
        </w:rPr>
      </w:pPr>
      <w:r>
        <w:rPr>
          <w:rFonts w:ascii="Traditional Arabic" w:hint="cs"/>
          <w:color w:val="auto"/>
          <w:rtl/>
          <w:lang w:eastAsia="en-US"/>
        </w:rPr>
        <w:lastRenderedPageBreak/>
        <w:t>وبهذا القول تج</w:t>
      </w:r>
      <w:r w:rsidR="003274EB">
        <w:rPr>
          <w:rFonts w:ascii="Traditional Arabic" w:hint="cs"/>
          <w:color w:val="auto"/>
          <w:rtl/>
          <w:lang w:eastAsia="en-US"/>
        </w:rPr>
        <w:t>ت</w:t>
      </w:r>
      <w:r>
        <w:rPr>
          <w:rFonts w:ascii="Traditional Arabic" w:hint="cs"/>
          <w:color w:val="auto"/>
          <w:rtl/>
          <w:lang w:eastAsia="en-US"/>
        </w:rPr>
        <w:t>م</w:t>
      </w:r>
      <w:r w:rsidR="003274EB">
        <w:rPr>
          <w:rFonts w:ascii="Traditional Arabic" w:hint="cs"/>
          <w:color w:val="auto"/>
          <w:rtl/>
          <w:lang w:eastAsia="en-US"/>
        </w:rPr>
        <w:t>ع كل الأدلة</w:t>
      </w:r>
      <w:r w:rsidR="00F963BB" w:rsidRPr="00E42248">
        <w:rPr>
          <w:rFonts w:ascii="Traditional Arabic" w:hint="cs"/>
          <w:color w:val="auto"/>
          <w:rtl/>
          <w:lang w:eastAsia="en-US"/>
        </w:rPr>
        <w:t xml:space="preserve">, وذلك أن </w:t>
      </w:r>
      <w:r w:rsidR="00BB6BF7" w:rsidRPr="00E42248">
        <w:rPr>
          <w:rFonts w:ascii="Traditional Arabic" w:hint="cs"/>
          <w:color w:val="auto"/>
          <w:rtl/>
          <w:lang w:eastAsia="en-US"/>
        </w:rPr>
        <w:t>الأخبار الدالة على الوجوب فمحمولة على الندب</w:t>
      </w:r>
      <w:r w:rsidR="00915177" w:rsidRPr="00E42248">
        <w:rPr>
          <w:rFonts w:ascii="Traditional Arabic" w:hint="cs"/>
          <w:color w:val="auto"/>
          <w:rtl/>
          <w:lang w:eastAsia="en-US"/>
        </w:rPr>
        <w:t>,</w:t>
      </w:r>
      <w:r w:rsidR="00BB6BF7" w:rsidRPr="00E42248">
        <w:rPr>
          <w:rFonts w:ascii="Traditional Arabic" w:hint="cs"/>
          <w:color w:val="auto"/>
          <w:rtl/>
          <w:lang w:eastAsia="en-US"/>
        </w:rPr>
        <w:t xml:space="preserve"> والقرينة الصارفة عن الوجوب إلى الندب الأحاديث التي </w:t>
      </w:r>
      <w:r w:rsidR="00715EA7" w:rsidRPr="00E42248">
        <w:rPr>
          <w:rFonts w:ascii="Traditional Arabic" w:hint="cs"/>
          <w:color w:val="auto"/>
          <w:rtl/>
          <w:lang w:eastAsia="en-US"/>
        </w:rPr>
        <w:t>استدل بها أصحاب القول الأول</w:t>
      </w:r>
      <w:r w:rsidR="00B3305C" w:rsidRPr="00B3305C">
        <w:rPr>
          <w:rStyle w:val="ae"/>
          <w:color w:val="auto"/>
          <w:rtl/>
        </w:rPr>
        <w:t>(</w:t>
      </w:r>
      <w:r w:rsidR="00B3305C" w:rsidRPr="00B3305C">
        <w:rPr>
          <w:rStyle w:val="ae"/>
          <w:color w:val="auto"/>
          <w:rtl/>
        </w:rPr>
        <w:footnoteReference w:id="39"/>
      </w:r>
      <w:r w:rsidR="00B3305C" w:rsidRPr="00B3305C">
        <w:rPr>
          <w:rStyle w:val="ae"/>
          <w:color w:val="auto"/>
          <w:rtl/>
        </w:rPr>
        <w:t>)</w:t>
      </w:r>
      <w:r w:rsidR="00715EA7" w:rsidRPr="00B3305C">
        <w:rPr>
          <w:rFonts w:ascii="Traditional Arabic" w:hint="cs"/>
          <w:color w:val="auto"/>
          <w:rtl/>
          <w:lang w:eastAsia="en-US"/>
        </w:rPr>
        <w:t xml:space="preserve">, </w:t>
      </w:r>
      <w:r w:rsidR="00715EA7" w:rsidRPr="00E42248">
        <w:rPr>
          <w:rFonts w:ascii="Traditional Arabic" w:hint="cs"/>
          <w:color w:val="auto"/>
          <w:rtl/>
          <w:lang w:eastAsia="en-US"/>
        </w:rPr>
        <w:t>أو</w:t>
      </w:r>
      <w:r w:rsidR="000671E9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="003274EB">
        <w:rPr>
          <w:rFonts w:ascii="Traditional Arabic" w:hint="cs"/>
          <w:color w:val="auto"/>
          <w:rtl/>
          <w:lang w:eastAsia="en-US"/>
        </w:rPr>
        <w:t>أن معنى قوله</w:t>
      </w:r>
      <w:r w:rsidR="00BB6BF7" w:rsidRPr="00E42248">
        <w:rPr>
          <w:rFonts w:ascii="Traditional Arabic" w:hint="cs"/>
          <w:color w:val="auto"/>
          <w:rtl/>
          <w:lang w:eastAsia="en-US"/>
        </w:rPr>
        <w:t>:"</w:t>
      </w:r>
      <w:r w:rsidR="00BB6BF7" w:rsidRPr="00E42248">
        <w:rPr>
          <w:rFonts w:ascii="Traditional Arabic" w:hint="eastAsia"/>
          <w:color w:val="auto"/>
          <w:rtl/>
          <w:lang w:eastAsia="en-US"/>
        </w:rPr>
        <w:t>من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غسل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DA7DF9">
        <w:rPr>
          <w:rFonts w:ascii="Traditional Arabic" w:hint="cs"/>
          <w:color w:val="auto"/>
          <w:rtl/>
          <w:lang w:eastAsia="en-US"/>
        </w:rPr>
        <w:t>ال</w:t>
      </w:r>
      <w:r w:rsidR="00DA7DF9">
        <w:rPr>
          <w:rFonts w:ascii="Traditional Arabic" w:hint="eastAsia"/>
          <w:color w:val="auto"/>
          <w:rtl/>
          <w:lang w:eastAsia="en-US"/>
        </w:rPr>
        <w:t>ميت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فليغتسل</w:t>
      </w:r>
      <w:r w:rsidR="00715EA7" w:rsidRPr="00E42248">
        <w:rPr>
          <w:rStyle w:val="ae"/>
          <w:color w:val="auto"/>
          <w:rtl/>
        </w:rPr>
        <w:t>(</w:t>
      </w:r>
      <w:r w:rsidR="00715EA7" w:rsidRPr="00E42248">
        <w:rPr>
          <w:rStyle w:val="ae"/>
          <w:color w:val="auto"/>
          <w:rtl/>
        </w:rPr>
        <w:footnoteReference w:id="40"/>
      </w:r>
      <w:r w:rsidR="00715EA7" w:rsidRPr="00E42248">
        <w:rPr>
          <w:rStyle w:val="ae"/>
          <w:color w:val="auto"/>
          <w:rtl/>
        </w:rPr>
        <w:t>)</w:t>
      </w:r>
      <w:r w:rsidR="00715EA7" w:rsidRPr="00E42248">
        <w:rPr>
          <w:rFonts w:ascii="Traditional Arabic" w:hint="cs"/>
          <w:color w:val="auto"/>
          <w:rtl/>
          <w:lang w:eastAsia="en-US"/>
        </w:rPr>
        <w:t>"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إذا</w:t>
      </w:r>
      <w:r w:rsidR="00BB6BF7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أصابته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الغسالات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النجسة،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ليتمكن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من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أداء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الصلاة</w:t>
      </w:r>
      <w:r w:rsidR="00BB6BF7" w:rsidRPr="00E42248">
        <w:rPr>
          <w:rFonts w:ascii="Traditional Arabic"/>
          <w:color w:val="auto"/>
          <w:rtl/>
          <w:lang w:eastAsia="en-US"/>
        </w:rPr>
        <w:t xml:space="preserve"> </w:t>
      </w:r>
      <w:r w:rsidR="00BB6BF7" w:rsidRPr="00E42248">
        <w:rPr>
          <w:rFonts w:ascii="Traditional Arabic" w:hint="eastAsia"/>
          <w:color w:val="auto"/>
          <w:rtl/>
          <w:lang w:eastAsia="en-US"/>
        </w:rPr>
        <w:t>عليه</w:t>
      </w:r>
      <w:r w:rsidR="0080584B" w:rsidRPr="00E42248">
        <w:rPr>
          <w:rStyle w:val="ae"/>
          <w:color w:val="auto"/>
          <w:rtl/>
        </w:rPr>
        <w:t xml:space="preserve"> (</w:t>
      </w:r>
      <w:r w:rsidR="0080584B" w:rsidRPr="00E42248">
        <w:rPr>
          <w:rStyle w:val="ae"/>
          <w:color w:val="auto"/>
          <w:rtl/>
        </w:rPr>
        <w:footnoteReference w:id="41"/>
      </w:r>
      <w:r w:rsidR="0080584B" w:rsidRPr="00E42248">
        <w:rPr>
          <w:rStyle w:val="ae"/>
          <w:color w:val="auto"/>
          <w:rtl/>
        </w:rPr>
        <w:t>)</w:t>
      </w:r>
      <w:r w:rsidR="00585628" w:rsidRPr="00E42248">
        <w:rPr>
          <w:rFonts w:hint="cs"/>
          <w:b/>
          <w:bCs/>
          <w:color w:val="auto"/>
          <w:rtl/>
        </w:rPr>
        <w:t>.</w:t>
      </w:r>
      <w:r w:rsidR="00747C97" w:rsidRPr="00E42248">
        <w:rPr>
          <w:rFonts w:hint="cs"/>
          <w:b/>
          <w:bCs/>
          <w:color w:val="auto"/>
          <w:rtl/>
        </w:rPr>
        <w:t xml:space="preserve"> </w:t>
      </w:r>
    </w:p>
    <w:p w:rsidR="00411871" w:rsidRPr="00E42248" w:rsidRDefault="00411871" w:rsidP="00685202">
      <w:pPr>
        <w:pStyle w:val="afc"/>
        <w:spacing w:line="221" w:lineRule="auto"/>
        <w:ind w:left="0" w:firstLine="0"/>
        <w:jc w:val="lowKashida"/>
        <w:rPr>
          <w:rFonts w:ascii="Traditional Arabic"/>
          <w:color w:val="auto"/>
          <w:rtl/>
          <w:lang w:eastAsia="en-US"/>
        </w:rPr>
      </w:pPr>
      <w:r w:rsidRPr="00E42248">
        <w:rPr>
          <w:rFonts w:ascii="Traditional Arabic" w:hint="cs"/>
          <w:b/>
          <w:bCs/>
          <w:color w:val="auto"/>
          <w:rtl/>
          <w:lang w:eastAsia="en-US"/>
        </w:rPr>
        <w:t>وأما قول أصحاب</w:t>
      </w:r>
      <w:r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Pr="003274EB">
        <w:rPr>
          <w:rFonts w:ascii="Traditional Arabic" w:hint="cs"/>
          <w:b/>
          <w:bCs/>
          <w:color w:val="auto"/>
          <w:rtl/>
          <w:lang w:eastAsia="en-US"/>
        </w:rPr>
        <w:t>القول الثالث</w:t>
      </w:r>
      <w:r w:rsidRPr="00E42248">
        <w:rPr>
          <w:rFonts w:ascii="Traditional Arabic" w:hint="cs"/>
          <w:color w:val="auto"/>
          <w:rtl/>
          <w:lang w:eastAsia="en-US"/>
        </w:rPr>
        <w:t xml:space="preserve"> من أنه لم يثبت ما</w:t>
      </w:r>
      <w:r w:rsidR="004D71A4" w:rsidRPr="00E42248">
        <w:rPr>
          <w:rFonts w:ascii="Traditional Arabic" w:hint="cs"/>
          <w:color w:val="auto"/>
          <w:rtl/>
          <w:lang w:eastAsia="en-US"/>
        </w:rPr>
        <w:t xml:space="preserve"> يدل على م</w:t>
      </w:r>
      <w:r w:rsidRPr="00E42248">
        <w:rPr>
          <w:rFonts w:ascii="Traditional Arabic" w:hint="cs"/>
          <w:color w:val="auto"/>
          <w:rtl/>
          <w:lang w:eastAsia="en-US"/>
        </w:rPr>
        <w:t>شروعية</w:t>
      </w:r>
      <w:r w:rsidR="004D71A4" w:rsidRPr="00E42248">
        <w:rPr>
          <w:rFonts w:ascii="Traditional Arabic" w:hint="cs"/>
          <w:color w:val="auto"/>
          <w:rtl/>
          <w:lang w:eastAsia="en-US"/>
        </w:rPr>
        <w:t xml:space="preserve"> الغسل لمن غسل الميت,</w:t>
      </w:r>
      <w:r w:rsidRPr="00E42248">
        <w:rPr>
          <w:rFonts w:ascii="Traditional Arabic" w:hint="cs"/>
          <w:color w:val="auto"/>
          <w:rtl/>
          <w:lang w:eastAsia="en-US"/>
        </w:rPr>
        <w:t xml:space="preserve"> فقولهم محجوج بما ذكرنا من الأحاديث وأثر ابن</w:t>
      </w:r>
      <w:r w:rsidR="004D71A4" w:rsidRPr="00E42248">
        <w:rPr>
          <w:rFonts w:ascii="Traditional Arabic" w:hint="cs"/>
          <w:color w:val="auto"/>
          <w:rtl/>
          <w:lang w:eastAsia="en-US"/>
        </w:rPr>
        <w:t xml:space="preserve"> </w:t>
      </w:r>
      <w:r w:rsidR="004D71A4" w:rsidRPr="00F0337F">
        <w:rPr>
          <w:rFonts w:ascii="Traditional Arabic" w:hint="cs"/>
          <w:color w:val="auto"/>
          <w:rtl/>
          <w:lang w:eastAsia="en-US"/>
        </w:rPr>
        <w:t>عمر الصحيح في أدلة القول الأول</w:t>
      </w:r>
      <w:r w:rsidRPr="00F0337F">
        <w:rPr>
          <w:rFonts w:ascii="Traditional Arabic" w:hint="cs"/>
          <w:color w:val="auto"/>
          <w:rtl/>
          <w:lang w:eastAsia="en-US"/>
        </w:rPr>
        <w:t>.</w:t>
      </w:r>
      <w:r w:rsidRPr="00E42248">
        <w:rPr>
          <w:rFonts w:ascii="Traditional Arabic" w:hint="cs"/>
          <w:color w:val="auto"/>
          <w:rtl/>
          <w:lang w:eastAsia="en-US"/>
        </w:rPr>
        <w:t xml:space="preserve"> </w:t>
      </w:r>
    </w:p>
    <w:p w:rsidR="00411871" w:rsidRPr="00E42248" w:rsidRDefault="00411871" w:rsidP="00685202">
      <w:pPr>
        <w:pStyle w:val="afc"/>
        <w:spacing w:line="221" w:lineRule="auto"/>
        <w:ind w:left="0" w:firstLine="0"/>
        <w:jc w:val="lowKashida"/>
        <w:rPr>
          <w:rFonts w:ascii="Traditional Arabic"/>
          <w:color w:val="auto"/>
          <w:rtl/>
          <w:lang w:eastAsia="en-US"/>
        </w:rPr>
      </w:pPr>
      <w:r w:rsidRPr="00E42248">
        <w:rPr>
          <w:rFonts w:ascii="Traditional Arabic" w:hint="cs"/>
          <w:b/>
          <w:bCs/>
          <w:color w:val="auto"/>
          <w:rtl/>
          <w:lang w:eastAsia="en-US"/>
        </w:rPr>
        <w:t xml:space="preserve">وأما </w:t>
      </w:r>
      <w:r w:rsidR="00EF091C" w:rsidRPr="00E42248">
        <w:rPr>
          <w:rFonts w:ascii="Traditional Arabic" w:hint="cs"/>
          <w:b/>
          <w:bCs/>
          <w:color w:val="auto"/>
          <w:rtl/>
          <w:lang w:eastAsia="en-US"/>
        </w:rPr>
        <w:t>استدلالهم</w:t>
      </w:r>
      <w:r w:rsidR="00EF091C" w:rsidRPr="00E42248">
        <w:rPr>
          <w:rFonts w:ascii="Traditional Arabic" w:hint="cs"/>
          <w:color w:val="auto"/>
          <w:rtl/>
          <w:lang w:eastAsia="en-US"/>
        </w:rPr>
        <w:t xml:space="preserve"> بالإجماع على أن من مس الخنزير أو الميتة لا يجب عليه الغسل فلا يجب الغسل من </w:t>
      </w:r>
      <w:r w:rsidR="004E3FE5" w:rsidRPr="00E42248">
        <w:rPr>
          <w:rFonts w:ascii="Traditional Arabic" w:hint="cs"/>
          <w:color w:val="auto"/>
          <w:rtl/>
          <w:lang w:eastAsia="en-US"/>
        </w:rPr>
        <w:t xml:space="preserve">تغسيل </w:t>
      </w:r>
      <w:r w:rsidR="00EF091C" w:rsidRPr="00E42248">
        <w:rPr>
          <w:rFonts w:ascii="Traditional Arabic" w:hint="cs"/>
          <w:color w:val="auto"/>
          <w:rtl/>
          <w:lang w:eastAsia="en-US"/>
        </w:rPr>
        <w:t xml:space="preserve">الميت المؤمن من </w:t>
      </w:r>
      <w:r w:rsidR="004E3FE5" w:rsidRPr="00E42248">
        <w:rPr>
          <w:rFonts w:ascii="Traditional Arabic" w:hint="cs"/>
          <w:color w:val="auto"/>
          <w:rtl/>
          <w:lang w:eastAsia="en-US"/>
        </w:rPr>
        <w:t>باب أولى</w:t>
      </w:r>
      <w:r w:rsidR="00EF091C" w:rsidRPr="00E42248">
        <w:rPr>
          <w:rFonts w:ascii="Traditional Arabic" w:hint="cs"/>
          <w:color w:val="auto"/>
          <w:rtl/>
          <w:lang w:eastAsia="en-US"/>
        </w:rPr>
        <w:t>.</w:t>
      </w:r>
    </w:p>
    <w:p w:rsidR="00EF091C" w:rsidRPr="00E42248" w:rsidRDefault="00EF091C" w:rsidP="00685202">
      <w:pPr>
        <w:spacing w:line="221" w:lineRule="auto"/>
        <w:ind w:firstLine="0"/>
        <w:jc w:val="lowKashida"/>
        <w:rPr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فيجاب عنه بوجهين</w:t>
      </w:r>
      <w:r w:rsidR="003274EB">
        <w:rPr>
          <w:rFonts w:hint="cs"/>
          <w:color w:val="auto"/>
          <w:rtl/>
        </w:rPr>
        <w:t>:</w:t>
      </w:r>
      <w:r w:rsidRPr="00E42248">
        <w:rPr>
          <w:rFonts w:hint="cs"/>
          <w:color w:val="auto"/>
          <w:rtl/>
        </w:rPr>
        <w:t xml:space="preserve"> </w:t>
      </w:r>
    </w:p>
    <w:p w:rsidR="00EF091C" w:rsidRPr="00E42248" w:rsidRDefault="00EF091C" w:rsidP="00685202">
      <w:pPr>
        <w:spacing w:line="221" w:lineRule="auto"/>
        <w:ind w:firstLine="0"/>
        <w:jc w:val="lowKashida"/>
        <w:rPr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الأول</w:t>
      </w:r>
      <w:r w:rsidRPr="00E42248">
        <w:rPr>
          <w:rFonts w:hint="cs"/>
          <w:color w:val="auto"/>
          <w:rtl/>
        </w:rPr>
        <w:t xml:space="preserve">: </w:t>
      </w:r>
      <w:r w:rsidR="003274EB">
        <w:rPr>
          <w:rFonts w:hint="cs"/>
          <w:color w:val="auto"/>
          <w:rtl/>
        </w:rPr>
        <w:t>بأن السنة فرقت بينهما فيكون هذا قياسا فاسد الاعتبار.</w:t>
      </w:r>
    </w:p>
    <w:p w:rsidR="00EF091C" w:rsidRPr="00E42248" w:rsidRDefault="004000B9" w:rsidP="00685202">
      <w:pPr>
        <w:autoSpaceDE w:val="0"/>
        <w:autoSpaceDN w:val="0"/>
        <w:adjustRightInd w:val="0"/>
        <w:spacing w:line="221" w:lineRule="auto"/>
        <w:ind w:firstLine="0"/>
        <w:jc w:val="lowKashida"/>
        <w:rPr>
          <w:rFonts w:ascii="Traditional Arabic"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>الثاني</w:t>
      </w:r>
      <w:r w:rsidR="00AF7BD9">
        <w:rPr>
          <w:rFonts w:hint="cs"/>
          <w:color w:val="auto"/>
          <w:rtl/>
        </w:rPr>
        <w:t xml:space="preserve">: </w:t>
      </w:r>
      <w:r w:rsidR="007675F3" w:rsidRPr="00E42248">
        <w:rPr>
          <w:rFonts w:hint="cs"/>
          <w:color w:val="auto"/>
          <w:rtl/>
        </w:rPr>
        <w:t xml:space="preserve">ثم </w:t>
      </w:r>
      <w:r w:rsidR="003274EB">
        <w:rPr>
          <w:rFonts w:hint="cs"/>
          <w:color w:val="auto"/>
          <w:rtl/>
        </w:rPr>
        <w:t xml:space="preserve">هذا </w:t>
      </w:r>
      <w:r w:rsidR="007675F3" w:rsidRPr="00E42248">
        <w:rPr>
          <w:rFonts w:hint="cs"/>
          <w:color w:val="auto"/>
          <w:rtl/>
        </w:rPr>
        <w:t>استدلال يرفضه الأصول ل</w:t>
      </w:r>
      <w:r w:rsidR="00EF091C" w:rsidRPr="00E42248">
        <w:rPr>
          <w:rFonts w:ascii="Traditional Arabic" w:hint="cs"/>
          <w:color w:val="auto"/>
          <w:rtl/>
        </w:rPr>
        <w:t xml:space="preserve">أن </w:t>
      </w:r>
      <w:r w:rsidR="00EF091C" w:rsidRPr="00E42248">
        <w:rPr>
          <w:rFonts w:ascii="Traditional Arabic" w:hint="eastAsia"/>
          <w:color w:val="auto"/>
          <w:rtl/>
        </w:rPr>
        <w:t>من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مس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امرأ</w:t>
      </w:r>
      <w:r w:rsidR="00EF091C" w:rsidRPr="00E42248">
        <w:rPr>
          <w:rFonts w:ascii="Traditional Arabic" w:hint="cs"/>
          <w:color w:val="auto"/>
          <w:rtl/>
        </w:rPr>
        <w:t>ة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مؤمنة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توضأ</w:t>
      </w:r>
      <w:r w:rsidR="00EF091C" w:rsidRPr="00E42248">
        <w:rPr>
          <w:rFonts w:ascii="Traditional Arabic"/>
          <w:color w:val="auto"/>
          <w:rtl/>
        </w:rPr>
        <w:t xml:space="preserve">، </w:t>
      </w:r>
      <w:r w:rsidR="00EF091C" w:rsidRPr="00E42248">
        <w:rPr>
          <w:rFonts w:ascii="Traditional Arabic" w:hint="eastAsia"/>
          <w:color w:val="auto"/>
          <w:rtl/>
        </w:rPr>
        <w:t>ومن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مس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ميتة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أو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خنزيرا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لمْ</w:t>
      </w:r>
      <w:r w:rsidR="00EF091C" w:rsidRPr="00E42248">
        <w:rPr>
          <w:rFonts w:ascii="Traditional Arabic"/>
          <w:color w:val="auto"/>
          <w:rtl/>
        </w:rPr>
        <w:t xml:space="preserve"> </w:t>
      </w:r>
      <w:r w:rsidR="00EF091C" w:rsidRPr="00E42248">
        <w:rPr>
          <w:rFonts w:ascii="Traditional Arabic" w:hint="eastAsia"/>
          <w:color w:val="auto"/>
          <w:rtl/>
        </w:rPr>
        <w:t>يتوضأ</w:t>
      </w:r>
      <w:r w:rsidR="000B5BE1" w:rsidRPr="00E42248">
        <w:rPr>
          <w:rFonts w:ascii="Traditional Arabic" w:hint="cs"/>
          <w:color w:val="auto"/>
          <w:rtl/>
        </w:rPr>
        <w:t>,</w:t>
      </w:r>
      <w:r w:rsidR="00416172" w:rsidRPr="00E42248">
        <w:rPr>
          <w:rFonts w:ascii="Traditional Arabic" w:hint="cs"/>
          <w:color w:val="auto"/>
          <w:rtl/>
        </w:rPr>
        <w:t xml:space="preserve"> ومن مس ذكر مؤمن توضأ</w:t>
      </w:r>
      <w:r w:rsidR="000B5BE1" w:rsidRPr="00E42248">
        <w:rPr>
          <w:rFonts w:ascii="Traditional Arabic" w:hint="cs"/>
          <w:color w:val="auto"/>
          <w:rtl/>
        </w:rPr>
        <w:t>, ولو مس بولا أو عذرة لم يتوضأ</w:t>
      </w:r>
      <w:r w:rsidR="00EF091C" w:rsidRPr="00E42248">
        <w:rPr>
          <w:rFonts w:ascii="Traditional Arabic" w:hint="cs"/>
          <w:color w:val="auto"/>
          <w:rtl/>
        </w:rPr>
        <w:t xml:space="preserve">، </w:t>
      </w:r>
      <w:r w:rsidR="00416172" w:rsidRPr="00E42248">
        <w:rPr>
          <w:rFonts w:hint="cs"/>
          <w:color w:val="auto"/>
          <w:rtl/>
        </w:rPr>
        <w:t xml:space="preserve">فإذا سلمنا هذا </w:t>
      </w:r>
      <w:r w:rsidR="00C95B39" w:rsidRPr="00E42248">
        <w:rPr>
          <w:rFonts w:hint="cs"/>
          <w:color w:val="auto"/>
          <w:rtl/>
        </w:rPr>
        <w:t xml:space="preserve"> </w:t>
      </w:r>
      <w:r w:rsidR="00416172" w:rsidRPr="00E42248">
        <w:rPr>
          <w:rFonts w:hint="cs"/>
          <w:color w:val="auto"/>
          <w:rtl/>
        </w:rPr>
        <w:t>كذلك علينا أن نسلم هذا أيضا</w:t>
      </w:r>
      <w:r w:rsidR="00EC6FB6" w:rsidRPr="00E42248">
        <w:rPr>
          <w:rStyle w:val="ae"/>
          <w:color w:val="auto"/>
          <w:rtl/>
        </w:rPr>
        <w:t>(</w:t>
      </w:r>
      <w:r w:rsidR="00EC6FB6" w:rsidRPr="00E42248">
        <w:rPr>
          <w:rStyle w:val="ae"/>
          <w:color w:val="auto"/>
          <w:rtl/>
        </w:rPr>
        <w:footnoteReference w:id="42"/>
      </w:r>
      <w:r w:rsidR="00EC6FB6" w:rsidRPr="00E42248">
        <w:rPr>
          <w:rStyle w:val="ae"/>
          <w:color w:val="auto"/>
          <w:rtl/>
        </w:rPr>
        <w:t>)</w:t>
      </w:r>
      <w:r w:rsidR="00416172" w:rsidRPr="00E42248">
        <w:rPr>
          <w:rFonts w:hint="cs"/>
          <w:color w:val="auto"/>
          <w:rtl/>
        </w:rPr>
        <w:t xml:space="preserve">. </w:t>
      </w:r>
    </w:p>
    <w:p w:rsidR="005A73A3" w:rsidRPr="00E42248" w:rsidRDefault="005A73A3" w:rsidP="00685202">
      <w:pPr>
        <w:autoSpaceDE w:val="0"/>
        <w:autoSpaceDN w:val="0"/>
        <w:adjustRightInd w:val="0"/>
        <w:spacing w:line="221" w:lineRule="auto"/>
        <w:ind w:firstLine="0"/>
        <w:jc w:val="lowKashida"/>
        <w:rPr>
          <w:rFonts w:ascii="Traditional Arabic"/>
          <w:color w:val="auto"/>
          <w:rtl/>
        </w:rPr>
      </w:pPr>
      <w:r w:rsidRPr="00E42248">
        <w:rPr>
          <w:rFonts w:ascii="Traditional Arabic" w:hint="cs"/>
          <w:b/>
          <w:bCs/>
          <w:color w:val="auto"/>
          <w:rtl/>
        </w:rPr>
        <w:t>وأما حديث عل</w:t>
      </w:r>
      <w:r w:rsidR="00E7559E">
        <w:rPr>
          <w:rFonts w:ascii="Traditional Arabic" w:hint="cs"/>
          <w:b/>
          <w:bCs/>
          <w:color w:val="auto"/>
          <w:rtl/>
        </w:rPr>
        <w:t>ي</w:t>
      </w:r>
      <w:r w:rsidRPr="00E42248">
        <w:rPr>
          <w:rFonts w:ascii="Traditional Arabic" w:hint="cs"/>
          <w:color w:val="auto"/>
          <w:rtl/>
        </w:rPr>
        <w:t xml:space="preserve"> </w:t>
      </w:r>
      <w:r w:rsidR="0023066A">
        <w:rPr>
          <w:rFonts w:asciiTheme="minorHAnsi" w:hAnsiTheme="minorHAnsi"/>
          <w:color w:val="auto"/>
        </w:rPr>
        <w:t xml:space="preserve"> </w:t>
      </w:r>
      <w:r w:rsidR="00FC65FF">
        <w:rPr>
          <w:rFonts w:ascii="Traditional Arabic" w:hint="cs"/>
          <w:color w:val="auto"/>
        </w:rPr>
        <w:sym w:font="AGA Arabesque" w:char="F074"/>
      </w:r>
      <w:r w:rsidR="006517A0" w:rsidRPr="00E42248">
        <w:rPr>
          <w:rFonts w:ascii="Traditional Arabic" w:hint="cs"/>
          <w:color w:val="auto"/>
          <w:rtl/>
        </w:rPr>
        <w:t xml:space="preserve">الدال على </w:t>
      </w:r>
      <w:r w:rsidRPr="00E42248">
        <w:rPr>
          <w:rFonts w:ascii="Traditional Arabic" w:hint="cs"/>
          <w:color w:val="auto"/>
          <w:rtl/>
        </w:rPr>
        <w:t>نسخ الاغ</w:t>
      </w:r>
      <w:r w:rsidR="0023066A">
        <w:rPr>
          <w:rFonts w:ascii="Traditional Arabic" w:hint="cs"/>
          <w:color w:val="auto"/>
          <w:rtl/>
        </w:rPr>
        <w:t>ت</w:t>
      </w:r>
      <w:r w:rsidRPr="00E42248">
        <w:rPr>
          <w:rFonts w:ascii="Traditional Arabic" w:hint="cs"/>
          <w:color w:val="auto"/>
          <w:rtl/>
        </w:rPr>
        <w:t>سال بغسل الجنابة</w:t>
      </w:r>
      <w:r w:rsidR="006517A0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 w:hint="cs"/>
          <w:color w:val="auto"/>
          <w:rtl/>
        </w:rPr>
        <w:t xml:space="preserve"> فضعيف</w:t>
      </w:r>
      <w:r w:rsidR="000E6980">
        <w:rPr>
          <w:rFonts w:ascii="Traditional Arabic" w:hint="cs"/>
          <w:color w:val="auto"/>
          <w:rtl/>
        </w:rPr>
        <w:t>.</w:t>
      </w:r>
      <w:r w:rsidRPr="00E42248">
        <w:rPr>
          <w:rFonts w:ascii="Traditional Arabic" w:hint="cs"/>
          <w:color w:val="auto"/>
          <w:rtl/>
        </w:rPr>
        <w:t xml:space="preserve"> </w:t>
      </w:r>
    </w:p>
    <w:p w:rsidR="005A73A3" w:rsidRPr="00E42248" w:rsidRDefault="005A73A3" w:rsidP="00685202">
      <w:pPr>
        <w:spacing w:line="221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ascii="Traditional Arabic" w:hint="cs"/>
          <w:b/>
          <w:bCs/>
          <w:color w:val="auto"/>
          <w:rtl/>
        </w:rPr>
        <w:t xml:space="preserve">وأما الاستدلال </w:t>
      </w:r>
      <w:r w:rsidRPr="00E42248">
        <w:rPr>
          <w:rFonts w:ascii="Traditional Arabic" w:hint="cs"/>
          <w:color w:val="auto"/>
          <w:rtl/>
        </w:rPr>
        <w:t xml:space="preserve">بحديث ابن عباس </w:t>
      </w:r>
      <w:r w:rsidR="0023066A">
        <w:rPr>
          <w:rFonts w:ascii="Traditional Arabic" w:hint="cs"/>
          <w:color w:val="auto"/>
          <w:rtl/>
        </w:rPr>
        <w:t>رضي الله عنهما</w:t>
      </w:r>
      <w:r w:rsidR="00CB169E" w:rsidRPr="00E42248">
        <w:rPr>
          <w:rFonts w:ascii="Traditional Arabic" w:hint="cs"/>
          <w:color w:val="auto"/>
          <w:rtl/>
        </w:rPr>
        <w:t>,</w:t>
      </w:r>
      <w:r w:rsidRPr="00E42248">
        <w:rPr>
          <w:rFonts w:ascii="Traditional Arabic" w:hint="cs"/>
          <w:color w:val="auto"/>
          <w:rtl/>
        </w:rPr>
        <w:t xml:space="preserve"> فيق</w:t>
      </w:r>
      <w:r w:rsidR="00E7559E">
        <w:rPr>
          <w:rFonts w:ascii="Traditional Arabic" w:hint="cs"/>
          <w:color w:val="auto"/>
          <w:rtl/>
        </w:rPr>
        <w:t>ال:</w:t>
      </w:r>
      <w:r w:rsidRPr="00E42248">
        <w:rPr>
          <w:rFonts w:ascii="Traditional Arabic" w:hint="cs"/>
          <w:color w:val="auto"/>
          <w:rtl/>
        </w:rPr>
        <w:t xml:space="preserve">بأن ليس في قوله </w:t>
      </w:r>
      <w:r w:rsidR="00FC65FF">
        <w:rPr>
          <w:rFonts w:ascii="Traditional Arabic" w:hint="cs"/>
          <w:color w:val="auto"/>
        </w:rPr>
        <w:sym w:font="AGA Arabesque" w:char="F072"/>
      </w:r>
      <w:r w:rsidR="00CB169E" w:rsidRPr="00E42248">
        <w:rPr>
          <w:rFonts w:hint="cs"/>
          <w:b/>
          <w:bCs/>
          <w:color w:val="auto"/>
          <w:rtl/>
        </w:rPr>
        <w:t>"</w:t>
      </w:r>
      <w:r w:rsidRPr="00E42248">
        <w:rPr>
          <w:rFonts w:hint="cs"/>
          <w:color w:val="auto"/>
          <w:rtl/>
        </w:rPr>
        <w:t>ليس عليكم</w:t>
      </w:r>
      <w:r w:rsidR="00CB169E" w:rsidRPr="00E42248">
        <w:rPr>
          <w:rFonts w:hint="cs"/>
          <w:color w:val="auto"/>
          <w:rtl/>
        </w:rPr>
        <w:t xml:space="preserve"> في غسل ميتكم غسل"</w:t>
      </w:r>
      <w:r w:rsidRPr="00E42248">
        <w:rPr>
          <w:rFonts w:hint="cs"/>
          <w:color w:val="auto"/>
          <w:rtl/>
        </w:rPr>
        <w:t>نفي للاستحباب</w:t>
      </w:r>
      <w:r w:rsidR="00CB169E" w:rsidRPr="00E42248">
        <w:rPr>
          <w:rFonts w:hint="cs"/>
          <w:color w:val="auto"/>
          <w:rtl/>
        </w:rPr>
        <w:t>,</w:t>
      </w:r>
      <w:r w:rsidRPr="00E42248">
        <w:rPr>
          <w:rFonts w:hint="cs"/>
          <w:color w:val="auto"/>
          <w:rtl/>
        </w:rPr>
        <w:t xml:space="preserve"> بل غاية ما فيه نفي الوجوب. </w:t>
      </w:r>
    </w:p>
    <w:p w:rsidR="00B263D1" w:rsidRPr="00E42248" w:rsidRDefault="00B263D1" w:rsidP="00685202">
      <w:pPr>
        <w:spacing w:line="221" w:lineRule="auto"/>
        <w:ind w:firstLine="0"/>
        <w:jc w:val="lowKashida"/>
        <w:rPr>
          <w:b/>
          <w:bCs/>
          <w:color w:val="auto"/>
          <w:rtl/>
        </w:rPr>
      </w:pPr>
      <w:r w:rsidRPr="00E42248">
        <w:rPr>
          <w:rFonts w:hint="cs"/>
          <w:b/>
          <w:bCs/>
          <w:color w:val="auto"/>
          <w:rtl/>
        </w:rPr>
        <w:t xml:space="preserve">وأما استدلال أصحاب القول الرابع </w:t>
      </w:r>
      <w:r w:rsidR="00E7559E">
        <w:rPr>
          <w:rFonts w:hint="cs"/>
          <w:color w:val="auto"/>
          <w:rtl/>
        </w:rPr>
        <w:t>بحديث علي</w:t>
      </w:r>
      <w:r w:rsidRPr="00E42248">
        <w:rPr>
          <w:rFonts w:hint="cs"/>
          <w:color w:val="auto"/>
          <w:rtl/>
        </w:rPr>
        <w:t xml:space="preserve"> </w:t>
      </w:r>
      <w:r w:rsidR="00F0337F">
        <w:rPr>
          <w:rFonts w:hint="cs"/>
          <w:color w:val="auto"/>
        </w:rPr>
        <w:sym w:font="AGA Arabesque" w:char="F074"/>
      </w:r>
      <w:r w:rsidR="00F0337F">
        <w:rPr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فلا حجة لهم فيه</w:t>
      </w:r>
      <w:r w:rsidR="007E5A59" w:rsidRPr="00E42248">
        <w:rPr>
          <w:rFonts w:hint="cs"/>
          <w:color w:val="auto"/>
          <w:rtl/>
        </w:rPr>
        <w:t>؛</w:t>
      </w:r>
      <w:r w:rsidRPr="00E42248">
        <w:rPr>
          <w:rFonts w:hint="cs"/>
          <w:color w:val="auto"/>
          <w:rtl/>
        </w:rPr>
        <w:t xml:space="preserve"> لأن غاية ما فيه الأمر بالاغتسال من تغسيل الكافر</w:t>
      </w:r>
      <w:r w:rsidR="007E5A59" w:rsidRPr="00E42248">
        <w:rPr>
          <w:rFonts w:hint="cs"/>
          <w:color w:val="auto"/>
          <w:rtl/>
        </w:rPr>
        <w:t>,</w:t>
      </w:r>
      <w:r w:rsidR="00CF71E4">
        <w:rPr>
          <w:rFonts w:hint="cs"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ولا يلزم من ذل</w:t>
      </w:r>
      <w:r w:rsidR="00CF71E4">
        <w:rPr>
          <w:rFonts w:hint="cs"/>
          <w:color w:val="auto"/>
          <w:rtl/>
        </w:rPr>
        <w:t>ك نفي الغسل عن من غسل المسلم لا</w:t>
      </w:r>
      <w:r w:rsidRPr="00E42248">
        <w:rPr>
          <w:rFonts w:hint="cs"/>
          <w:color w:val="auto"/>
          <w:rtl/>
        </w:rPr>
        <w:t xml:space="preserve">سيما وقد ورد حديث أبي هريرة </w:t>
      </w:r>
      <w:r w:rsidR="00FC65FF">
        <w:rPr>
          <w:rFonts w:hint="cs"/>
          <w:color w:val="auto"/>
        </w:rPr>
        <w:sym w:font="AGA Arabesque" w:char="F074"/>
      </w:r>
      <w:r w:rsidR="00F0337F">
        <w:rPr>
          <w:rFonts w:hint="cs"/>
          <w:color w:val="auto"/>
          <w:rtl/>
        </w:rPr>
        <w:t xml:space="preserve"> </w:t>
      </w:r>
      <w:r w:rsidRPr="00E42248">
        <w:rPr>
          <w:rFonts w:hint="cs"/>
          <w:color w:val="auto"/>
          <w:rtl/>
        </w:rPr>
        <w:t>في غسل من غسل الميت مطلقا</w:t>
      </w:r>
      <w:r w:rsidR="003274EB">
        <w:rPr>
          <w:rFonts w:hint="cs"/>
          <w:color w:val="auto"/>
          <w:rtl/>
        </w:rPr>
        <w:t>,</w:t>
      </w:r>
      <w:r w:rsidRPr="00E42248">
        <w:rPr>
          <w:rFonts w:hint="cs"/>
          <w:color w:val="auto"/>
          <w:rtl/>
        </w:rPr>
        <w:t xml:space="preserve"> ثم حديث</w:t>
      </w:r>
      <w:r w:rsidR="007E5A59" w:rsidRPr="00E42248">
        <w:rPr>
          <w:rFonts w:hint="cs"/>
          <w:color w:val="auto"/>
          <w:rtl/>
        </w:rPr>
        <w:t xml:space="preserve"> ابن عمر يرده عليه تماما. والله أعلم.</w:t>
      </w:r>
    </w:p>
    <w:sectPr w:rsidR="00B263D1" w:rsidRPr="00E42248" w:rsidSect="00726F31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56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C80" w:rsidRDefault="00C91C80" w:rsidP="00DE60DC">
      <w:r>
        <w:separator/>
      </w:r>
    </w:p>
  </w:endnote>
  <w:endnote w:type="continuationSeparator" w:id="1">
    <w:p w:rsidR="00C91C80" w:rsidRDefault="00C91C80" w:rsidP="00DE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597876"/>
      <w:docPartObj>
        <w:docPartGallery w:val="Page Numbers (Bottom of Page)"/>
        <w:docPartUnique/>
      </w:docPartObj>
    </w:sdtPr>
    <w:sdtContent>
      <w:p w:rsidR="00D35F6C" w:rsidRDefault="00726F31" w:rsidP="00726F31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16385" style="position:absolute;left:0;text-align:left;margin-left:193.15pt;margin-top:6.3pt;width:38.9pt;height:20.05pt;z-index:251658240;mso-position-horizontal-relative:margin;mso-position-vertical-relative:text" arcsize="10923f">
              <v:textbox style="mso-next-textbox:#_x0000_s16385">
                <w:txbxContent>
                  <w:p w:rsidR="00726F31" w:rsidRPr="00A6537B" w:rsidRDefault="00726F31" w:rsidP="00726F31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F1C9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F0C93" w:rsidRPr="00EF0C93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569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35F6C" w:rsidRDefault="00D35F6C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C80" w:rsidRDefault="00C91C80" w:rsidP="00EC69AC">
      <w:pPr>
        <w:ind w:firstLine="0"/>
      </w:pPr>
      <w:r>
        <w:separator/>
      </w:r>
    </w:p>
  </w:footnote>
  <w:footnote w:type="continuationSeparator" w:id="1">
    <w:p w:rsidR="00C91C80" w:rsidRDefault="00C91C80" w:rsidP="00EC69AC">
      <w:pPr>
        <w:ind w:firstLine="0"/>
      </w:pPr>
      <w:r>
        <w:separator/>
      </w:r>
    </w:p>
  </w:footnote>
  <w:footnote w:id="2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مرعاة المفاتيح2/238.</w:t>
      </w:r>
    </w:p>
  </w:footnote>
  <w:footnote w:id="3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ينظر: مختصر المزني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</w:t>
      </w:r>
      <w:r w:rsidR="00994F43">
        <w:rPr>
          <w:rFonts w:ascii="Rockwell Condensed" w:eastAsia="Calibri" w:hAnsi="Rockwell Condensed"/>
          <w:color w:val="auto"/>
          <w:sz w:val="32"/>
          <w:szCs w:val="32"/>
          <w:rtl/>
        </w:rPr>
        <w:t>ص20, والمجموع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5/144. </w:t>
      </w:r>
    </w:p>
  </w:footnote>
  <w:footnote w:id="4">
    <w:p w:rsidR="00D35F6C" w:rsidRPr="00D35F6C" w:rsidRDefault="00D35F6C" w:rsidP="00726F31">
      <w:pPr>
        <w:pStyle w:val="af3"/>
        <w:pageBreakBefore/>
        <w:spacing w:line="226" w:lineRule="auto"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="00994F43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ينظر أقوالهم في</w:t>
      </w:r>
      <w:r w:rsidR="000B6347">
        <w:rPr>
          <w:rFonts w:ascii="Rockwell Condensed" w:eastAsia="Calibri" w:hAnsi="Rockwell Condensed" w:hint="cs"/>
          <w:color w:val="auto"/>
          <w:sz w:val="32"/>
          <w:szCs w:val="32"/>
          <w:rtl/>
        </w:rPr>
        <w:t>: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</w:t>
      </w:r>
      <w:r w:rsidR="00A43CCA">
        <w:rPr>
          <w:rFonts w:ascii="Rockwell Condensed" w:hAnsi="Rockwell Condensed"/>
          <w:color w:val="auto"/>
          <w:sz w:val="32"/>
          <w:szCs w:val="32"/>
          <w:rtl/>
        </w:rPr>
        <w:t xml:space="preserve">مصنف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ابن أبي شيبة7/186,</w:t>
      </w:r>
      <w:r w:rsidR="00A43CCA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والأوسط5</w:t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>/348-349, والمحلى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2/22, والمغني</w:t>
      </w:r>
      <w:r w:rsidR="000B6347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>1/278،</w:t>
      </w:r>
      <w:r w:rsidR="000B6347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>والشرح الكبير مع المقنع1/120, والمجموع</w:t>
      </w:r>
      <w:r w:rsidR="000B6347">
        <w:rPr>
          <w:rFonts w:ascii="Rockwell Condensed" w:hAnsi="Rockwell Condensed" w:hint="cs"/>
          <w:color w:val="auto"/>
          <w:sz w:val="32"/>
          <w:szCs w:val="32"/>
          <w:rtl/>
        </w:rPr>
        <w:t>5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/1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44</w:t>
      </w:r>
      <w:r w:rsidR="000B6347">
        <w:rPr>
          <w:rFonts w:ascii="Rockwell Condensed" w:hAnsi="Rockwell Condensed" w:hint="cs"/>
          <w:color w:val="auto"/>
          <w:sz w:val="32"/>
          <w:szCs w:val="32"/>
          <w:rtl/>
        </w:rPr>
        <w:t>,و</w:t>
      </w:r>
      <w:r w:rsidR="00A43CCA">
        <w:rPr>
          <w:rFonts w:ascii="Rockwell Condensed" w:hAnsi="Rockwell Condensed"/>
          <w:color w:val="auto"/>
          <w:sz w:val="32"/>
          <w:szCs w:val="32"/>
          <w:rtl/>
        </w:rPr>
        <w:t>145، والبناية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3/225. </w:t>
      </w:r>
    </w:p>
  </w:footnote>
  <w:footnote w:id="5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ينظر: المبسوط للسرخسي1/82, وبدائع الصنائع1/130, وفتح القدير1/66,</w:t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 xml:space="preserve"> والبحر الرائق 2/188,  والبناية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3/225, وحاشية ابن عابدين1/311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.</w:t>
      </w:r>
    </w:p>
  </w:footnote>
  <w:footnote w:id="6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ينظر: الكافي في فقه أه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ل المدينة ص14، والبيان والتحصيل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2/207, والذخيرة1/290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, 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والتاج والإكليل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3/29,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و</w:t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>حاشي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ة الدسوقي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1/416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.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</w:p>
  </w:footnote>
  <w:footnote w:id="7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="000B6347">
        <w:rPr>
          <w:rFonts w:ascii="Rockwell Condensed" w:hAnsi="Rockwell Condensed"/>
          <w:color w:val="auto"/>
          <w:sz w:val="32"/>
          <w:szCs w:val="32"/>
          <w:rtl/>
        </w:rPr>
        <w:t>) ينظر: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الأم للشافعي2/8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3، والحاوي الكبير1/330, والمهذب1/241, وحلية الأولياء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2/285, و</w:t>
      </w:r>
      <w:r w:rsidR="00994F43">
        <w:rPr>
          <w:rFonts w:ascii="Rockwell Condensed" w:hAnsi="Rockwell Condensed"/>
          <w:color w:val="auto"/>
          <w:sz w:val="32"/>
          <w:szCs w:val="32"/>
          <w:rtl/>
        </w:rPr>
        <w:t>الوسيط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1/291, </w:t>
      </w:r>
      <w:r w:rsidR="00994F43">
        <w:rPr>
          <w:rFonts w:ascii="Rockwell Condensed" w:eastAsia="Calibri" w:hAnsi="Rockwell Condensed"/>
          <w:color w:val="auto"/>
          <w:sz w:val="32"/>
          <w:szCs w:val="32"/>
          <w:rtl/>
        </w:rPr>
        <w:t>والمجموع 5/144, وأسنى المطالب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1/66,و265.  </w:t>
      </w:r>
    </w:p>
  </w:footnote>
  <w:footnote w:id="8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ينظر: الكافي2/27, والمغني1/278، والمحرر1/20, وشرح الزركشي1/291,</w:t>
      </w:r>
      <w:r w:rsidR="00AF7BD9" w:rsidRPr="00AF7BD9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والمبدع</w:t>
      </w:r>
      <w:r w:rsidR="00AF7BD9" w:rsidRPr="00D35F6C">
        <w:rPr>
          <w:rFonts w:ascii="Rockwell Condensed" w:hAnsi="Rockwell Condensed"/>
          <w:color w:val="auto"/>
          <w:sz w:val="32"/>
          <w:szCs w:val="32"/>
          <w:rtl/>
        </w:rPr>
        <w:t>1/163</w:t>
      </w:r>
      <w:r w:rsidR="00AF7BD9"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  والإنصاف مع المقنع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1/120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.</w:t>
      </w:r>
    </w:p>
  </w:footnote>
  <w:footnote w:id="9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ينظر: </w:t>
      </w:r>
      <w:r w:rsidR="00AF7BD9">
        <w:rPr>
          <w:rFonts w:ascii="Rockwell Condensed" w:eastAsia="Calibri" w:hAnsi="Rockwell Condensed"/>
          <w:color w:val="auto"/>
          <w:sz w:val="32"/>
          <w:szCs w:val="32"/>
          <w:rtl/>
        </w:rPr>
        <w:t>الأوسط لابن المنذر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5/351. </w:t>
      </w:r>
    </w:p>
  </w:footnote>
  <w:footnote w:id="10">
    <w:p w:rsidR="00D35F6C" w:rsidRPr="00D35F6C" w:rsidRDefault="00D35F6C" w:rsidP="00726F31">
      <w:pPr>
        <w:autoSpaceDE w:val="0"/>
        <w:autoSpaceDN w:val="0"/>
        <w:adjustRightInd w:val="0"/>
        <w:spacing w:line="226" w:lineRule="auto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قال الخطابي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رحمه لله تعالى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في </w:t>
      </w:r>
      <w:r w:rsidR="00AF7BD9">
        <w:rPr>
          <w:rFonts w:ascii="Rockwell Condensed" w:eastAsia="Calibri" w:hAnsi="Rockwell Condensed"/>
          <w:color w:val="auto"/>
          <w:sz w:val="32"/>
          <w:szCs w:val="32"/>
          <w:rtl/>
        </w:rPr>
        <w:t>معالم السنن1/307: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"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لا أعلم أحدا من الفقهاء يوجب الاغتسال من غسل الميت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".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والأمر ليس كما قال رحمه الله تعالى بل الخلاف موجود في المسألة منذ عصر الصحابة كما ترون هنا. </w:t>
      </w:r>
    </w:p>
  </w:footnote>
  <w:footnote w:id="11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eastAsia="Calibri" w:hAnsi="Rockwell Condensed"/>
          <w:color w:val="auto"/>
          <w:sz w:val="32"/>
          <w:szCs w:val="32"/>
          <w:rtl/>
        </w:rPr>
        <w:t>ينظر أقوالهم في: المصنف لابن أبي شيبة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7/189,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والأوسط5/350, والمحلى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2/22, و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المغني1/278،  والشرح الكبير مع المقنع1/120, والمجموع</w:t>
      </w:r>
      <w:r w:rsidR="00D45916">
        <w:rPr>
          <w:rFonts w:ascii="Rockwell Condensed" w:hAnsi="Rockwell Condensed"/>
          <w:color w:val="auto"/>
          <w:sz w:val="32"/>
          <w:szCs w:val="32"/>
          <w:rtl/>
        </w:rPr>
        <w:t xml:space="preserve">5/145،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والبناية  في ش</w:t>
      </w:r>
      <w:r w:rsidR="00D45916">
        <w:rPr>
          <w:rFonts w:ascii="Rockwell Condensed" w:hAnsi="Rockwell Condensed"/>
          <w:color w:val="auto"/>
          <w:sz w:val="32"/>
          <w:szCs w:val="32"/>
          <w:rtl/>
        </w:rPr>
        <w:t>رح الهداية</w:t>
      </w:r>
      <w:r w:rsidR="00D45916">
        <w:rPr>
          <w:rFonts w:ascii="Rockwell Condensed" w:hAnsi="Rockwell Condensed" w:hint="cs"/>
          <w:color w:val="auto"/>
          <w:sz w:val="32"/>
          <w:szCs w:val="32"/>
          <w:rtl/>
        </w:rPr>
        <w:t>3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/225. </w:t>
      </w:r>
    </w:p>
  </w:footnote>
  <w:footnote w:id="12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إلا أن ابن حزم اشترط لذلك تولية التغسيل بص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ب أو عرك وغير ذلك, ينظر: </w:t>
      </w:r>
      <w:r w:rsidR="000219DE">
        <w:rPr>
          <w:rFonts w:ascii="Rockwell Condensed" w:hAnsi="Rockwell Condensed" w:hint="cs"/>
          <w:color w:val="auto"/>
          <w:sz w:val="32"/>
          <w:szCs w:val="32"/>
          <w:rtl/>
        </w:rPr>
        <w:t>[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المحلى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2/22</w:t>
      </w:r>
      <w:r w:rsidR="000219DE">
        <w:rPr>
          <w:rFonts w:ascii="Rockwell Condensed" w:hAnsi="Rockwell Condensed" w:hint="cs"/>
          <w:color w:val="auto"/>
          <w:sz w:val="32"/>
          <w:szCs w:val="32"/>
          <w:rtl/>
        </w:rPr>
        <w:t>]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.</w:t>
      </w:r>
    </w:p>
  </w:footnote>
  <w:footnote w:id="13">
    <w:p w:rsidR="00D35F6C" w:rsidRPr="00D35F6C" w:rsidRDefault="00D35F6C" w:rsidP="00B3305C">
      <w:pPr>
        <w:autoSpaceDE w:val="0"/>
        <w:autoSpaceDN w:val="0"/>
        <w:adjustRightInd w:val="0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ينظر: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eastAsia="Calibri" w:hAnsi="Rockwell Condensed"/>
          <w:color w:val="auto"/>
          <w:sz w:val="32"/>
          <w:szCs w:val="32"/>
          <w:rtl/>
        </w:rPr>
        <w:t>شرح البخاري لابن بطال3/251</w:t>
      </w:r>
      <w:r w:rsidR="00AF7BD9">
        <w:rPr>
          <w:rFonts w:ascii="Rockwell Condensed" w:eastAsia="Calibri" w:hAnsi="Rockwell Condensed" w:hint="cs"/>
          <w:color w:val="auto"/>
          <w:sz w:val="32"/>
          <w:szCs w:val="32"/>
          <w:rtl/>
        </w:rPr>
        <w:t>,</w:t>
      </w:r>
      <w:r w:rsidR="00AF7BD9" w:rsidRPr="00AF7BD9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</w:t>
      </w:r>
      <w:r w:rsidR="00AF7BD9"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البيان والتحصيل2/206,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وهو اختيار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ابن القاسم كما قال محمد بن رشد في الكتاب المذكور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.</w:t>
      </w:r>
    </w:p>
  </w:footnote>
  <w:footnote w:id="14">
    <w:p w:rsidR="00D35F6C" w:rsidRPr="00D35F6C" w:rsidRDefault="00D35F6C" w:rsidP="00B3305C">
      <w:pPr>
        <w:autoSpaceDE w:val="0"/>
        <w:autoSpaceDN w:val="0"/>
        <w:adjustRightInd w:val="0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ينظر:الأم2/73,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ومختصر المزني ص20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, </w:t>
      </w:r>
      <w:r w:rsidRPr="00D35F6C">
        <w:rPr>
          <w:rFonts w:ascii="Rockwell Condensed" w:eastAsia="Calibri" w:hAnsi="Rockwell Condensed" w:hint="cs"/>
          <w:color w:val="auto"/>
          <w:sz w:val="32"/>
          <w:szCs w:val="32"/>
          <w:rtl/>
        </w:rPr>
        <w:t>و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الحاوي الكبير1/330,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>والبيان للعمراني3/36,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والمجموع5/144,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ووصف النووي هذا القول بالشاذ.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ينظر: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[شرح صحيح مسلم للنووي7/6].  </w:t>
      </w:r>
    </w:p>
  </w:footnote>
  <w:footnote w:id="15">
    <w:p w:rsidR="00D35F6C" w:rsidRPr="00D35F6C" w:rsidRDefault="00D35F6C" w:rsidP="00B3305C">
      <w:pPr>
        <w:autoSpaceDE w:val="0"/>
        <w:autoSpaceDN w:val="0"/>
        <w:adjustRightInd w:val="0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ينظر : الفروع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1/254, </w:t>
      </w:r>
      <w:r w:rsidR="00AF7BD9">
        <w:rPr>
          <w:rFonts w:ascii="Rockwell Condensed" w:hAnsi="Rockwell Condensed" w:hint="cs"/>
          <w:color w:val="auto"/>
          <w:sz w:val="32"/>
          <w:szCs w:val="32"/>
          <w:rtl/>
        </w:rPr>
        <w:t>و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المبدع1/163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والإنصا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ف منع المقنع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1/120.</w:t>
      </w:r>
    </w:p>
  </w:footnote>
  <w:footnote w:id="16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ينظر: المبدع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1/164, والإنصاف مع المقنع1/120.   </w:t>
      </w:r>
    </w:p>
  </w:footnote>
  <w:footnote w:id="17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ينظر: مختصر المزني ص20, والحاوي الكبي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ر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1/331, والمجموع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5/144.</w:t>
      </w:r>
    </w:p>
  </w:footnote>
  <w:footnote w:id="18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0219DE">
        <w:rPr>
          <w:rFonts w:ascii="Rockwell Condensed" w:hAnsi="Rockwell Condensed"/>
          <w:color w:val="auto"/>
          <w:sz w:val="32"/>
          <w:szCs w:val="32"/>
          <w:rtl/>
        </w:rPr>
        <w:t>ينظر:</w:t>
      </w:r>
      <w:r w:rsidR="000219D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0219DE">
        <w:rPr>
          <w:rFonts w:ascii="Rockwell Condensed" w:hAnsi="Rockwell Condensed"/>
          <w:color w:val="auto"/>
          <w:sz w:val="32"/>
          <w:szCs w:val="32"/>
          <w:rtl/>
        </w:rPr>
        <w:t>المغني1/279،</w:t>
      </w:r>
      <w:r w:rsidR="000219D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وشرح الزركشي1/291, والشرح الكبير1/120, والمبدع1/163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 والإنصاف مع المقنع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1/120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.</w:t>
      </w:r>
    </w:p>
  </w:footnote>
  <w:footnote w:id="19">
    <w:p w:rsidR="008117BE" w:rsidRPr="00D35F6C" w:rsidRDefault="008117BE" w:rsidP="008117BE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)أخرجه أبو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داود في كتاب الج</w:t>
      </w:r>
      <w:r>
        <w:rPr>
          <w:rFonts w:ascii="Rockwell Condensed" w:hAnsi="Rockwell Condensed"/>
          <w:color w:val="auto"/>
          <w:sz w:val="32"/>
          <w:szCs w:val="32"/>
          <w:rtl/>
        </w:rPr>
        <w:t>نائز، باب في الغسل من غسل الميت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3/334, برقم3161، والترمذي في </w:t>
      </w:r>
      <w:r>
        <w:rPr>
          <w:rFonts w:ascii="Rockwell Condensed" w:hAnsi="Rockwell Condensed" w:hint="cs"/>
          <w:color w:val="auto"/>
          <w:sz w:val="32"/>
          <w:szCs w:val="32"/>
          <w:rtl/>
        </w:rPr>
        <w:t>أبواب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الجنائز، باب ما جاء في الغسل من غسل الميت2/308,برقم993,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وابن ماجه في كتاب الجنائز، باب ما جاء في غسل الميت</w:t>
      </w:r>
      <w:r>
        <w:rPr>
          <w:rFonts w:ascii="Rockwell Condensed" w:hAnsi="Rockwell Condensed"/>
          <w:color w:val="auto"/>
          <w:sz w:val="32"/>
          <w:szCs w:val="32"/>
          <w:rtl/>
        </w:rPr>
        <w:t xml:space="preserve"> ص370, برقم1463, وأحمد في مسنده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15/534, 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و</w:t>
      </w:r>
      <w:r>
        <w:rPr>
          <w:rFonts w:ascii="Rockwell Condensed" w:hAnsi="Rockwell Condensed"/>
          <w:color w:val="auto"/>
          <w:sz w:val="32"/>
          <w:szCs w:val="32"/>
          <w:rtl/>
        </w:rPr>
        <w:t>البيهقي في السنن الكبرى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1/583. واختلف العلماء في بيان درجة هذا الحديث من الصحة والضعف, فمنهم من ضعفه لما فيه من علتين: </w:t>
      </w:r>
    </w:p>
    <w:p w:rsidR="008117BE" w:rsidRPr="00D35F6C" w:rsidRDefault="008117BE" w:rsidP="008117BE">
      <w:pPr>
        <w:pStyle w:val="af3"/>
        <w:pageBreakBefore/>
        <w:ind w:left="425" w:firstLine="0"/>
        <w:jc w:val="lowKashida"/>
        <w:rPr>
          <w:rFonts w:ascii="Rockwell Condensed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b/>
          <w:bCs/>
          <w:color w:val="auto"/>
          <w:sz w:val="32"/>
          <w:szCs w:val="32"/>
          <w:rtl/>
        </w:rPr>
        <w:t>العلة الأولى</w:t>
      </w:r>
      <w:r>
        <w:rPr>
          <w:rFonts w:ascii="Rockwell Condensed" w:hAnsi="Rockwell Condensed"/>
          <w:color w:val="auto"/>
          <w:sz w:val="32"/>
          <w:szCs w:val="32"/>
          <w:rtl/>
        </w:rPr>
        <w:t>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أن جميع الطرق التي ترفع الحديث للنبي </w:t>
      </w:r>
      <w:r>
        <w:rPr>
          <w:rFonts w:ascii="Rockwell Condensed" w:hAnsi="Rockwell Condensed"/>
          <w:color w:val="auto"/>
          <w:sz w:val="32"/>
          <w:szCs w:val="32"/>
        </w:rPr>
        <w:sym w:font="AGA Arabesque" w:char="F072"/>
      </w:r>
      <w:r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لا يخلو إسناد رجالها من كلام كما قال البيهقي في  السنن الكبرى بعد </w:t>
      </w:r>
      <w:r>
        <w:rPr>
          <w:rFonts w:ascii="Rockwell Condensed" w:hAnsi="Rockwell Condensed"/>
          <w:color w:val="auto"/>
          <w:sz w:val="32"/>
          <w:szCs w:val="32"/>
          <w:rtl/>
        </w:rPr>
        <w:t>أن ساق له طرقا كثيرة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1/584, وذكر تلكم ا</w:t>
      </w:r>
      <w:r>
        <w:rPr>
          <w:rFonts w:ascii="Rockwell Condensed" w:hAnsi="Rockwell Condensed"/>
          <w:color w:val="auto"/>
          <w:sz w:val="32"/>
          <w:szCs w:val="32"/>
          <w:rtl/>
        </w:rPr>
        <w:t>لعلل ابن الملقن في البدر المنير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</w:t>
      </w:r>
      <w:r>
        <w:rPr>
          <w:rFonts w:ascii="Rockwell Condensed" w:hAnsi="Rockwell Condensed"/>
          <w:color w:val="auto"/>
          <w:sz w:val="32"/>
          <w:szCs w:val="32"/>
          <w:rtl/>
        </w:rPr>
        <w:t>526, وابن حجر في التلخيص الحبير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1/237, </w:t>
      </w:r>
      <w:r>
        <w:rPr>
          <w:rFonts w:ascii="Rockwell Condensed" w:hAnsi="Rockwell Condensed" w:hint="cs"/>
          <w:color w:val="auto"/>
          <w:sz w:val="32"/>
          <w:szCs w:val="32"/>
          <w:rtl/>
        </w:rPr>
        <w:t>و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الزيلعي في نصب الراية2/282. </w:t>
      </w:r>
    </w:p>
    <w:p w:rsidR="008117BE" w:rsidRPr="00D35F6C" w:rsidRDefault="008117BE" w:rsidP="008117BE">
      <w:pPr>
        <w:pStyle w:val="af3"/>
        <w:pageBreakBefore/>
        <w:ind w:left="425" w:firstLine="0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b/>
          <w:bCs/>
          <w:color w:val="auto"/>
          <w:sz w:val="32"/>
          <w:szCs w:val="32"/>
          <w:rtl/>
        </w:rPr>
        <w:t>العلة الثانية: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رجّح جمع من أهل العلم وقف الحديث على أبي هريرة </w:t>
      </w:r>
      <w:r>
        <w:rPr>
          <w:rFonts w:ascii="Rockwell Condensed" w:hAnsi="Rockwell Condensed"/>
          <w:color w:val="auto"/>
          <w:sz w:val="32"/>
          <w:szCs w:val="32"/>
        </w:rPr>
        <w:sym w:font="AGA Arabesque" w:char="F074"/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, قال البخاري "الأشبه موقوف, وقال علي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,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 وأحمد لا يصح في الباب شيء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Rockwell Condensed" w:hAnsi="Rockwell Condensed"/>
          <w:color w:val="auto"/>
          <w:sz w:val="32"/>
          <w:szCs w:val="32"/>
          <w:rtl/>
        </w:rPr>
        <w:t>وقال البيهقي في السنن الكبرى: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1/584, والصحيح عن أبي هريرة قوله موقوفا غير مرفوع,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ف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الحديث ضعفه البيهقي, والنووي ف</w:t>
      </w:r>
      <w:r>
        <w:rPr>
          <w:rFonts w:ascii="Rockwell Condensed" w:hAnsi="Rockwell Condensed"/>
          <w:color w:val="auto"/>
          <w:sz w:val="32"/>
          <w:szCs w:val="32"/>
          <w:rtl/>
        </w:rPr>
        <w:t>ي الجموع5/144, وفي شرح مسلم له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7/6, فقال:"ضعيف بالاتفاق" ومنهم من صححه كالترمذي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فقال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:"حديث أبي هريرة حديث حسن",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وقال الإمام ابن القيم في </w:t>
      </w:r>
      <w:r>
        <w:rPr>
          <w:rFonts w:ascii="Rockwell Condensed" w:hAnsi="Rockwell Condensed" w:hint="cs"/>
          <w:color w:val="auto"/>
          <w:sz w:val="32"/>
          <w:szCs w:val="32"/>
          <w:rtl/>
        </w:rPr>
        <w:t>تهذيب السنن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مع عون المعبود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(8/439) بعد أن ساق أحد عشر طريقا له:"وهذه الطرق تدل على أن الحديث محفوظ"، وقال ابن حجر في التلخيص الحبير1/238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: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و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في الجملة هو بكثرة طرقه أسوأ أحواله أن يكون حسناً"،</w:t>
      </w:r>
      <w:r>
        <w:rPr>
          <w:rFonts w:ascii="Rockwell Condensed" w:hAnsi="Rockwell Condensed"/>
          <w:color w:val="auto"/>
          <w:sz w:val="32"/>
          <w:szCs w:val="32"/>
          <w:rtl/>
        </w:rPr>
        <w:t xml:space="preserve"> وصححه الألباني في إرواء الغليل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1/173برقم144.</w:t>
      </w:r>
    </w:p>
  </w:footnote>
  <w:footnote w:id="20">
    <w:p w:rsidR="006775C6" w:rsidRPr="00D35F6C" w:rsidRDefault="006775C6" w:rsidP="006775C6">
      <w:pPr>
        <w:autoSpaceDE w:val="0"/>
        <w:autoSpaceDN w:val="0"/>
        <w:adjustRightInd w:val="0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رواه الإمام مالك في الموطأ في كتاب الجنائز، باب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غسل الميت1/306, 593, وعبد الرزاق في المصنف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في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كتاب الجنائز، باب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من غسل ميتا اغتسل أو توضأ 3/410،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برقم6123. والحديث منقطع فإن عبد</w:t>
      </w:r>
      <w:r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الله بن أبي بكر لم</w:t>
      </w:r>
      <w:r>
        <w:rPr>
          <w:rFonts w:ascii="Rockwell Condensed" w:hAnsi="Rockwell Condensed"/>
          <w:color w:val="auto"/>
          <w:sz w:val="32"/>
          <w:szCs w:val="32"/>
          <w:rtl/>
        </w:rPr>
        <w:t xml:space="preserve"> يلق أسماء. ينظر:[البدر المنير8/232, و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تمام المنة للألباني ص</w:t>
      </w:r>
      <w:r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121].   </w:t>
      </w:r>
    </w:p>
  </w:footnote>
  <w:footnote w:id="21">
    <w:p w:rsidR="00D35F6C" w:rsidRPr="00D35F6C" w:rsidRDefault="00D35F6C" w:rsidP="00B3305C">
      <w:pPr>
        <w:autoSpaceDE w:val="0"/>
        <w:autoSpaceDN w:val="0"/>
        <w:adjustRightInd w:val="0"/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 ينظر: بداية المجتهد3/15.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تحقيق/ على محمد معوض, وعادل أحمد عبد الموجود.</w:t>
      </w:r>
    </w:p>
  </w:footnote>
  <w:footnote w:id="22">
    <w:p w:rsidR="00D35F6C" w:rsidRPr="00D35F6C" w:rsidRDefault="00D35F6C" w:rsidP="00B3305C">
      <w:pPr>
        <w:ind w:left="425" w:hanging="425"/>
        <w:jc w:val="lowKashida"/>
        <w:rPr>
          <w:rFonts w:ascii="Rockwell Condensed" w:eastAsia="Calibri" w:hAnsi="Rockwell Condensed"/>
          <w:color w:val="auto"/>
          <w:sz w:val="32"/>
          <w:szCs w:val="32"/>
          <w:rtl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eastAsia="Calibri" w:hAnsi="Rockwell Condensed"/>
          <w:color w:val="auto"/>
          <w:sz w:val="32"/>
          <w:szCs w:val="32"/>
          <w:rtl/>
        </w:rPr>
        <w:t xml:space="preserve"> ينظر: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البيان والتحصيل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2/207, </w:t>
      </w:r>
      <w:r w:rsidR="00AF7BD9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ومنح الجليل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1/494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و</w:t>
      </w:r>
      <w:r w:rsidR="00AF7BD9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حاشية الدسوقي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1/416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.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</w:p>
  </w:footnote>
  <w:footnote w:id="23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أخرجه أبو داود في كتاب الطهارة, باب في الغسل يوم الجمعة1/178, برقم 348, والدارقطني في سننه1/202, وأحمد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في مسنده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41/106, والحاكم في المستدرك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1/163, وصححه,  والب</w:t>
      </w:r>
      <w:r w:rsidR="00A43CCA">
        <w:rPr>
          <w:rFonts w:ascii="Rockwell Condensed" w:hAnsi="Rockwell Condensed"/>
          <w:color w:val="auto"/>
          <w:sz w:val="32"/>
          <w:szCs w:val="32"/>
          <w:rtl/>
        </w:rPr>
        <w:t>يهقي في السنن الكبرى1/578,</w:t>
      </w:r>
      <w:r w:rsidR="00A43CCA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ا</w:t>
      </w:r>
      <w:r w:rsidR="000219DE">
        <w:rPr>
          <w:rFonts w:ascii="Rockwell Condensed" w:hAnsi="Rockwell Condensed"/>
          <w:color w:val="auto"/>
          <w:sz w:val="32"/>
          <w:szCs w:val="32"/>
          <w:rtl/>
        </w:rPr>
        <w:t>بن خزيمة في صحيحه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1/126, برقم</w:t>
      </w:r>
      <w:r w:rsidR="00A43CCA">
        <w:rPr>
          <w:rFonts w:ascii="Rockwell Condensed" w:hAnsi="Rockwell Condensed"/>
          <w:color w:val="auto"/>
          <w:sz w:val="32"/>
          <w:szCs w:val="32"/>
          <w:rtl/>
        </w:rPr>
        <w:t xml:space="preserve">256,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والحديث ضعفه الدارقطني فقال: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"مصعب بن شيبة ليس بالقوي ولا بالحافظ"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.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 وضعفه ابن عبد البر في الا</w:t>
      </w:r>
      <w:r w:rsidR="00AF7BD9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ستذكار2/539, والنووي في المجموع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5/144,</w:t>
      </w:r>
      <w:r w:rsidR="00AF7BD9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 والألباني في ضعيف سنن أبي داود1/139, برقم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59. </w:t>
      </w:r>
    </w:p>
  </w:footnote>
  <w:footnote w:id="24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) ينظر: الحاوي الكبير1/330. </w:t>
      </w:r>
    </w:p>
  </w:footnote>
  <w:footnote w:id="25">
    <w:p w:rsidR="00D35F6C" w:rsidRPr="00D35F6C" w:rsidRDefault="00D35F6C" w:rsidP="00D43828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)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تقد</w:t>
      </w:r>
      <w:r w:rsidRPr="003440A4">
        <w:rPr>
          <w:rFonts w:ascii="Rockwell Condensed" w:hAnsi="Rockwell Condensed" w:hint="cs"/>
          <w:color w:val="auto"/>
          <w:sz w:val="32"/>
          <w:szCs w:val="32"/>
          <w:rtl/>
        </w:rPr>
        <w:t xml:space="preserve">م تخريجه </w:t>
      </w:r>
      <w:r w:rsidR="00D96BDB" w:rsidRPr="003440A4">
        <w:rPr>
          <w:rFonts w:ascii="Rockwell Condensed" w:hAnsi="Rockwell Condensed" w:hint="cs"/>
          <w:color w:val="auto"/>
          <w:sz w:val="32"/>
          <w:szCs w:val="32"/>
          <w:rtl/>
        </w:rPr>
        <w:t xml:space="preserve">في </w:t>
      </w:r>
      <w:r w:rsidR="00D43828" w:rsidRPr="003440A4">
        <w:rPr>
          <w:rFonts w:ascii="Rockwell Condensed" w:hAnsi="Rockwell Condensed" w:hint="cs"/>
          <w:color w:val="auto"/>
          <w:sz w:val="32"/>
          <w:szCs w:val="32"/>
          <w:rtl/>
        </w:rPr>
        <w:t>ص (565-566).</w:t>
      </w:r>
    </w:p>
  </w:footnote>
  <w:footnote w:id="26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) ينظر: البيان والتحصيل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2/209, ونيل الأوطار1/264. </w:t>
      </w:r>
    </w:p>
  </w:footnote>
  <w:footnote w:id="27">
    <w:p w:rsidR="00D35F6C" w:rsidRPr="00D35F6C" w:rsidRDefault="00D35F6C" w:rsidP="004B58C2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) تقدم تخريجه </w:t>
      </w:r>
      <w:r w:rsidR="003440A4">
        <w:rPr>
          <w:rFonts w:ascii="Rockwell Condensed" w:hAnsi="Rockwell Condensed" w:hint="cs"/>
          <w:color w:val="auto"/>
          <w:sz w:val="32"/>
          <w:szCs w:val="32"/>
          <w:rtl/>
        </w:rPr>
        <w:t xml:space="preserve"> في ص (</w:t>
      </w:r>
      <w:r w:rsidR="004B58C2">
        <w:rPr>
          <w:rFonts w:ascii="Rockwell Condensed" w:hAnsi="Rockwell Condensed" w:hint="cs"/>
          <w:color w:val="auto"/>
          <w:sz w:val="32"/>
          <w:szCs w:val="32"/>
          <w:rtl/>
        </w:rPr>
        <w:t>459-460</w:t>
      </w:r>
      <w:r w:rsidR="003440A4">
        <w:rPr>
          <w:rFonts w:ascii="Rockwell Condensed" w:hAnsi="Rockwell Condensed" w:hint="cs"/>
          <w:color w:val="auto"/>
          <w:sz w:val="32"/>
          <w:szCs w:val="32"/>
          <w:rtl/>
        </w:rPr>
        <w:t>).</w:t>
      </w:r>
    </w:p>
  </w:footnote>
  <w:footnote w:id="28">
    <w:p w:rsidR="00D35F6C" w:rsidRPr="00D35F6C" w:rsidRDefault="00D35F6C" w:rsidP="00EF0C93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="00310E75">
        <w:rPr>
          <w:rFonts w:ascii="Rockwell Condensed" w:hAnsi="Rockwell Condensed" w:hint="cs"/>
          <w:color w:val="auto"/>
          <w:sz w:val="32"/>
          <w:szCs w:val="32"/>
          <w:rtl/>
        </w:rPr>
        <w:t xml:space="preserve"> أخرجه الحاكم1/385, والبيهقي في السنن الكبرى 1/589, وصححه الحاكم, وضعفه البيهقي.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</w:p>
  </w:footnote>
  <w:footnote w:id="29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أخرجه الدارقطني في سننه في كتاب الجنائز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با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ب الصلاة على الجنازة2/434,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برقم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1820,   والبيهقي في السنن الكبرى في كتاب الطهارة ب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اب الغسل من غسل الميت1/591 برقم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1466, والحديث 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صححه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ابن حجر في التلخيص الحبير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1/239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,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والألباني في تمام المنة ص121. </w:t>
      </w:r>
    </w:p>
  </w:footnote>
  <w:footnote w:id="30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)  المبسوط للسرخسي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1/82,  والبيان والتحصيل2/207, 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والمغني1/279.  </w:t>
      </w:r>
    </w:p>
  </w:footnote>
  <w:footnote w:id="31">
    <w:p w:rsidR="00A43CCA" w:rsidRPr="00D35F6C" w:rsidRDefault="00A43CCA" w:rsidP="00DE439E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8117BE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="008117B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8117BE" w:rsidRPr="00552534">
        <w:rPr>
          <w:rFonts w:ascii="Rockwell Condensed" w:hAnsi="Rockwell Condensed" w:hint="cs"/>
          <w:color w:val="auto"/>
          <w:sz w:val="32"/>
          <w:szCs w:val="32"/>
          <w:rtl/>
        </w:rPr>
        <w:t xml:space="preserve">تقدم تخريجه في </w:t>
      </w:r>
      <w:r w:rsidR="00DE439E" w:rsidRPr="00552534">
        <w:rPr>
          <w:rFonts w:ascii="Rockwell Condensed" w:hAnsi="Rockwell Condensed" w:hint="cs"/>
          <w:color w:val="auto"/>
          <w:sz w:val="32"/>
          <w:szCs w:val="32"/>
          <w:rtl/>
        </w:rPr>
        <w:t>ص (565).</w:t>
      </w:r>
      <w:r w:rsidR="00950E7A" w:rsidRPr="00D35F6C">
        <w:rPr>
          <w:rFonts w:ascii="Rockwell Condensed" w:hAnsi="Rockwell Condensed"/>
          <w:color w:val="auto"/>
          <w:sz w:val="32"/>
          <w:szCs w:val="32"/>
        </w:rPr>
        <w:t xml:space="preserve"> </w:t>
      </w:r>
    </w:p>
  </w:footnote>
  <w:footnote w:id="32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) ينظر: نيل الأوطار1/263, </w:t>
      </w:r>
      <w:r w:rsidR="00E7559E">
        <w:rPr>
          <w:rFonts w:ascii="Rockwell Condensed" w:hAnsi="Rockwell Condensed" w:hint="cs"/>
          <w:color w:val="auto"/>
          <w:sz w:val="32"/>
          <w:szCs w:val="32"/>
          <w:rtl/>
        </w:rPr>
        <w:t>و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مرعاة المفاتيح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2/238.  </w:t>
      </w:r>
    </w:p>
  </w:footnote>
  <w:footnote w:id="33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ينظر: المجموع 5/142.</w:t>
      </w:r>
    </w:p>
  </w:footnote>
  <w:footnote w:id="34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)  ينظر: مختصر المزني ص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20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، والحاوي الكبير1/331, والمجموع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5/144.</w:t>
      </w:r>
    </w:p>
  </w:footnote>
  <w:footnote w:id="35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رواه الدارقطني في سننه في كتاب الصيد والذبائح والأطعمة وغير ذلك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,</w:t>
      </w:r>
      <w:r w:rsidR="00E7559E">
        <w:rPr>
          <w:rFonts w:ascii="Rockwell Condensed" w:hAnsi="Rockwell Condensed"/>
          <w:color w:val="auto"/>
          <w:sz w:val="32"/>
          <w:szCs w:val="32"/>
          <w:rtl/>
        </w:rPr>
        <w:t xml:space="preserve"> باب الضحايا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5/506, وابن شاهين في ناسخ الحديث ومنس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وخه ص6</w:t>
      </w:r>
      <w:r w:rsidR="00E7559E">
        <w:rPr>
          <w:rFonts w:ascii="Rockwell Condensed" w:hAnsi="Rockwell Condensed"/>
          <w:color w:val="auto"/>
          <w:sz w:val="32"/>
          <w:szCs w:val="32"/>
          <w:rtl/>
        </w:rPr>
        <w:t xml:space="preserve">2, وابن الجوزي في التحقيق6/81,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وقال الدارقطني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  <w:r w:rsidR="00E7559E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: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"خالفه المسيب بن واضح عن المسيب هو بن شريك, وكلاهما ضعيفان, والمسيب بن شريك متروك". وضعفه ابن عبد الهادي  في تنقيح التحقيق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3/566.</w:t>
      </w:r>
    </w:p>
  </w:footnote>
  <w:footnote w:id="36">
    <w:p w:rsidR="00D35F6C" w:rsidRPr="00D35F6C" w:rsidRDefault="00D35F6C" w:rsidP="00EF0C93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="00EF0C93">
        <w:rPr>
          <w:rFonts w:ascii="Rockwell Condensed" w:hAnsi="Rockwell Condensed"/>
          <w:color w:val="auto"/>
          <w:sz w:val="32"/>
          <w:szCs w:val="32"/>
          <w:rtl/>
        </w:rPr>
        <w:t>)  تقدم تخريجه في</w:t>
      </w:r>
      <w:r w:rsidR="00EF0C93">
        <w:rPr>
          <w:rFonts w:ascii="Rockwell Condensed" w:hAnsi="Rockwell Condensed" w:hint="cs"/>
          <w:color w:val="auto"/>
          <w:sz w:val="32"/>
          <w:szCs w:val="32"/>
          <w:rtl/>
        </w:rPr>
        <w:t xml:space="preserve"> ص (567).</w:t>
      </w:r>
    </w:p>
  </w:footnote>
  <w:footnote w:id="37">
    <w:p w:rsidR="00D35F6C" w:rsidRPr="00D35F6C" w:rsidRDefault="00D35F6C" w:rsidP="00B3305C">
      <w:pPr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أخرجه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أبو داود في سننه في كتاب الجنائز, باب الرجل يموت له قرابة مشرك3/355, برقم 3214,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النسائي في كتاب الطه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ارة، باب الغسل من </w:t>
      </w:r>
      <w:r w:rsidR="00AF7BD9" w:rsidRPr="00793B59">
        <w:rPr>
          <w:rFonts w:ascii="Rockwell Condensed" w:hAnsi="Rockwell Condensed"/>
          <w:color w:val="auto"/>
          <w:sz w:val="32"/>
          <w:szCs w:val="32"/>
          <w:rtl/>
        </w:rPr>
        <w:t>مواراة المشرك</w:t>
      </w:r>
      <w:r w:rsidR="00793B59">
        <w:rPr>
          <w:rFonts w:ascii="Rockwell Condensed" w:hAnsi="Rockwell Condensed" w:hint="cs"/>
          <w:color w:val="auto"/>
          <w:sz w:val="32"/>
          <w:szCs w:val="32"/>
          <w:rtl/>
        </w:rPr>
        <w:t>1</w:t>
      </w:r>
      <w:r w:rsidRPr="00793B59">
        <w:rPr>
          <w:rFonts w:ascii="Rockwell Condensed" w:hAnsi="Rockwell Condensed"/>
          <w:color w:val="auto"/>
          <w:sz w:val="32"/>
          <w:szCs w:val="32"/>
          <w:rtl/>
        </w:rPr>
        <w:t>/119,</w:t>
      </w:r>
      <w:r w:rsidR="00AF7BD9" w:rsidRPr="00793B59">
        <w:rPr>
          <w:rFonts w:ascii="Rockwell Condensed" w:hAnsi="Rockwell Condensed"/>
          <w:color w:val="auto"/>
          <w:sz w:val="32"/>
          <w:szCs w:val="32"/>
          <w:rtl/>
        </w:rPr>
        <w:t xml:space="preserve"> برقم190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, وأحمد في المسند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2/153, برقم759، وأبو داود الطيالسي في المسند1/113,</w:t>
      </w:r>
      <w:r w:rsidR="00E7559E">
        <w:rPr>
          <w:rFonts w:ascii="Rockwell Condensed" w:hAnsi="Rockwell Condensed"/>
          <w:color w:val="auto"/>
          <w:sz w:val="32"/>
          <w:szCs w:val="32"/>
          <w:rtl/>
        </w:rPr>
        <w:t>برقم122، وابن أبي شيبة في مصنفه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7/191,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برقم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11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258، والطبراني في المعجم الأوسط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5/340, برق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م5490، والبيهقي في السنن الكبرى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1/586,برقم1452, واب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ن الجارود في المنتقى ص141, برقم550,  وأبو يعلى في مسنده1/335,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والحديث مروي من طرق مدارها على ناجية بن كعب عن ع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>لي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.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قال ابن المديني: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"لم نجده إلا عند أهل الكوفة. وفي إسناده بعض الشيء رواه أبو إسحاق عن ناجية ولا نعلم أحدا روى عن ناجية غير أبي إسحاق"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>,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ولذلك ضعفه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الإمام أحمد والبخاري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البيهقي والنووي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>.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ينظر: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[السنن الكبرى للبيهقي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1/586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,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والمجموع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5/144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, </w:t>
      </w:r>
      <w:r w:rsidR="00AF7BD9">
        <w:rPr>
          <w:rFonts w:ascii="Rockwell Condensed" w:hAnsi="Rockwell Condensed" w:hint="cs"/>
          <w:color w:val="auto"/>
          <w:sz w:val="32"/>
          <w:szCs w:val="32"/>
          <w:rtl/>
        </w:rPr>
        <w:t>والبد</w:t>
      </w:r>
      <w:r w:rsidR="00E7559E">
        <w:rPr>
          <w:rFonts w:ascii="Rockwell Condensed" w:hAnsi="Rockwell Condensed" w:hint="cs"/>
          <w:color w:val="auto"/>
          <w:sz w:val="32"/>
          <w:szCs w:val="32"/>
          <w:rtl/>
        </w:rPr>
        <w:t>ر</w:t>
      </w:r>
      <w:r w:rsidR="00AF7BD9">
        <w:rPr>
          <w:rFonts w:ascii="Rockwell Condensed" w:hAnsi="Rockwell Condensed" w:hint="cs"/>
          <w:color w:val="auto"/>
          <w:sz w:val="32"/>
          <w:szCs w:val="32"/>
          <w:rtl/>
        </w:rPr>
        <w:t xml:space="preserve"> المنير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>5/239, والتلخيص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2/233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], وقال الرافعي:"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إنه حديث ثابت مشهور. 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وقال ابن حجر"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ومدار كلام البيهقي ع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لى أنه ضعيف,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ولا يتبين وجه ضعفه</w:t>
      </w:r>
      <w:r w:rsidR="00C8484E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".[البدر المنير5/239,والتلخيص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2/233]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>,</w:t>
      </w:r>
      <w:r w:rsidR="00C8484E">
        <w:rPr>
          <w:rFonts w:ascii="Rockwell Condensed" w:hAnsi="Rockwell Condensed"/>
          <w:color w:val="auto"/>
          <w:sz w:val="32"/>
          <w:szCs w:val="32"/>
          <w:rtl/>
        </w:rPr>
        <w:t>وصححه</w:t>
      </w:r>
      <w:r w:rsidR="00C8484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الألباني  الإرواء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3/170. </w:t>
      </w:r>
    </w:p>
  </w:footnote>
  <w:footnote w:id="38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 وهذا لفظ إحدى الطرق الت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ي ساقها البيهقي في السنن الكبرى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1/587. </w:t>
      </w:r>
    </w:p>
  </w:footnote>
  <w:footnote w:id="39">
    <w:p w:rsidR="00B3305C" w:rsidRPr="00D35F6C" w:rsidRDefault="00B3305C" w:rsidP="00B3305C">
      <w:pPr>
        <w:widowControl/>
        <w:autoSpaceDE w:val="0"/>
        <w:autoSpaceDN w:val="0"/>
        <w:adjustRightInd w:val="0"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) ينظر: 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معالم السنن للخطابي1/307,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و</w:t>
      </w:r>
      <w:r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البيان للعمراني3/37,  والمجموع5/144, والمبدع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1/163</w:t>
      </w:r>
      <w:r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 xml:space="preserve">, </w:t>
      </w:r>
      <w:r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وأسنى المطالب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 xml:space="preserve">1/66, 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>و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265.</w:t>
      </w:r>
    </w:p>
  </w:footnote>
  <w:footnote w:id="40">
    <w:p w:rsidR="00D35F6C" w:rsidRPr="00D35F6C" w:rsidRDefault="00D35F6C" w:rsidP="000B60D2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)  </w:t>
      </w:r>
      <w:r w:rsidRPr="0044604B">
        <w:rPr>
          <w:rFonts w:ascii="Rockwell Condensed" w:hAnsi="Rockwell Condensed"/>
          <w:color w:val="auto"/>
          <w:sz w:val="32"/>
          <w:szCs w:val="32"/>
          <w:rtl/>
        </w:rPr>
        <w:t>تقدم تخريجه</w:t>
      </w:r>
      <w:r w:rsidR="00E26F05" w:rsidRPr="0044604B">
        <w:rPr>
          <w:rFonts w:ascii="Rockwell Condensed" w:hAnsi="Rockwell Condensed" w:hint="cs"/>
          <w:color w:val="auto"/>
          <w:sz w:val="32"/>
          <w:szCs w:val="32"/>
          <w:rtl/>
        </w:rPr>
        <w:t xml:space="preserve"> في </w:t>
      </w:r>
      <w:r w:rsidR="000B60D2" w:rsidRPr="0044604B">
        <w:rPr>
          <w:rFonts w:ascii="Rockwell Condensed" w:hAnsi="Rockwell Condensed" w:hint="cs"/>
          <w:color w:val="auto"/>
          <w:sz w:val="32"/>
          <w:szCs w:val="32"/>
          <w:rtl/>
        </w:rPr>
        <w:t>ص (565).</w:t>
      </w:r>
    </w:p>
  </w:footnote>
  <w:footnote w:id="41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ينظر: 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المبسوط للسرخسي1/82-83, وبدائع الصنائع1/131, و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الكافي لابن قدامة2/27, وشرح السنة للبغوي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2/170, </w:t>
      </w:r>
      <w:r w:rsidRPr="00D35F6C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والبناية</w:t>
      </w:r>
      <w:r w:rsidRPr="00D35F6C">
        <w:rPr>
          <w:rFonts w:ascii="Rockwell Condensed" w:hAnsi="Rockwell Condensed" w:hint="cs"/>
          <w:color w:val="auto"/>
          <w:sz w:val="32"/>
          <w:szCs w:val="32"/>
          <w:rtl/>
          <w:lang w:eastAsia="en-US"/>
        </w:rPr>
        <w:t xml:space="preserve"> شرح الهداية</w:t>
      </w:r>
      <w:r w:rsidR="00E7559E">
        <w:rPr>
          <w:rFonts w:ascii="Rockwell Condensed" w:hAnsi="Rockwell Condensed"/>
          <w:color w:val="auto"/>
          <w:sz w:val="32"/>
          <w:szCs w:val="32"/>
          <w:rtl/>
          <w:lang w:eastAsia="en-US"/>
        </w:rPr>
        <w:t>3/226,</w:t>
      </w:r>
      <w:r w:rsidR="00E7559E">
        <w:rPr>
          <w:rFonts w:ascii="Rockwell Condensed" w:hAnsi="Rockwell Condensed"/>
          <w:color w:val="auto"/>
          <w:sz w:val="32"/>
          <w:szCs w:val="32"/>
          <w:rtl/>
        </w:rPr>
        <w:t>وسبل السلام1/109,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>وفيض القدير للمناوي</w:t>
      </w:r>
      <w:r w:rsidR="00E7559E">
        <w:rPr>
          <w:rFonts w:ascii="Rockwell Condensed" w:hAnsi="Rockwell Condensed" w:hint="cs"/>
          <w:color w:val="auto"/>
          <w:sz w:val="32"/>
          <w:szCs w:val="32"/>
          <w:rtl/>
        </w:rPr>
        <w:t xml:space="preserve"> 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7/215,</w:t>
      </w:r>
      <w:r w:rsidR="00AF7BD9">
        <w:rPr>
          <w:rFonts w:ascii="Rockwell Condensed" w:hAnsi="Rockwell Condensed"/>
          <w:color w:val="auto"/>
          <w:sz w:val="32"/>
          <w:szCs w:val="32"/>
          <w:rtl/>
        </w:rPr>
        <w:t xml:space="preserve"> ونيل الأوطار1/263, ومرعاة المفاتيح</w:t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 xml:space="preserve">2/239.  </w:t>
      </w:r>
    </w:p>
  </w:footnote>
  <w:footnote w:id="42">
    <w:p w:rsidR="00D35F6C" w:rsidRPr="00D35F6C" w:rsidRDefault="00D35F6C" w:rsidP="00B3305C">
      <w:pPr>
        <w:pStyle w:val="af3"/>
        <w:pageBreakBefore/>
        <w:ind w:left="425" w:hanging="425"/>
        <w:jc w:val="lowKashida"/>
        <w:rPr>
          <w:rFonts w:ascii="Rockwell Condensed" w:hAnsi="Rockwell Condensed"/>
          <w:color w:val="auto"/>
          <w:sz w:val="32"/>
          <w:szCs w:val="32"/>
        </w:rPr>
      </w:pPr>
      <w:r w:rsidRPr="00D35F6C">
        <w:rPr>
          <w:rFonts w:ascii="Rockwell Condensed" w:hAnsi="Rockwell Condensed"/>
          <w:color w:val="auto"/>
          <w:sz w:val="32"/>
          <w:szCs w:val="32"/>
          <w:rtl/>
        </w:rPr>
        <w:t>(</w:t>
      </w:r>
      <w:r w:rsidRPr="00D35F6C">
        <w:rPr>
          <w:rStyle w:val="ae"/>
          <w:rFonts w:ascii="Rockwell Condensed" w:hAnsi="Rockwell Condensed"/>
          <w:color w:val="auto"/>
          <w:sz w:val="32"/>
          <w:szCs w:val="32"/>
          <w:vertAlign w:val="baseline"/>
        </w:rPr>
        <w:footnoteRef/>
      </w:r>
      <w:r w:rsidRPr="00D35F6C">
        <w:rPr>
          <w:rFonts w:ascii="Rockwell Condensed" w:hAnsi="Rockwell Condensed"/>
          <w:color w:val="auto"/>
          <w:sz w:val="32"/>
          <w:szCs w:val="32"/>
          <w:rtl/>
        </w:rPr>
        <w:t>) ينظر: الحاوي الكبير1/331.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1356835293943B0A988F5A9F1711BC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C65FF" w:rsidRPr="00FC65FF" w:rsidRDefault="00FF334D" w:rsidP="00FF334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FF334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العاشر: </w:t>
        </w:r>
        <w:r w:rsidR="00FC65FF" w:rsidRPr="00FF334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غُسل مَن غََسَّلَ الميت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052379D"/>
    <w:multiLevelType w:val="hybridMultilevel"/>
    <w:tmpl w:val="6FD0EE7A"/>
    <w:lvl w:ilvl="0" w:tplc="B296D07A">
      <w:start w:val="1"/>
      <w:numFmt w:val="decimal"/>
      <w:lvlText w:val="%1-"/>
      <w:lvlJc w:val="left"/>
      <w:pPr>
        <w:ind w:left="358" w:hanging="360"/>
      </w:pPr>
      <w:rPr>
        <w:rFonts w:ascii="Traditional Arab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7410"/>
    <o:shapelayout v:ext="edit">
      <o:idmap v:ext="edit" data="16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820C9D"/>
    <w:rsid w:val="000030B1"/>
    <w:rsid w:val="000165E8"/>
    <w:rsid w:val="00016A21"/>
    <w:rsid w:val="00017337"/>
    <w:rsid w:val="000219DE"/>
    <w:rsid w:val="000257A3"/>
    <w:rsid w:val="00025E67"/>
    <w:rsid w:val="000360FB"/>
    <w:rsid w:val="00042527"/>
    <w:rsid w:val="00047943"/>
    <w:rsid w:val="00050C49"/>
    <w:rsid w:val="00051AF1"/>
    <w:rsid w:val="000620A7"/>
    <w:rsid w:val="00065FC6"/>
    <w:rsid w:val="000669F2"/>
    <w:rsid w:val="000671E9"/>
    <w:rsid w:val="00072E9D"/>
    <w:rsid w:val="00073195"/>
    <w:rsid w:val="000731D9"/>
    <w:rsid w:val="00074AB8"/>
    <w:rsid w:val="00075B92"/>
    <w:rsid w:val="000762B5"/>
    <w:rsid w:val="00076497"/>
    <w:rsid w:val="000B3718"/>
    <w:rsid w:val="000B5BE1"/>
    <w:rsid w:val="000B60D2"/>
    <w:rsid w:val="000B6347"/>
    <w:rsid w:val="000B710C"/>
    <w:rsid w:val="000C3266"/>
    <w:rsid w:val="000E5BFA"/>
    <w:rsid w:val="000E6296"/>
    <w:rsid w:val="000E6980"/>
    <w:rsid w:val="000F66E4"/>
    <w:rsid w:val="000F7532"/>
    <w:rsid w:val="00100E78"/>
    <w:rsid w:val="00106809"/>
    <w:rsid w:val="00107374"/>
    <w:rsid w:val="001132C9"/>
    <w:rsid w:val="00127B79"/>
    <w:rsid w:val="00154F4F"/>
    <w:rsid w:val="001565A6"/>
    <w:rsid w:val="001876C6"/>
    <w:rsid w:val="00193E10"/>
    <w:rsid w:val="00196BA4"/>
    <w:rsid w:val="00197A73"/>
    <w:rsid w:val="001B3220"/>
    <w:rsid w:val="001C3D35"/>
    <w:rsid w:val="001D4835"/>
    <w:rsid w:val="001D6B53"/>
    <w:rsid w:val="001E2B84"/>
    <w:rsid w:val="001E3895"/>
    <w:rsid w:val="001F63FA"/>
    <w:rsid w:val="001F751A"/>
    <w:rsid w:val="00202C8E"/>
    <w:rsid w:val="00211079"/>
    <w:rsid w:val="00221E0D"/>
    <w:rsid w:val="0023066A"/>
    <w:rsid w:val="00232836"/>
    <w:rsid w:val="00247F6A"/>
    <w:rsid w:val="00255877"/>
    <w:rsid w:val="00286E5A"/>
    <w:rsid w:val="00292A22"/>
    <w:rsid w:val="00295133"/>
    <w:rsid w:val="002A27CA"/>
    <w:rsid w:val="002A2ED0"/>
    <w:rsid w:val="002A5D0E"/>
    <w:rsid w:val="002B0D3C"/>
    <w:rsid w:val="002C46BD"/>
    <w:rsid w:val="002C4C03"/>
    <w:rsid w:val="002D3600"/>
    <w:rsid w:val="002D7E91"/>
    <w:rsid w:val="002E0075"/>
    <w:rsid w:val="002E3567"/>
    <w:rsid w:val="002F3543"/>
    <w:rsid w:val="00305526"/>
    <w:rsid w:val="00305B92"/>
    <w:rsid w:val="00310E75"/>
    <w:rsid w:val="003274EB"/>
    <w:rsid w:val="00336EC0"/>
    <w:rsid w:val="00337FB9"/>
    <w:rsid w:val="003440A4"/>
    <w:rsid w:val="003477A7"/>
    <w:rsid w:val="0035020B"/>
    <w:rsid w:val="00375F4A"/>
    <w:rsid w:val="00376FAB"/>
    <w:rsid w:val="00387424"/>
    <w:rsid w:val="00391C59"/>
    <w:rsid w:val="003B38A8"/>
    <w:rsid w:val="003B4EB8"/>
    <w:rsid w:val="003B6C23"/>
    <w:rsid w:val="003C1BAC"/>
    <w:rsid w:val="003C5D66"/>
    <w:rsid w:val="003D2933"/>
    <w:rsid w:val="003D7B61"/>
    <w:rsid w:val="004000B9"/>
    <w:rsid w:val="00411629"/>
    <w:rsid w:val="00411871"/>
    <w:rsid w:val="00412464"/>
    <w:rsid w:val="00414B19"/>
    <w:rsid w:val="00415335"/>
    <w:rsid w:val="00416172"/>
    <w:rsid w:val="00431C25"/>
    <w:rsid w:val="00443858"/>
    <w:rsid w:val="004445F8"/>
    <w:rsid w:val="0044604B"/>
    <w:rsid w:val="00452F17"/>
    <w:rsid w:val="0047175B"/>
    <w:rsid w:val="004757DE"/>
    <w:rsid w:val="0048309E"/>
    <w:rsid w:val="004A4A53"/>
    <w:rsid w:val="004B1B21"/>
    <w:rsid w:val="004B50DD"/>
    <w:rsid w:val="004B58C2"/>
    <w:rsid w:val="004B7043"/>
    <w:rsid w:val="004D71A4"/>
    <w:rsid w:val="004E3F2E"/>
    <w:rsid w:val="004E3FE5"/>
    <w:rsid w:val="00504FE2"/>
    <w:rsid w:val="00506BB1"/>
    <w:rsid w:val="00511DD5"/>
    <w:rsid w:val="00514D10"/>
    <w:rsid w:val="0052408C"/>
    <w:rsid w:val="0052425E"/>
    <w:rsid w:val="005346B7"/>
    <w:rsid w:val="00535E60"/>
    <w:rsid w:val="00541A0B"/>
    <w:rsid w:val="00546B9C"/>
    <w:rsid w:val="00552534"/>
    <w:rsid w:val="00553F89"/>
    <w:rsid w:val="00554216"/>
    <w:rsid w:val="00557793"/>
    <w:rsid w:val="005638B6"/>
    <w:rsid w:val="00566A05"/>
    <w:rsid w:val="00567504"/>
    <w:rsid w:val="00576F64"/>
    <w:rsid w:val="00585628"/>
    <w:rsid w:val="00591780"/>
    <w:rsid w:val="00595779"/>
    <w:rsid w:val="005957DB"/>
    <w:rsid w:val="005A03FB"/>
    <w:rsid w:val="005A73A3"/>
    <w:rsid w:val="005B1106"/>
    <w:rsid w:val="005C6C14"/>
    <w:rsid w:val="005C7D9D"/>
    <w:rsid w:val="005D3232"/>
    <w:rsid w:val="005D3CC2"/>
    <w:rsid w:val="005D5D61"/>
    <w:rsid w:val="005E01FB"/>
    <w:rsid w:val="005E2ACB"/>
    <w:rsid w:val="005E6A1B"/>
    <w:rsid w:val="005F022A"/>
    <w:rsid w:val="005F04FF"/>
    <w:rsid w:val="006016AF"/>
    <w:rsid w:val="00621B6F"/>
    <w:rsid w:val="0062326E"/>
    <w:rsid w:val="00624743"/>
    <w:rsid w:val="0063525C"/>
    <w:rsid w:val="00637F09"/>
    <w:rsid w:val="00642CEC"/>
    <w:rsid w:val="006442FC"/>
    <w:rsid w:val="006473F5"/>
    <w:rsid w:val="0064797B"/>
    <w:rsid w:val="006517A0"/>
    <w:rsid w:val="006550F8"/>
    <w:rsid w:val="00655921"/>
    <w:rsid w:val="00661BD9"/>
    <w:rsid w:val="0066672C"/>
    <w:rsid w:val="00666B3E"/>
    <w:rsid w:val="006731EC"/>
    <w:rsid w:val="006740E0"/>
    <w:rsid w:val="006775C6"/>
    <w:rsid w:val="00681875"/>
    <w:rsid w:val="006826FB"/>
    <w:rsid w:val="00685202"/>
    <w:rsid w:val="0068596A"/>
    <w:rsid w:val="00686FF2"/>
    <w:rsid w:val="006946B8"/>
    <w:rsid w:val="006A3D63"/>
    <w:rsid w:val="006A5AD4"/>
    <w:rsid w:val="006B0C06"/>
    <w:rsid w:val="006B3D0C"/>
    <w:rsid w:val="006C483A"/>
    <w:rsid w:val="006C76A0"/>
    <w:rsid w:val="006E043C"/>
    <w:rsid w:val="006E3554"/>
    <w:rsid w:val="006E6B72"/>
    <w:rsid w:val="006E6BA2"/>
    <w:rsid w:val="006E718C"/>
    <w:rsid w:val="006F4CA7"/>
    <w:rsid w:val="006F57E9"/>
    <w:rsid w:val="00707262"/>
    <w:rsid w:val="00715EA7"/>
    <w:rsid w:val="00716BE8"/>
    <w:rsid w:val="0072102C"/>
    <w:rsid w:val="00723F2D"/>
    <w:rsid w:val="00726F31"/>
    <w:rsid w:val="00736CDA"/>
    <w:rsid w:val="0074702E"/>
    <w:rsid w:val="00747C97"/>
    <w:rsid w:val="00757967"/>
    <w:rsid w:val="007675F3"/>
    <w:rsid w:val="00771027"/>
    <w:rsid w:val="007749B6"/>
    <w:rsid w:val="00775246"/>
    <w:rsid w:val="00777673"/>
    <w:rsid w:val="007930E8"/>
    <w:rsid w:val="00793B59"/>
    <w:rsid w:val="0079682E"/>
    <w:rsid w:val="007A7C81"/>
    <w:rsid w:val="007B2C87"/>
    <w:rsid w:val="007B5D2B"/>
    <w:rsid w:val="007C1D96"/>
    <w:rsid w:val="007C4303"/>
    <w:rsid w:val="007C6D47"/>
    <w:rsid w:val="007E1FAF"/>
    <w:rsid w:val="007E2F49"/>
    <w:rsid w:val="007E5A59"/>
    <w:rsid w:val="007F24CC"/>
    <w:rsid w:val="008010F4"/>
    <w:rsid w:val="00804971"/>
    <w:rsid w:val="0080584B"/>
    <w:rsid w:val="00805C0C"/>
    <w:rsid w:val="008117BE"/>
    <w:rsid w:val="00820C9D"/>
    <w:rsid w:val="00834774"/>
    <w:rsid w:val="00837605"/>
    <w:rsid w:val="00837F63"/>
    <w:rsid w:val="00841240"/>
    <w:rsid w:val="00842B80"/>
    <w:rsid w:val="008452E1"/>
    <w:rsid w:val="008730E1"/>
    <w:rsid w:val="00875E98"/>
    <w:rsid w:val="008801A1"/>
    <w:rsid w:val="00897424"/>
    <w:rsid w:val="008A0620"/>
    <w:rsid w:val="008A082B"/>
    <w:rsid w:val="008B19B9"/>
    <w:rsid w:val="008C32BB"/>
    <w:rsid w:val="008D06F4"/>
    <w:rsid w:val="008D7EA8"/>
    <w:rsid w:val="008E3958"/>
    <w:rsid w:val="008F00C4"/>
    <w:rsid w:val="00904DA3"/>
    <w:rsid w:val="00906C4E"/>
    <w:rsid w:val="009078E2"/>
    <w:rsid w:val="00915177"/>
    <w:rsid w:val="009375E6"/>
    <w:rsid w:val="00940338"/>
    <w:rsid w:val="00950E7A"/>
    <w:rsid w:val="0096185E"/>
    <w:rsid w:val="00983A82"/>
    <w:rsid w:val="00984E4A"/>
    <w:rsid w:val="00991E40"/>
    <w:rsid w:val="00994F43"/>
    <w:rsid w:val="009A7ACE"/>
    <w:rsid w:val="009B047F"/>
    <w:rsid w:val="009B682D"/>
    <w:rsid w:val="009B7238"/>
    <w:rsid w:val="009B780A"/>
    <w:rsid w:val="009C1ABC"/>
    <w:rsid w:val="009C5746"/>
    <w:rsid w:val="009C7951"/>
    <w:rsid w:val="009D4DFE"/>
    <w:rsid w:val="009E3695"/>
    <w:rsid w:val="00A069E0"/>
    <w:rsid w:val="00A06C81"/>
    <w:rsid w:val="00A120E4"/>
    <w:rsid w:val="00A14F72"/>
    <w:rsid w:val="00A3386C"/>
    <w:rsid w:val="00A43CCA"/>
    <w:rsid w:val="00A44C74"/>
    <w:rsid w:val="00A524A5"/>
    <w:rsid w:val="00A56D04"/>
    <w:rsid w:val="00A6369D"/>
    <w:rsid w:val="00A676F0"/>
    <w:rsid w:val="00A7469E"/>
    <w:rsid w:val="00A855A8"/>
    <w:rsid w:val="00A90B6F"/>
    <w:rsid w:val="00A9345E"/>
    <w:rsid w:val="00A959F1"/>
    <w:rsid w:val="00AA6674"/>
    <w:rsid w:val="00AB20C9"/>
    <w:rsid w:val="00AC04CD"/>
    <w:rsid w:val="00AF7BD9"/>
    <w:rsid w:val="00B06BD0"/>
    <w:rsid w:val="00B11083"/>
    <w:rsid w:val="00B263D1"/>
    <w:rsid w:val="00B27CAD"/>
    <w:rsid w:val="00B3305C"/>
    <w:rsid w:val="00B36454"/>
    <w:rsid w:val="00B41215"/>
    <w:rsid w:val="00B432B8"/>
    <w:rsid w:val="00B51955"/>
    <w:rsid w:val="00B57C94"/>
    <w:rsid w:val="00B74C02"/>
    <w:rsid w:val="00BB07DE"/>
    <w:rsid w:val="00BB431F"/>
    <w:rsid w:val="00BB6BF7"/>
    <w:rsid w:val="00BC4D45"/>
    <w:rsid w:val="00BD0E37"/>
    <w:rsid w:val="00BD1312"/>
    <w:rsid w:val="00BD5697"/>
    <w:rsid w:val="00BD58B8"/>
    <w:rsid w:val="00BD71F3"/>
    <w:rsid w:val="00BE6B91"/>
    <w:rsid w:val="00BE78DE"/>
    <w:rsid w:val="00BF17E3"/>
    <w:rsid w:val="00BF2230"/>
    <w:rsid w:val="00BF2A6B"/>
    <w:rsid w:val="00BF3C00"/>
    <w:rsid w:val="00BF590B"/>
    <w:rsid w:val="00C05F80"/>
    <w:rsid w:val="00C126BD"/>
    <w:rsid w:val="00C16DE9"/>
    <w:rsid w:val="00C23009"/>
    <w:rsid w:val="00C30BB0"/>
    <w:rsid w:val="00C32CCE"/>
    <w:rsid w:val="00C37720"/>
    <w:rsid w:val="00C50FE4"/>
    <w:rsid w:val="00C5563F"/>
    <w:rsid w:val="00C60F99"/>
    <w:rsid w:val="00C66FC8"/>
    <w:rsid w:val="00C73886"/>
    <w:rsid w:val="00C75985"/>
    <w:rsid w:val="00C769D6"/>
    <w:rsid w:val="00C80843"/>
    <w:rsid w:val="00C84497"/>
    <w:rsid w:val="00C8484E"/>
    <w:rsid w:val="00C8484F"/>
    <w:rsid w:val="00C91C80"/>
    <w:rsid w:val="00C920DC"/>
    <w:rsid w:val="00C94D87"/>
    <w:rsid w:val="00C95B39"/>
    <w:rsid w:val="00CA6C07"/>
    <w:rsid w:val="00CB169E"/>
    <w:rsid w:val="00CB4257"/>
    <w:rsid w:val="00CD352C"/>
    <w:rsid w:val="00CD61BF"/>
    <w:rsid w:val="00CE40D4"/>
    <w:rsid w:val="00CE63B7"/>
    <w:rsid w:val="00CF1E4A"/>
    <w:rsid w:val="00CF71E4"/>
    <w:rsid w:val="00D040DB"/>
    <w:rsid w:val="00D20128"/>
    <w:rsid w:val="00D35F6C"/>
    <w:rsid w:val="00D35FE5"/>
    <w:rsid w:val="00D37F06"/>
    <w:rsid w:val="00D404E6"/>
    <w:rsid w:val="00D43828"/>
    <w:rsid w:val="00D45916"/>
    <w:rsid w:val="00D4746B"/>
    <w:rsid w:val="00D60EFD"/>
    <w:rsid w:val="00D6390D"/>
    <w:rsid w:val="00D67697"/>
    <w:rsid w:val="00D75B7A"/>
    <w:rsid w:val="00D84BFF"/>
    <w:rsid w:val="00D84ECD"/>
    <w:rsid w:val="00D96BDB"/>
    <w:rsid w:val="00DA51B5"/>
    <w:rsid w:val="00DA7DF9"/>
    <w:rsid w:val="00DB1EAE"/>
    <w:rsid w:val="00DC62BC"/>
    <w:rsid w:val="00DC6DA0"/>
    <w:rsid w:val="00DC6F66"/>
    <w:rsid w:val="00DE439E"/>
    <w:rsid w:val="00DE60DC"/>
    <w:rsid w:val="00DF1977"/>
    <w:rsid w:val="00DF2764"/>
    <w:rsid w:val="00E008E0"/>
    <w:rsid w:val="00E11D81"/>
    <w:rsid w:val="00E13125"/>
    <w:rsid w:val="00E143F7"/>
    <w:rsid w:val="00E17A32"/>
    <w:rsid w:val="00E26F05"/>
    <w:rsid w:val="00E30C9C"/>
    <w:rsid w:val="00E40ACF"/>
    <w:rsid w:val="00E42248"/>
    <w:rsid w:val="00E475BA"/>
    <w:rsid w:val="00E55DEE"/>
    <w:rsid w:val="00E56DA6"/>
    <w:rsid w:val="00E61815"/>
    <w:rsid w:val="00E6735A"/>
    <w:rsid w:val="00E73567"/>
    <w:rsid w:val="00E7559E"/>
    <w:rsid w:val="00E80DB0"/>
    <w:rsid w:val="00E81874"/>
    <w:rsid w:val="00E8733F"/>
    <w:rsid w:val="00E87465"/>
    <w:rsid w:val="00E87A02"/>
    <w:rsid w:val="00EA01BA"/>
    <w:rsid w:val="00EB5B12"/>
    <w:rsid w:val="00EC554C"/>
    <w:rsid w:val="00EC69AC"/>
    <w:rsid w:val="00EC6FB6"/>
    <w:rsid w:val="00ED51D9"/>
    <w:rsid w:val="00ED57A2"/>
    <w:rsid w:val="00ED5826"/>
    <w:rsid w:val="00ED6969"/>
    <w:rsid w:val="00EE0FE9"/>
    <w:rsid w:val="00EF091C"/>
    <w:rsid w:val="00EF0C93"/>
    <w:rsid w:val="00F0337F"/>
    <w:rsid w:val="00F07004"/>
    <w:rsid w:val="00F07B17"/>
    <w:rsid w:val="00F1373B"/>
    <w:rsid w:val="00F169A5"/>
    <w:rsid w:val="00F23FFD"/>
    <w:rsid w:val="00F448B2"/>
    <w:rsid w:val="00F54546"/>
    <w:rsid w:val="00F56D54"/>
    <w:rsid w:val="00F70AF8"/>
    <w:rsid w:val="00F73922"/>
    <w:rsid w:val="00F77B0A"/>
    <w:rsid w:val="00F827F3"/>
    <w:rsid w:val="00F84EEA"/>
    <w:rsid w:val="00F95F72"/>
    <w:rsid w:val="00F963BB"/>
    <w:rsid w:val="00F97628"/>
    <w:rsid w:val="00FC12EE"/>
    <w:rsid w:val="00FC5EBE"/>
    <w:rsid w:val="00FC65FF"/>
    <w:rsid w:val="00FD0FF8"/>
    <w:rsid w:val="00FD2BA3"/>
    <w:rsid w:val="00FD334C"/>
    <w:rsid w:val="00FD7A70"/>
    <w:rsid w:val="00FE0013"/>
    <w:rsid w:val="00FE6609"/>
    <w:rsid w:val="00FF334D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DE60DC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F07B17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7749B6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7749B6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C65F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1356835293943B0A988F5A9F1711BC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8DC2319-9ED7-4603-82B1-3DF4DC2A9687}"/>
      </w:docPartPr>
      <w:docPartBody>
        <w:p w:rsidR="004674FA" w:rsidRDefault="00BB23B4" w:rsidP="00BB23B4">
          <w:pPr>
            <w:pStyle w:val="B1356835293943B0A988F5A9F1711BC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B23B4"/>
    <w:rsid w:val="003D546C"/>
    <w:rsid w:val="004674FA"/>
    <w:rsid w:val="006864F4"/>
    <w:rsid w:val="0089067B"/>
    <w:rsid w:val="009F2965"/>
    <w:rsid w:val="00A91DA7"/>
    <w:rsid w:val="00BB23B4"/>
    <w:rsid w:val="00BF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4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356835293943B0A988F5A9F1711BCC">
    <w:name w:val="B1356835293943B0A988F5A9F1711BCC"/>
    <w:rsid w:val="00BB23B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61E8B-ACFA-4C54-8EF2-5C5B3B2F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7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العاشر: غُسل مَن غََسَّلَ الميت</vt:lpstr>
    </vt:vector>
  </TitlesOfParts>
  <Company>Almutamaiz</Company>
  <LinksUpToDate>false</LinksUpToDate>
  <CharactersWithSpaces>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العاشر: غُسل مَن غََسَّلَ الميت</dc:title>
  <dc:subject/>
  <dc:creator>Almutamaiz</dc:creator>
  <cp:keywords/>
  <dc:description/>
  <cp:lastModifiedBy>Almutamaiz</cp:lastModifiedBy>
  <cp:revision>352</cp:revision>
  <dcterms:created xsi:type="dcterms:W3CDTF">2011-10-15T20:21:00Z</dcterms:created>
  <dcterms:modified xsi:type="dcterms:W3CDTF">2012-08-22T23:57:00Z</dcterms:modified>
</cp:coreProperties>
</file>