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1E" w:rsidRPr="00A52B70" w:rsidRDefault="0051532E" w:rsidP="00A52B70">
      <w:pPr>
        <w:spacing w:after="0" w:line="240" w:lineRule="auto"/>
        <w:ind w:left="-2"/>
        <w:jc w:val="center"/>
        <w:rPr>
          <w:rFonts w:cs="DecoType Naskh Extensions"/>
          <w:sz w:val="48"/>
          <w:szCs w:val="48"/>
          <w:vertAlign w:val="superscript"/>
          <w:rtl/>
        </w:rPr>
      </w:pPr>
      <w:r w:rsidRPr="00A52B70">
        <w:rPr>
          <w:rFonts w:cs="DecoType Naskh Extensions" w:hint="cs"/>
          <w:b/>
          <w:bCs/>
          <w:sz w:val="48"/>
          <w:szCs w:val="48"/>
          <w:rtl/>
        </w:rPr>
        <w:t>المطلب الثاني : شروط المسح على الخفين</w:t>
      </w:r>
      <w:r w:rsidRPr="00A52B70">
        <w:rPr>
          <w:rFonts w:ascii="AGA Arabesque" w:hAnsi="AGA Arabesque" w:cs="DecoType Naskh Extensions" w:hint="cs"/>
          <w:smallCaps/>
          <w:sz w:val="48"/>
          <w:szCs w:val="48"/>
          <w:vertAlign w:val="superscript"/>
          <w:rtl/>
        </w:rPr>
        <w:t>(</w:t>
      </w:r>
      <w:r w:rsidRPr="00A52B70">
        <w:rPr>
          <w:rFonts w:ascii="AGA Arabesque" w:hAnsi="AGA Arabesque" w:cs="DecoType Naskh Extensions"/>
          <w:smallCaps/>
          <w:sz w:val="48"/>
          <w:szCs w:val="48"/>
          <w:vertAlign w:val="superscript"/>
          <w:rtl/>
        </w:rPr>
        <w:footnoteReference w:id="2"/>
      </w:r>
      <w:r w:rsidRPr="00A52B70">
        <w:rPr>
          <w:rFonts w:ascii="AGA Arabesque" w:hAnsi="AGA Arabesque" w:cs="DecoType Naskh Extensions" w:hint="cs"/>
          <w:smallCaps/>
          <w:sz w:val="48"/>
          <w:szCs w:val="48"/>
          <w:vertAlign w:val="superscript"/>
          <w:rtl/>
        </w:rPr>
        <w:t>)</w:t>
      </w:r>
      <w:r w:rsidR="00AC0C62" w:rsidRPr="00A52B70">
        <w:rPr>
          <w:rFonts w:cs="DecoType Naskh Extensions" w:hint="cs"/>
          <w:sz w:val="48"/>
          <w:szCs w:val="48"/>
          <w:rtl/>
        </w:rPr>
        <w:t>.</w:t>
      </w:r>
    </w:p>
    <w:p w:rsidR="00AC0C62" w:rsidRPr="00A57F83" w:rsidRDefault="00517C1E" w:rsidP="00A52B70">
      <w:pPr>
        <w:spacing w:after="0" w:line="240" w:lineRule="auto"/>
        <w:ind w:left="-2"/>
        <w:jc w:val="both"/>
        <w:rPr>
          <w:rFonts w:cs="DecoType Thuluth"/>
          <w:b/>
          <w:bCs/>
          <w:sz w:val="36"/>
          <w:szCs w:val="36"/>
          <w:rtl/>
        </w:rPr>
      </w:pPr>
      <w:r w:rsidRPr="00A57F83">
        <w:rPr>
          <w:rFonts w:cs="DecoType Thuluth" w:hint="cs"/>
          <w:b/>
          <w:bCs/>
          <w:sz w:val="40"/>
          <w:szCs w:val="40"/>
          <w:rtl/>
        </w:rPr>
        <w:t>اختار المباركفوري رحمه الله تعالى</w:t>
      </w:r>
      <w:r w:rsidRPr="00A57F83">
        <w:rPr>
          <w:rFonts w:cs="DecoType Thuluth" w:hint="cs"/>
          <w:b/>
          <w:bCs/>
          <w:sz w:val="36"/>
          <w:szCs w:val="36"/>
          <w:rtl/>
        </w:rPr>
        <w:t xml:space="preserve">: أنه </w:t>
      </w:r>
      <w:r w:rsidR="0076563C" w:rsidRPr="00A57F83">
        <w:rPr>
          <w:rFonts w:cs="DecoType Thuluth" w:hint="cs"/>
          <w:b/>
          <w:bCs/>
          <w:sz w:val="36"/>
          <w:szCs w:val="36"/>
          <w:rtl/>
        </w:rPr>
        <w:t xml:space="preserve">لا يجوز المسح على الخفين إذا لبسهما قبل </w:t>
      </w:r>
      <w:r w:rsidR="00D370E8" w:rsidRPr="00A57F83">
        <w:rPr>
          <w:rFonts w:cs="DecoType Thuluth" w:hint="cs"/>
          <w:b/>
          <w:bCs/>
          <w:sz w:val="36"/>
          <w:szCs w:val="36"/>
          <w:rtl/>
        </w:rPr>
        <w:t>إ</w:t>
      </w:r>
      <w:r w:rsidR="0076563C" w:rsidRPr="00A57F83">
        <w:rPr>
          <w:rFonts w:cs="DecoType Thuluth" w:hint="cs"/>
          <w:b/>
          <w:bCs/>
          <w:sz w:val="36"/>
          <w:szCs w:val="36"/>
          <w:rtl/>
        </w:rPr>
        <w:t>كما</w:t>
      </w:r>
      <w:r w:rsidR="00D716D8" w:rsidRPr="00A57F83">
        <w:rPr>
          <w:rFonts w:cs="DecoType Thuluth" w:hint="cs"/>
          <w:b/>
          <w:bCs/>
          <w:sz w:val="36"/>
          <w:szCs w:val="36"/>
          <w:rtl/>
        </w:rPr>
        <w:t>ل</w:t>
      </w:r>
      <w:r w:rsidR="0076563C" w:rsidRPr="00A57F83">
        <w:rPr>
          <w:rFonts w:cs="DecoType Thuluth" w:hint="cs"/>
          <w:b/>
          <w:bCs/>
          <w:sz w:val="36"/>
          <w:szCs w:val="36"/>
          <w:rtl/>
        </w:rPr>
        <w:t xml:space="preserve"> الطهارة </w:t>
      </w:r>
      <w:r w:rsidR="00105338" w:rsidRPr="00A57F83">
        <w:rPr>
          <w:rFonts w:cs="DecoType Thuluth" w:hint="cs"/>
          <w:b/>
          <w:bCs/>
          <w:sz w:val="36"/>
          <w:szCs w:val="36"/>
          <w:rtl/>
        </w:rPr>
        <w:t>وإ</w:t>
      </w:r>
      <w:r w:rsidR="0076563C" w:rsidRPr="00A57F83">
        <w:rPr>
          <w:rFonts w:cs="DecoType Thuluth" w:hint="cs"/>
          <w:b/>
          <w:bCs/>
          <w:sz w:val="36"/>
          <w:szCs w:val="36"/>
          <w:rtl/>
        </w:rPr>
        <w:t>تمامها</w:t>
      </w:r>
      <w:r w:rsidRPr="00A57F83">
        <w:rPr>
          <w:rFonts w:cs="DecoType Thuluth" w:hint="cs"/>
          <w:b/>
          <w:bCs/>
          <w:sz w:val="36"/>
          <w:szCs w:val="36"/>
          <w:rtl/>
        </w:rPr>
        <w:t xml:space="preserve"> حيث قال رحمه الله في شرح قوله </w:t>
      </w:r>
      <w:r w:rsidR="005632AA">
        <w:rPr>
          <w:rFonts w:cs="DecoType Thuluth" w:hint="cs"/>
          <w:b/>
          <w:bCs/>
          <w:sz w:val="36"/>
          <w:szCs w:val="36"/>
        </w:rPr>
        <w:sym w:font="AGA Arabesque" w:char="F072"/>
      </w:r>
      <w:r w:rsidRPr="00A57F83">
        <w:rPr>
          <w:rFonts w:ascii="Traditional Arabic" w:eastAsia="Calibri" w:cs="DecoType Thuluth" w:hint="cs"/>
          <w:b/>
          <w:bCs/>
          <w:sz w:val="36"/>
          <w:szCs w:val="36"/>
          <w:rtl/>
        </w:rPr>
        <w:t>:"دعهما فإني أدخلتهما طاهرتين": "وفيه دليل على أن الشرط لمسح الخفين طهارة القدمين وقت اللبس, ويلزم منه اشتراط تمام الوضوء عند من يقول بوجوب الترتيب في الوضوء, ولا يلزم عند غيره كما لا يخفى, والراجح هو القول الأول"</w:t>
      </w:r>
      <w:r w:rsidR="0076563C" w:rsidRPr="00A57F83">
        <w:rPr>
          <w:rFonts w:ascii="AGA Arabesque" w:hAnsi="AGA Arabesque" w:cs="DecoType Thuluth" w:hint="cs"/>
          <w:b/>
          <w:bCs/>
          <w:smallCaps/>
          <w:sz w:val="36"/>
          <w:szCs w:val="36"/>
          <w:vertAlign w:val="superscript"/>
          <w:rtl/>
        </w:rPr>
        <w:t>(</w:t>
      </w:r>
      <w:r w:rsidR="0076563C" w:rsidRPr="00A57F83">
        <w:rPr>
          <w:rFonts w:ascii="AGA Arabesque" w:hAnsi="AGA Arabesque" w:cs="DecoType Thuluth"/>
          <w:b/>
          <w:bCs/>
          <w:smallCaps/>
          <w:sz w:val="36"/>
          <w:szCs w:val="36"/>
          <w:vertAlign w:val="superscript"/>
          <w:rtl/>
        </w:rPr>
        <w:footnoteReference w:id="3"/>
      </w:r>
      <w:r w:rsidR="0076563C" w:rsidRPr="00A57F83">
        <w:rPr>
          <w:rFonts w:ascii="AGA Arabesque" w:hAnsi="AGA Arabesque" w:cs="DecoType Thuluth" w:hint="cs"/>
          <w:b/>
          <w:bCs/>
          <w:smallCaps/>
          <w:sz w:val="36"/>
          <w:szCs w:val="36"/>
          <w:vertAlign w:val="superscript"/>
          <w:rtl/>
        </w:rPr>
        <w:t>)</w:t>
      </w:r>
      <w:r w:rsidRPr="00A57F83">
        <w:rPr>
          <w:rFonts w:cs="DecoType Thuluth" w:hint="cs"/>
          <w:b/>
          <w:bCs/>
          <w:sz w:val="36"/>
          <w:szCs w:val="36"/>
          <w:rtl/>
        </w:rPr>
        <w:t>.</w:t>
      </w:r>
    </w:p>
    <w:p w:rsidR="00FB751E" w:rsidRPr="00A71C3B" w:rsidRDefault="000C2118" w:rsidP="00A52B70">
      <w:pPr>
        <w:spacing w:after="0" w:line="240" w:lineRule="auto"/>
        <w:ind w:left="-2"/>
        <w:jc w:val="both"/>
        <w:rPr>
          <w:rFonts w:cs="Traditional Arabic"/>
          <w:sz w:val="36"/>
          <w:szCs w:val="36"/>
          <w:rtl/>
        </w:rPr>
      </w:pPr>
      <w:r w:rsidRPr="00A71C3B">
        <w:rPr>
          <w:rFonts w:cs="Traditional Arabic" w:hint="cs"/>
          <w:b/>
          <w:bCs/>
          <w:sz w:val="36"/>
          <w:szCs w:val="36"/>
          <w:rtl/>
        </w:rPr>
        <w:t>تحرير محل النزاع</w:t>
      </w:r>
      <w:r w:rsidR="00D13EF6">
        <w:rPr>
          <w:rFonts w:cs="Traditional Arabic" w:hint="cs"/>
          <w:sz w:val="36"/>
          <w:szCs w:val="36"/>
          <w:rtl/>
        </w:rPr>
        <w:t xml:space="preserve">: </w:t>
      </w:r>
      <w:r w:rsidRPr="00A71C3B">
        <w:rPr>
          <w:rFonts w:cs="Traditional Arabic" w:hint="cs"/>
          <w:sz w:val="36"/>
          <w:szCs w:val="36"/>
          <w:rtl/>
        </w:rPr>
        <w:t xml:space="preserve">أجمع العلماء على </w:t>
      </w:r>
      <w:r w:rsidR="00137576" w:rsidRPr="00A71C3B">
        <w:rPr>
          <w:rFonts w:cs="Traditional Arabic" w:hint="cs"/>
          <w:sz w:val="36"/>
          <w:szCs w:val="36"/>
          <w:rtl/>
        </w:rPr>
        <w:t>اشتراط تقدم الطهارة قبل إدخال الخفين في الرجلين لجواز المسح عليهما</w:t>
      </w:r>
      <w:r w:rsidR="00FB751E" w:rsidRPr="00A71C3B">
        <w:rPr>
          <w:rFonts w:ascii="AGA Arabesque" w:hAnsi="AGA Arabesque" w:cs="Traditional Arabic" w:hint="cs"/>
          <w:smallCaps/>
          <w:sz w:val="36"/>
          <w:szCs w:val="36"/>
          <w:vertAlign w:val="superscript"/>
          <w:rtl/>
        </w:rPr>
        <w:t>(</w:t>
      </w:r>
      <w:r w:rsidR="00FB751E" w:rsidRPr="00A71C3B">
        <w:rPr>
          <w:rFonts w:ascii="AGA Arabesque" w:hAnsi="AGA Arabesque" w:cs="Traditional Arabic"/>
          <w:smallCaps/>
          <w:sz w:val="36"/>
          <w:szCs w:val="36"/>
          <w:vertAlign w:val="superscript"/>
          <w:rtl/>
        </w:rPr>
        <w:footnoteReference w:id="4"/>
      </w:r>
      <w:r w:rsidR="00FB751E" w:rsidRPr="00A71C3B">
        <w:rPr>
          <w:rFonts w:ascii="AGA Arabesque" w:hAnsi="AGA Arabesque" w:cs="Traditional Arabic" w:hint="cs"/>
          <w:smallCaps/>
          <w:sz w:val="36"/>
          <w:szCs w:val="36"/>
          <w:vertAlign w:val="superscript"/>
          <w:rtl/>
        </w:rPr>
        <w:t>)</w:t>
      </w:r>
      <w:r w:rsidR="00DB5602" w:rsidRPr="00A71C3B">
        <w:rPr>
          <w:rFonts w:cs="Traditional Arabic" w:hint="cs"/>
          <w:sz w:val="36"/>
          <w:szCs w:val="36"/>
          <w:rtl/>
        </w:rPr>
        <w:t xml:space="preserve"> إلا خلافا</w:t>
      </w:r>
      <w:r w:rsidR="00E61838" w:rsidRPr="00A71C3B">
        <w:rPr>
          <w:rFonts w:cs="Traditional Arabic" w:hint="cs"/>
          <w:sz w:val="36"/>
          <w:szCs w:val="36"/>
          <w:rtl/>
        </w:rPr>
        <w:t>ً</w:t>
      </w:r>
      <w:r w:rsidR="00DB5602" w:rsidRPr="00A71C3B">
        <w:rPr>
          <w:rFonts w:cs="Traditional Arabic" w:hint="cs"/>
          <w:sz w:val="36"/>
          <w:szCs w:val="36"/>
          <w:rtl/>
        </w:rPr>
        <w:t xml:space="preserve"> شاذا</w:t>
      </w:r>
      <w:r w:rsidR="00E61838" w:rsidRPr="00A71C3B">
        <w:rPr>
          <w:rFonts w:cs="Traditional Arabic" w:hint="cs"/>
          <w:sz w:val="36"/>
          <w:szCs w:val="36"/>
          <w:rtl/>
        </w:rPr>
        <w:t>ً</w:t>
      </w:r>
      <w:r w:rsidR="00DB5602" w:rsidRPr="00A71C3B">
        <w:rPr>
          <w:rFonts w:ascii="AGA Arabesque" w:hAnsi="AGA Arabesque" w:cs="Traditional Arabic" w:hint="cs"/>
          <w:smallCaps/>
          <w:sz w:val="36"/>
          <w:szCs w:val="36"/>
          <w:vertAlign w:val="superscript"/>
          <w:rtl/>
        </w:rPr>
        <w:t>(</w:t>
      </w:r>
      <w:r w:rsidR="00DB5602" w:rsidRPr="00A71C3B">
        <w:rPr>
          <w:rFonts w:ascii="AGA Arabesque" w:hAnsi="AGA Arabesque" w:cs="Traditional Arabic"/>
          <w:smallCaps/>
          <w:sz w:val="36"/>
          <w:szCs w:val="36"/>
          <w:vertAlign w:val="superscript"/>
          <w:rtl/>
        </w:rPr>
        <w:footnoteReference w:id="5"/>
      </w:r>
      <w:r w:rsidR="00DB5602" w:rsidRPr="00A71C3B">
        <w:rPr>
          <w:rFonts w:ascii="AGA Arabesque" w:hAnsi="AGA Arabesque" w:cs="Traditional Arabic" w:hint="cs"/>
          <w:smallCaps/>
          <w:sz w:val="36"/>
          <w:szCs w:val="36"/>
          <w:vertAlign w:val="superscript"/>
          <w:rtl/>
        </w:rPr>
        <w:t>)</w:t>
      </w:r>
      <w:r w:rsidR="00DB5602" w:rsidRPr="00A71C3B">
        <w:rPr>
          <w:rFonts w:ascii="AGA Arabesque" w:hAnsi="AGA Arabesque" w:cs="Traditional Arabic" w:hint="cs"/>
          <w:smallCaps/>
          <w:sz w:val="36"/>
          <w:szCs w:val="36"/>
          <w:rtl/>
        </w:rPr>
        <w:t>,</w:t>
      </w:r>
      <w:r w:rsidR="00137576" w:rsidRPr="00A71C3B">
        <w:rPr>
          <w:rFonts w:cs="Traditional Arabic" w:hint="cs"/>
          <w:sz w:val="36"/>
          <w:szCs w:val="36"/>
          <w:rtl/>
        </w:rPr>
        <w:t xml:space="preserve"> وعلى جواز المسح عليهما إذا أدخل الخف الأيمن في رجله اليمنى</w:t>
      </w:r>
      <w:r w:rsidR="00E61838" w:rsidRPr="00A71C3B">
        <w:rPr>
          <w:rFonts w:cs="Traditional Arabic" w:hint="cs"/>
          <w:sz w:val="36"/>
          <w:szCs w:val="36"/>
          <w:rtl/>
        </w:rPr>
        <w:t xml:space="preserve">, ثم غسل رجله اليسرى, </w:t>
      </w:r>
      <w:r w:rsidR="00137576" w:rsidRPr="00A71C3B">
        <w:rPr>
          <w:rFonts w:cs="Traditional Arabic" w:hint="cs"/>
          <w:sz w:val="36"/>
          <w:szCs w:val="36"/>
          <w:rtl/>
        </w:rPr>
        <w:t>ثم نزع الخف الأيمن من رجله اليمنى</w:t>
      </w:r>
      <w:r w:rsidR="00E61838" w:rsidRPr="00A71C3B">
        <w:rPr>
          <w:rFonts w:cs="Traditional Arabic" w:hint="cs"/>
          <w:sz w:val="36"/>
          <w:szCs w:val="36"/>
          <w:rtl/>
        </w:rPr>
        <w:t>,</w:t>
      </w:r>
      <w:r w:rsidR="00137576" w:rsidRPr="00A71C3B">
        <w:rPr>
          <w:rFonts w:cs="Traditional Arabic" w:hint="cs"/>
          <w:sz w:val="36"/>
          <w:szCs w:val="36"/>
          <w:rtl/>
        </w:rPr>
        <w:t xml:space="preserve"> ثم لبس خفيه بعد تمام الطهارة</w:t>
      </w:r>
      <w:r w:rsidR="00FB751E" w:rsidRPr="00A71C3B">
        <w:rPr>
          <w:rFonts w:ascii="AGA Arabesque" w:hAnsi="AGA Arabesque" w:cs="Traditional Arabic" w:hint="cs"/>
          <w:smallCaps/>
          <w:sz w:val="36"/>
          <w:szCs w:val="36"/>
          <w:vertAlign w:val="superscript"/>
          <w:rtl/>
        </w:rPr>
        <w:t>(</w:t>
      </w:r>
      <w:r w:rsidR="00FB751E" w:rsidRPr="00A71C3B">
        <w:rPr>
          <w:rFonts w:ascii="AGA Arabesque" w:hAnsi="AGA Arabesque" w:cs="Traditional Arabic"/>
          <w:smallCaps/>
          <w:sz w:val="36"/>
          <w:szCs w:val="36"/>
          <w:vertAlign w:val="superscript"/>
          <w:rtl/>
        </w:rPr>
        <w:footnoteReference w:id="6"/>
      </w:r>
      <w:r w:rsidR="00FB751E" w:rsidRPr="00A71C3B">
        <w:rPr>
          <w:rFonts w:ascii="AGA Arabesque" w:hAnsi="AGA Arabesque" w:cs="Traditional Arabic" w:hint="cs"/>
          <w:smallCaps/>
          <w:sz w:val="36"/>
          <w:szCs w:val="36"/>
          <w:vertAlign w:val="superscript"/>
          <w:rtl/>
        </w:rPr>
        <w:t>)</w:t>
      </w:r>
      <w:r w:rsidR="00E61838" w:rsidRPr="00A71C3B">
        <w:rPr>
          <w:rFonts w:cs="Traditional Arabic" w:hint="cs"/>
          <w:sz w:val="36"/>
          <w:szCs w:val="36"/>
          <w:rtl/>
        </w:rPr>
        <w:t>,</w:t>
      </w:r>
      <w:r w:rsidR="007668BF">
        <w:rPr>
          <w:rFonts w:cs="Traditional Arabic" w:hint="cs"/>
          <w:sz w:val="36"/>
          <w:szCs w:val="36"/>
          <w:rtl/>
        </w:rPr>
        <w:t xml:space="preserve"> </w:t>
      </w:r>
      <w:r w:rsidR="00137576" w:rsidRPr="00A71C3B">
        <w:rPr>
          <w:rFonts w:cs="Traditional Arabic" w:hint="cs"/>
          <w:sz w:val="36"/>
          <w:szCs w:val="36"/>
          <w:rtl/>
        </w:rPr>
        <w:t xml:space="preserve">وعلى صحة طهارة من لبس خفه الأيمن بعد غسل رجله اليمني قبل </w:t>
      </w:r>
      <w:r w:rsidR="00137576" w:rsidRPr="00A71C3B">
        <w:rPr>
          <w:rFonts w:cs="Traditional Arabic" w:hint="cs"/>
          <w:sz w:val="36"/>
          <w:szCs w:val="36"/>
          <w:rtl/>
        </w:rPr>
        <w:lastRenderedPageBreak/>
        <w:t>غسل رجله اليسرى</w:t>
      </w:r>
      <w:r w:rsidR="00FB751E" w:rsidRPr="00A71C3B">
        <w:rPr>
          <w:rFonts w:ascii="AGA Arabesque" w:hAnsi="AGA Arabesque" w:cs="Traditional Arabic" w:hint="cs"/>
          <w:smallCaps/>
          <w:sz w:val="36"/>
          <w:szCs w:val="36"/>
          <w:vertAlign w:val="superscript"/>
          <w:rtl/>
        </w:rPr>
        <w:t>(</w:t>
      </w:r>
      <w:r w:rsidR="00FB751E" w:rsidRPr="00A71C3B">
        <w:rPr>
          <w:rFonts w:ascii="AGA Arabesque" w:hAnsi="AGA Arabesque" w:cs="Traditional Arabic"/>
          <w:smallCaps/>
          <w:sz w:val="36"/>
          <w:szCs w:val="36"/>
          <w:vertAlign w:val="superscript"/>
          <w:rtl/>
        </w:rPr>
        <w:footnoteReference w:id="7"/>
      </w:r>
      <w:r w:rsidR="00FB751E" w:rsidRPr="00A71C3B">
        <w:rPr>
          <w:rFonts w:ascii="AGA Arabesque" w:hAnsi="AGA Arabesque" w:cs="Traditional Arabic" w:hint="cs"/>
          <w:smallCaps/>
          <w:sz w:val="36"/>
          <w:szCs w:val="36"/>
          <w:vertAlign w:val="superscript"/>
          <w:rtl/>
        </w:rPr>
        <w:t>)</w:t>
      </w:r>
      <w:r w:rsidR="002E231E" w:rsidRPr="00A71C3B">
        <w:rPr>
          <w:rFonts w:cs="Traditional Arabic" w:hint="cs"/>
          <w:sz w:val="36"/>
          <w:szCs w:val="36"/>
          <w:rtl/>
        </w:rPr>
        <w:t>,</w:t>
      </w:r>
      <w:r w:rsidR="00137576" w:rsidRPr="00A71C3B">
        <w:rPr>
          <w:rFonts w:cs="Traditional Arabic" w:hint="cs"/>
          <w:sz w:val="36"/>
          <w:szCs w:val="36"/>
          <w:rtl/>
        </w:rPr>
        <w:t xml:space="preserve"> ولكنهم اختلفوا في جواز المسح عليهما فيمن كانت حالته</w:t>
      </w:r>
      <w:r w:rsidR="0092510F" w:rsidRPr="00A71C3B">
        <w:rPr>
          <w:rFonts w:cs="Traditional Arabic" w:hint="cs"/>
          <w:sz w:val="36"/>
          <w:szCs w:val="36"/>
          <w:rtl/>
        </w:rPr>
        <w:t xml:space="preserve"> هذه</w:t>
      </w:r>
      <w:r w:rsidR="007668BF">
        <w:rPr>
          <w:rFonts w:cs="Traditional Arabic" w:hint="cs"/>
          <w:sz w:val="36"/>
          <w:szCs w:val="36"/>
          <w:rtl/>
        </w:rPr>
        <w:t xml:space="preserve"> إذا أحدث على قولين</w:t>
      </w:r>
      <w:r w:rsidR="00137576" w:rsidRPr="00A71C3B">
        <w:rPr>
          <w:rFonts w:cs="Traditional Arabic" w:hint="cs"/>
          <w:sz w:val="36"/>
          <w:szCs w:val="36"/>
          <w:rtl/>
        </w:rPr>
        <w:t>:</w:t>
      </w:r>
    </w:p>
    <w:p w:rsidR="00E557CF" w:rsidRPr="00A71C3B" w:rsidRDefault="00FB751E" w:rsidP="002D6547">
      <w:pPr>
        <w:spacing w:after="0" w:line="240" w:lineRule="auto"/>
        <w:ind w:left="-2"/>
        <w:jc w:val="both"/>
        <w:rPr>
          <w:rFonts w:cs="Traditional Arabic"/>
          <w:sz w:val="36"/>
          <w:szCs w:val="36"/>
          <w:rtl/>
        </w:rPr>
      </w:pPr>
      <w:r w:rsidRPr="00A71C3B">
        <w:rPr>
          <w:rFonts w:cs="Traditional Arabic" w:hint="cs"/>
          <w:b/>
          <w:bCs/>
          <w:sz w:val="36"/>
          <w:szCs w:val="36"/>
          <w:rtl/>
        </w:rPr>
        <w:t>القول ال</w:t>
      </w:r>
      <w:r w:rsidR="00186E5A" w:rsidRPr="00A71C3B">
        <w:rPr>
          <w:rFonts w:cs="Traditional Arabic" w:hint="cs"/>
          <w:b/>
          <w:bCs/>
          <w:sz w:val="36"/>
          <w:szCs w:val="36"/>
          <w:rtl/>
        </w:rPr>
        <w:t>أول</w:t>
      </w:r>
      <w:r w:rsidRPr="00A71C3B">
        <w:rPr>
          <w:rFonts w:cs="Traditional Arabic" w:hint="cs"/>
          <w:sz w:val="36"/>
          <w:szCs w:val="36"/>
          <w:rtl/>
        </w:rPr>
        <w:t>: يجوز المسح عليهما</w:t>
      </w:r>
      <w:r w:rsidR="00CD2D69" w:rsidRPr="00A71C3B">
        <w:rPr>
          <w:rFonts w:cs="Traditional Arabic" w:hint="cs"/>
          <w:sz w:val="36"/>
          <w:szCs w:val="36"/>
          <w:rtl/>
        </w:rPr>
        <w:t xml:space="preserve"> والحالة هذه,</w:t>
      </w:r>
      <w:r w:rsidRPr="00A71C3B">
        <w:rPr>
          <w:rFonts w:cs="Traditional Arabic" w:hint="cs"/>
          <w:sz w:val="36"/>
          <w:szCs w:val="36"/>
          <w:rtl/>
        </w:rPr>
        <w:t xml:space="preserve"> وهو </w:t>
      </w:r>
      <w:r w:rsidR="00D8240A" w:rsidRPr="00A71C3B">
        <w:rPr>
          <w:rFonts w:cs="Traditional Arabic" w:hint="cs"/>
          <w:sz w:val="36"/>
          <w:szCs w:val="36"/>
          <w:rtl/>
        </w:rPr>
        <w:t>المذهب عند الحنفية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8"/>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Pr="00A71C3B">
        <w:rPr>
          <w:rFonts w:cs="Traditional Arabic" w:hint="cs"/>
          <w:sz w:val="36"/>
          <w:szCs w:val="36"/>
          <w:rtl/>
        </w:rPr>
        <w:t xml:space="preserve"> و</w:t>
      </w:r>
      <w:r w:rsidR="00D8240A" w:rsidRPr="00A71C3B">
        <w:rPr>
          <w:rFonts w:cs="Traditional Arabic" w:hint="cs"/>
          <w:sz w:val="36"/>
          <w:szCs w:val="36"/>
          <w:rtl/>
        </w:rPr>
        <w:t>قول</w:t>
      </w:r>
      <w:r w:rsidR="00CD2D69" w:rsidRPr="00A71C3B">
        <w:rPr>
          <w:rFonts w:cs="Traditional Arabic" w:hint="cs"/>
          <w:sz w:val="36"/>
          <w:szCs w:val="36"/>
          <w:rtl/>
        </w:rPr>
        <w:t xml:space="preserve"> الإمام </w:t>
      </w:r>
      <w:r w:rsidR="00D8240A" w:rsidRPr="00A71C3B">
        <w:rPr>
          <w:rFonts w:cs="Traditional Arabic" w:hint="cs"/>
          <w:sz w:val="36"/>
          <w:szCs w:val="36"/>
          <w:rtl/>
        </w:rPr>
        <w:t xml:space="preserve"> </w:t>
      </w:r>
      <w:r w:rsidRPr="00A71C3B">
        <w:rPr>
          <w:rFonts w:cs="Traditional Arabic" w:hint="cs"/>
          <w:sz w:val="36"/>
          <w:szCs w:val="36"/>
          <w:rtl/>
        </w:rPr>
        <w:t>مالك في رواية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9"/>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 xml:space="preserve">, </w:t>
      </w:r>
      <w:r w:rsidR="006844CA" w:rsidRPr="00A71C3B">
        <w:rPr>
          <w:rFonts w:cs="Traditional Arabic" w:hint="cs"/>
          <w:sz w:val="36"/>
          <w:szCs w:val="36"/>
          <w:rtl/>
        </w:rPr>
        <w:t xml:space="preserve">وبه قال </w:t>
      </w:r>
      <w:r w:rsidRPr="00A71C3B">
        <w:rPr>
          <w:rFonts w:cs="Traditional Arabic" w:hint="cs"/>
          <w:sz w:val="36"/>
          <w:szCs w:val="36"/>
          <w:rtl/>
        </w:rPr>
        <w:t>سفيان الثوري</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0"/>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Pr="00A71C3B">
        <w:rPr>
          <w:rFonts w:cs="Traditional Arabic" w:hint="cs"/>
          <w:sz w:val="36"/>
          <w:szCs w:val="36"/>
          <w:rtl/>
        </w:rPr>
        <w:t xml:space="preserve"> </w:t>
      </w:r>
      <w:r w:rsidR="00E152EC">
        <w:rPr>
          <w:rFonts w:cs="Traditional Arabic" w:hint="cs"/>
          <w:sz w:val="36"/>
          <w:szCs w:val="36"/>
          <w:rtl/>
        </w:rPr>
        <w:t>و</w:t>
      </w:r>
      <w:r w:rsidR="00460FCF" w:rsidRPr="00A71C3B">
        <w:rPr>
          <w:rFonts w:cs="Traditional Arabic" w:hint="cs"/>
          <w:sz w:val="36"/>
          <w:szCs w:val="36"/>
          <w:rtl/>
        </w:rPr>
        <w:t>يحيى</w:t>
      </w:r>
      <w:r w:rsidR="007668BF">
        <w:rPr>
          <w:rFonts w:cs="Traditional Arabic" w:hint="cs"/>
          <w:sz w:val="36"/>
          <w:szCs w:val="36"/>
          <w:rtl/>
        </w:rPr>
        <w:t xml:space="preserve"> </w:t>
      </w:r>
      <w:r w:rsidR="00DF7529" w:rsidRPr="00A71C3B">
        <w:rPr>
          <w:rFonts w:cs="Traditional Arabic" w:hint="cs"/>
          <w:sz w:val="36"/>
          <w:szCs w:val="36"/>
          <w:rtl/>
        </w:rPr>
        <w:t>بن آدم</w:t>
      </w:r>
      <w:r w:rsidR="00812E5D" w:rsidRPr="00A71C3B">
        <w:rPr>
          <w:rFonts w:ascii="AGA Arabesque" w:hAnsi="AGA Arabesque" w:cs="Traditional Arabic" w:hint="cs"/>
          <w:smallCaps/>
          <w:sz w:val="36"/>
          <w:szCs w:val="36"/>
          <w:vertAlign w:val="superscript"/>
          <w:rtl/>
        </w:rPr>
        <w:t xml:space="preserve"> </w:t>
      </w:r>
      <w:r w:rsidR="00DF7529" w:rsidRPr="00A71C3B">
        <w:rPr>
          <w:rFonts w:ascii="AGA Arabesque" w:hAnsi="AGA Arabesque" w:cs="Traditional Arabic" w:hint="cs"/>
          <w:smallCaps/>
          <w:sz w:val="36"/>
          <w:szCs w:val="36"/>
          <w:vertAlign w:val="superscript"/>
          <w:rtl/>
        </w:rPr>
        <w:t>(</w:t>
      </w:r>
      <w:r w:rsidR="00DF7529" w:rsidRPr="00A71C3B">
        <w:rPr>
          <w:rFonts w:ascii="AGA Arabesque" w:hAnsi="AGA Arabesque" w:cs="Traditional Arabic"/>
          <w:smallCaps/>
          <w:sz w:val="36"/>
          <w:szCs w:val="36"/>
          <w:vertAlign w:val="superscript"/>
          <w:rtl/>
        </w:rPr>
        <w:footnoteReference w:id="11"/>
      </w:r>
      <w:r w:rsidR="00DF7529"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DF7529" w:rsidRPr="00A71C3B">
        <w:rPr>
          <w:rFonts w:cs="Traditional Arabic" w:hint="cs"/>
          <w:sz w:val="36"/>
          <w:szCs w:val="36"/>
          <w:rtl/>
        </w:rPr>
        <w:t xml:space="preserve"> </w:t>
      </w:r>
      <w:r w:rsidR="002C4CBA" w:rsidRPr="00A71C3B">
        <w:rPr>
          <w:rFonts w:cs="Traditional Arabic" w:hint="cs"/>
          <w:sz w:val="36"/>
          <w:szCs w:val="36"/>
          <w:rtl/>
        </w:rPr>
        <w:t>والمزني</w:t>
      </w:r>
      <w:r w:rsidR="00DF7529" w:rsidRPr="00A71C3B">
        <w:rPr>
          <w:rFonts w:ascii="AGA Arabesque" w:hAnsi="AGA Arabesque" w:cs="Traditional Arabic" w:hint="cs"/>
          <w:smallCaps/>
          <w:sz w:val="36"/>
          <w:szCs w:val="36"/>
          <w:vertAlign w:val="superscript"/>
          <w:rtl/>
        </w:rPr>
        <w:t>(</w:t>
      </w:r>
      <w:r w:rsidR="00DF7529" w:rsidRPr="00A71C3B">
        <w:rPr>
          <w:rFonts w:ascii="AGA Arabesque" w:hAnsi="AGA Arabesque" w:cs="Traditional Arabic"/>
          <w:smallCaps/>
          <w:sz w:val="36"/>
          <w:szCs w:val="36"/>
          <w:vertAlign w:val="superscript"/>
          <w:rtl/>
        </w:rPr>
        <w:footnoteReference w:id="12"/>
      </w:r>
      <w:r w:rsidR="00DF7529"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2C4CBA" w:rsidRPr="00A71C3B">
        <w:rPr>
          <w:rFonts w:cs="Traditional Arabic" w:hint="cs"/>
          <w:sz w:val="36"/>
          <w:szCs w:val="36"/>
          <w:rtl/>
        </w:rPr>
        <w:t xml:space="preserve"> والطبري</w:t>
      </w:r>
      <w:r w:rsidR="0080456F" w:rsidRPr="00A71C3B">
        <w:rPr>
          <w:rFonts w:ascii="AGA Arabesque" w:hAnsi="AGA Arabesque" w:cs="Traditional Arabic" w:hint="cs"/>
          <w:smallCaps/>
          <w:sz w:val="36"/>
          <w:szCs w:val="36"/>
          <w:vertAlign w:val="superscript"/>
          <w:rtl/>
        </w:rPr>
        <w:t>(</w:t>
      </w:r>
      <w:r w:rsidR="0080456F" w:rsidRPr="00A71C3B">
        <w:rPr>
          <w:rFonts w:ascii="AGA Arabesque" w:hAnsi="AGA Arabesque" w:cs="Traditional Arabic"/>
          <w:smallCaps/>
          <w:sz w:val="36"/>
          <w:szCs w:val="36"/>
          <w:vertAlign w:val="superscript"/>
          <w:rtl/>
        </w:rPr>
        <w:footnoteReference w:id="13"/>
      </w:r>
      <w:r w:rsidR="0080456F"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2C4CBA" w:rsidRPr="00A71C3B">
        <w:rPr>
          <w:rFonts w:cs="Traditional Arabic" w:hint="cs"/>
          <w:sz w:val="36"/>
          <w:szCs w:val="36"/>
          <w:rtl/>
        </w:rPr>
        <w:t xml:space="preserve"> </w:t>
      </w:r>
      <w:r w:rsidR="00CD2D69" w:rsidRPr="00A71C3B">
        <w:rPr>
          <w:rFonts w:cs="Traditional Arabic" w:hint="cs"/>
          <w:sz w:val="36"/>
          <w:szCs w:val="36"/>
          <w:rtl/>
        </w:rPr>
        <w:t>وأبو</w:t>
      </w:r>
      <w:r w:rsidR="00B478B7" w:rsidRPr="00A71C3B">
        <w:rPr>
          <w:rFonts w:cs="Traditional Arabic" w:hint="cs"/>
          <w:sz w:val="36"/>
          <w:szCs w:val="36"/>
          <w:rtl/>
        </w:rPr>
        <w:t xml:space="preserve"> </w:t>
      </w:r>
      <w:r w:rsidRPr="00A71C3B">
        <w:rPr>
          <w:rFonts w:cs="Traditional Arabic" w:hint="cs"/>
          <w:sz w:val="36"/>
          <w:szCs w:val="36"/>
          <w:rtl/>
        </w:rPr>
        <w:t>ثور</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4"/>
      </w:r>
      <w:r w:rsidRPr="00A71C3B">
        <w:rPr>
          <w:rFonts w:ascii="AGA Arabesque" w:hAnsi="AGA Arabesque" w:cs="Traditional Arabic" w:hint="cs"/>
          <w:smallCaps/>
          <w:sz w:val="36"/>
          <w:szCs w:val="36"/>
          <w:vertAlign w:val="superscript"/>
          <w:rtl/>
        </w:rPr>
        <w:t>)</w:t>
      </w:r>
      <w:r w:rsidR="00E152EC">
        <w:rPr>
          <w:rFonts w:cs="Traditional Arabic" w:hint="cs"/>
          <w:sz w:val="36"/>
          <w:szCs w:val="36"/>
          <w:rtl/>
        </w:rPr>
        <w:t>,</w:t>
      </w:r>
      <w:r w:rsidR="00B478B7" w:rsidRPr="00A71C3B">
        <w:rPr>
          <w:rFonts w:cs="Traditional Arabic" w:hint="cs"/>
          <w:sz w:val="36"/>
          <w:szCs w:val="36"/>
          <w:rtl/>
        </w:rPr>
        <w:t xml:space="preserve"> </w:t>
      </w:r>
      <w:r w:rsidRPr="00A71C3B">
        <w:rPr>
          <w:rFonts w:cs="Traditional Arabic" w:hint="cs"/>
          <w:sz w:val="36"/>
          <w:szCs w:val="36"/>
          <w:rtl/>
        </w:rPr>
        <w:t>وداود</w:t>
      </w:r>
      <w:r w:rsidR="0080456F" w:rsidRPr="00A71C3B">
        <w:rPr>
          <w:rFonts w:ascii="AGA Arabesque" w:hAnsi="AGA Arabesque" w:cs="Traditional Arabic" w:hint="cs"/>
          <w:smallCaps/>
          <w:sz w:val="36"/>
          <w:szCs w:val="36"/>
          <w:vertAlign w:val="superscript"/>
          <w:rtl/>
        </w:rPr>
        <w:t>(</w:t>
      </w:r>
      <w:r w:rsidR="0080456F" w:rsidRPr="00A71C3B">
        <w:rPr>
          <w:rFonts w:ascii="AGA Arabesque" w:hAnsi="AGA Arabesque" w:cs="Traditional Arabic"/>
          <w:smallCaps/>
          <w:sz w:val="36"/>
          <w:szCs w:val="36"/>
          <w:vertAlign w:val="superscript"/>
          <w:rtl/>
        </w:rPr>
        <w:footnoteReference w:id="15"/>
      </w:r>
      <w:r w:rsidR="0080456F"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B478B7" w:rsidRPr="00A71C3B">
        <w:rPr>
          <w:rFonts w:cs="Traditional Arabic" w:hint="cs"/>
          <w:sz w:val="36"/>
          <w:szCs w:val="36"/>
          <w:rtl/>
        </w:rPr>
        <w:t xml:space="preserve"> </w:t>
      </w:r>
      <w:r w:rsidR="002C4CBA" w:rsidRPr="00A71C3B">
        <w:rPr>
          <w:rFonts w:cs="Traditional Arabic" w:hint="cs"/>
          <w:sz w:val="36"/>
          <w:szCs w:val="36"/>
          <w:rtl/>
        </w:rPr>
        <w:t>ومطرف</w:t>
      </w:r>
      <w:r w:rsidR="000F2B56" w:rsidRPr="00A71C3B">
        <w:rPr>
          <w:rFonts w:ascii="AGA Arabesque" w:hAnsi="AGA Arabesque" w:cs="Traditional Arabic" w:hint="cs"/>
          <w:smallCaps/>
          <w:sz w:val="36"/>
          <w:szCs w:val="36"/>
          <w:vertAlign w:val="superscript"/>
          <w:rtl/>
        </w:rPr>
        <w:t>(</w:t>
      </w:r>
      <w:r w:rsidR="000F2B56" w:rsidRPr="00A71C3B">
        <w:rPr>
          <w:rFonts w:ascii="AGA Arabesque" w:hAnsi="AGA Arabesque" w:cs="Traditional Arabic"/>
          <w:smallCaps/>
          <w:sz w:val="36"/>
          <w:szCs w:val="36"/>
          <w:vertAlign w:val="superscript"/>
          <w:rtl/>
        </w:rPr>
        <w:footnoteReference w:id="16"/>
      </w:r>
      <w:r w:rsidR="000F2B56" w:rsidRPr="00A71C3B">
        <w:rPr>
          <w:rFonts w:ascii="AGA Arabesque" w:hAnsi="AGA Arabesque" w:cs="Traditional Arabic" w:hint="cs"/>
          <w:smallCaps/>
          <w:sz w:val="36"/>
          <w:szCs w:val="36"/>
          <w:vertAlign w:val="superscript"/>
          <w:rtl/>
        </w:rPr>
        <w:t xml:space="preserve">) </w:t>
      </w:r>
      <w:r w:rsidR="0080456F" w:rsidRPr="00A71C3B">
        <w:rPr>
          <w:rFonts w:ascii="AGA Arabesque" w:hAnsi="AGA Arabesque" w:cs="Traditional Arabic" w:hint="cs"/>
          <w:smallCaps/>
          <w:sz w:val="36"/>
          <w:szCs w:val="36"/>
          <w:vertAlign w:val="superscript"/>
          <w:rtl/>
        </w:rPr>
        <w:t>(</w:t>
      </w:r>
      <w:r w:rsidR="0080456F" w:rsidRPr="00A71C3B">
        <w:rPr>
          <w:rFonts w:ascii="AGA Arabesque" w:hAnsi="AGA Arabesque" w:cs="Traditional Arabic"/>
          <w:smallCaps/>
          <w:sz w:val="36"/>
          <w:szCs w:val="36"/>
          <w:vertAlign w:val="superscript"/>
          <w:rtl/>
        </w:rPr>
        <w:footnoteReference w:id="17"/>
      </w:r>
      <w:r w:rsidR="0080456F"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E152EC">
        <w:rPr>
          <w:rFonts w:cs="Traditional Arabic" w:hint="cs"/>
          <w:sz w:val="36"/>
          <w:szCs w:val="36"/>
          <w:rtl/>
        </w:rPr>
        <w:t xml:space="preserve"> </w:t>
      </w:r>
      <w:r w:rsidR="00CD2D69" w:rsidRPr="00A71C3B">
        <w:rPr>
          <w:rFonts w:cs="Traditional Arabic" w:hint="cs"/>
          <w:sz w:val="36"/>
          <w:szCs w:val="36"/>
          <w:rtl/>
        </w:rPr>
        <w:t>و</w:t>
      </w:r>
      <w:r w:rsidRPr="00A71C3B">
        <w:rPr>
          <w:rFonts w:cs="Traditional Arabic" w:hint="cs"/>
          <w:sz w:val="36"/>
          <w:szCs w:val="36"/>
          <w:rtl/>
        </w:rPr>
        <w:t>أحمد في رواية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8"/>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E152EC">
        <w:rPr>
          <w:rFonts w:cs="Traditional Arabic" w:hint="cs"/>
          <w:sz w:val="36"/>
          <w:szCs w:val="36"/>
          <w:rtl/>
        </w:rPr>
        <w:t xml:space="preserve"> </w:t>
      </w:r>
      <w:r w:rsidR="005632AA" w:rsidRPr="00A71C3B">
        <w:rPr>
          <w:rFonts w:cs="Traditional Arabic" w:hint="cs"/>
          <w:sz w:val="36"/>
          <w:szCs w:val="36"/>
          <w:rtl/>
        </w:rPr>
        <w:t>واختاره ابن المنذر</w:t>
      </w:r>
      <w:r w:rsidR="005632AA" w:rsidRPr="00A71C3B">
        <w:rPr>
          <w:rFonts w:ascii="AGA Arabesque" w:hAnsi="AGA Arabesque" w:cs="Traditional Arabic" w:hint="cs"/>
          <w:smallCaps/>
          <w:sz w:val="36"/>
          <w:szCs w:val="36"/>
          <w:vertAlign w:val="superscript"/>
          <w:rtl/>
        </w:rPr>
        <w:t>(</w:t>
      </w:r>
      <w:r w:rsidR="005632AA" w:rsidRPr="00A71C3B">
        <w:rPr>
          <w:rFonts w:ascii="AGA Arabesque" w:hAnsi="AGA Arabesque" w:cs="Traditional Arabic"/>
          <w:smallCaps/>
          <w:sz w:val="36"/>
          <w:szCs w:val="36"/>
          <w:vertAlign w:val="superscript"/>
          <w:rtl/>
        </w:rPr>
        <w:footnoteReference w:id="19"/>
      </w:r>
      <w:r w:rsidR="005632AA" w:rsidRPr="00A71C3B">
        <w:rPr>
          <w:rFonts w:ascii="AGA Arabesque" w:hAnsi="AGA Arabesque" w:cs="Traditional Arabic" w:hint="cs"/>
          <w:smallCaps/>
          <w:sz w:val="36"/>
          <w:szCs w:val="36"/>
          <w:vertAlign w:val="superscript"/>
          <w:rtl/>
        </w:rPr>
        <w:t>)</w:t>
      </w:r>
      <w:r w:rsidR="005632AA" w:rsidRPr="00A71C3B">
        <w:rPr>
          <w:rFonts w:ascii="AGA Arabesque" w:hAnsi="AGA Arabesque" w:cs="Traditional Arabic" w:hint="cs"/>
          <w:smallCaps/>
          <w:sz w:val="36"/>
          <w:szCs w:val="36"/>
          <w:rtl/>
        </w:rPr>
        <w:t>,</w:t>
      </w:r>
      <w:r w:rsidR="005632AA">
        <w:rPr>
          <w:rFonts w:cs="Traditional Arabic" w:hint="cs"/>
          <w:sz w:val="36"/>
          <w:szCs w:val="36"/>
          <w:rtl/>
        </w:rPr>
        <w:t xml:space="preserve"> و</w:t>
      </w:r>
      <w:r w:rsidRPr="00A71C3B">
        <w:rPr>
          <w:rFonts w:cs="Traditional Arabic" w:hint="cs"/>
          <w:sz w:val="36"/>
          <w:szCs w:val="36"/>
          <w:rtl/>
        </w:rPr>
        <w:t>شيخ الإسلام ابن تيمية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0"/>
      </w:r>
      <w:r w:rsidRPr="00A71C3B">
        <w:rPr>
          <w:rFonts w:ascii="AGA Arabesque" w:hAnsi="AGA Arabesque" w:cs="Traditional Arabic" w:hint="cs"/>
          <w:smallCaps/>
          <w:sz w:val="36"/>
          <w:szCs w:val="36"/>
          <w:vertAlign w:val="superscript"/>
          <w:rtl/>
        </w:rPr>
        <w:t>)</w:t>
      </w:r>
      <w:r w:rsidR="00812E5D" w:rsidRPr="00A71C3B">
        <w:rPr>
          <w:rFonts w:ascii="AGA Arabesque" w:hAnsi="AGA Arabesque" w:cs="Traditional Arabic" w:hint="cs"/>
          <w:smallCaps/>
          <w:sz w:val="36"/>
          <w:szCs w:val="36"/>
          <w:rtl/>
        </w:rPr>
        <w:t xml:space="preserve">, </w:t>
      </w:r>
      <w:r w:rsidRPr="00A71C3B">
        <w:rPr>
          <w:rFonts w:cs="Traditional Arabic" w:hint="cs"/>
          <w:sz w:val="36"/>
          <w:szCs w:val="36"/>
          <w:rtl/>
        </w:rPr>
        <w:t>وتلميذه ابن القيم</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1"/>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xml:space="preserve">رحمهم الله جمعيا. </w:t>
      </w:r>
    </w:p>
    <w:p w:rsidR="00186E5A" w:rsidRPr="00A71C3B" w:rsidRDefault="00186E5A" w:rsidP="00A52B70">
      <w:pPr>
        <w:spacing w:after="0" w:line="240" w:lineRule="auto"/>
        <w:ind w:left="-2"/>
        <w:jc w:val="both"/>
        <w:rPr>
          <w:rFonts w:cs="Traditional Arabic"/>
          <w:sz w:val="36"/>
          <w:szCs w:val="36"/>
          <w:rtl/>
        </w:rPr>
      </w:pPr>
      <w:r w:rsidRPr="00A71C3B">
        <w:rPr>
          <w:rFonts w:cs="Traditional Arabic" w:hint="cs"/>
          <w:b/>
          <w:bCs/>
          <w:sz w:val="36"/>
          <w:szCs w:val="36"/>
          <w:rtl/>
        </w:rPr>
        <w:lastRenderedPageBreak/>
        <w:t>القول الثاني</w:t>
      </w:r>
      <w:r w:rsidRPr="00A71C3B">
        <w:rPr>
          <w:rFonts w:cs="Traditional Arabic" w:hint="cs"/>
          <w:sz w:val="36"/>
          <w:szCs w:val="36"/>
          <w:rtl/>
        </w:rPr>
        <w:t>:</w:t>
      </w:r>
      <w:r w:rsidR="007668BF">
        <w:rPr>
          <w:rFonts w:cs="Traditional Arabic" w:hint="cs"/>
          <w:sz w:val="36"/>
          <w:szCs w:val="36"/>
          <w:rtl/>
        </w:rPr>
        <w:t xml:space="preserve"> </w:t>
      </w:r>
      <w:r w:rsidRPr="00A71C3B">
        <w:rPr>
          <w:rFonts w:cs="Traditional Arabic" w:hint="cs"/>
          <w:sz w:val="36"/>
          <w:szCs w:val="36"/>
          <w:rtl/>
        </w:rPr>
        <w:t>لا يجوز المسح عليهما إذا لبسهما قبل إكمال الطهارة, وهو مذهب المالكية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2"/>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والشافعية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3"/>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وأحمد في الرواية المشهورة, وهي المذهب</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4"/>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وبه قال إسحاق</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5"/>
      </w:r>
      <w:r w:rsidRPr="00A71C3B">
        <w:rPr>
          <w:rFonts w:ascii="AGA Arabesque" w:hAnsi="AGA Arabesque" w:cs="Traditional Arabic" w:hint="cs"/>
          <w:smallCaps/>
          <w:sz w:val="36"/>
          <w:szCs w:val="36"/>
          <w:vertAlign w:val="superscript"/>
          <w:rtl/>
        </w:rPr>
        <w:t>)</w:t>
      </w:r>
      <w:r w:rsidR="00E152EC">
        <w:rPr>
          <w:rFonts w:cs="Traditional Arabic" w:hint="cs"/>
          <w:sz w:val="36"/>
          <w:szCs w:val="36"/>
          <w:rtl/>
        </w:rPr>
        <w:t>, وهو اختيار المباركفوري.</w:t>
      </w:r>
    </w:p>
    <w:p w:rsidR="00FC7041" w:rsidRPr="00A71C3B" w:rsidRDefault="00E557CF" w:rsidP="00A52B70">
      <w:pPr>
        <w:spacing w:after="0" w:line="240" w:lineRule="auto"/>
        <w:ind w:left="-2"/>
        <w:jc w:val="both"/>
        <w:rPr>
          <w:rFonts w:cs="Traditional Arabic"/>
          <w:sz w:val="36"/>
          <w:szCs w:val="36"/>
          <w:rtl/>
        </w:rPr>
      </w:pPr>
      <w:r w:rsidRPr="00A71C3B">
        <w:rPr>
          <w:rFonts w:cs="Traditional Arabic" w:hint="cs"/>
          <w:b/>
          <w:bCs/>
          <w:sz w:val="36"/>
          <w:szCs w:val="36"/>
          <w:rtl/>
        </w:rPr>
        <w:t>سبب الخلاف في المسألة</w:t>
      </w:r>
      <w:r w:rsidRPr="00A71C3B">
        <w:rPr>
          <w:rFonts w:cs="Traditional Arabic" w:hint="cs"/>
          <w:sz w:val="36"/>
          <w:szCs w:val="36"/>
          <w:rtl/>
        </w:rPr>
        <w:t>: اختلافهم في حكم الترتيب بين أعضاء الوضوء</w:t>
      </w:r>
      <w:r w:rsidR="00CD2D69" w:rsidRPr="00A71C3B">
        <w:rPr>
          <w:rFonts w:cs="Traditional Arabic" w:hint="cs"/>
          <w:sz w:val="36"/>
          <w:szCs w:val="36"/>
          <w:rtl/>
        </w:rPr>
        <w:t>,</w:t>
      </w:r>
      <w:r w:rsidRPr="00A71C3B">
        <w:rPr>
          <w:rFonts w:cs="Traditional Arabic" w:hint="cs"/>
          <w:sz w:val="36"/>
          <w:szCs w:val="36"/>
          <w:rtl/>
        </w:rPr>
        <w:t xml:space="preserve"> </w:t>
      </w:r>
      <w:r w:rsidR="001A569C" w:rsidRPr="00A71C3B">
        <w:rPr>
          <w:rFonts w:cs="Traditional Arabic" w:hint="cs"/>
          <w:sz w:val="36"/>
          <w:szCs w:val="36"/>
          <w:rtl/>
        </w:rPr>
        <w:t>هل هو واجب أم لا؟ وهل الطهارة تصح لكل عضوء من أ</w:t>
      </w:r>
      <w:r w:rsidR="00CD2D69" w:rsidRPr="00A71C3B">
        <w:rPr>
          <w:rFonts w:cs="Traditional Arabic" w:hint="cs"/>
          <w:sz w:val="36"/>
          <w:szCs w:val="36"/>
          <w:rtl/>
        </w:rPr>
        <w:t>عضاء الوضوء قبل طهارة عضوء أخر,</w:t>
      </w:r>
      <w:r w:rsidR="005632AA">
        <w:rPr>
          <w:rFonts w:cs="Traditional Arabic" w:hint="cs"/>
          <w:sz w:val="36"/>
          <w:szCs w:val="36"/>
          <w:rtl/>
        </w:rPr>
        <w:t xml:space="preserve"> </w:t>
      </w:r>
      <w:r w:rsidR="001A569C" w:rsidRPr="00A71C3B">
        <w:rPr>
          <w:rFonts w:cs="Traditional Arabic" w:hint="cs"/>
          <w:sz w:val="36"/>
          <w:szCs w:val="36"/>
          <w:rtl/>
        </w:rPr>
        <w:t xml:space="preserve">أو لا تصح طهارة عضوء ما قبل </w:t>
      </w:r>
      <w:r w:rsidR="00CD2D69" w:rsidRPr="00A71C3B">
        <w:rPr>
          <w:rFonts w:cs="Traditional Arabic" w:hint="cs"/>
          <w:sz w:val="36"/>
          <w:szCs w:val="36"/>
          <w:rtl/>
        </w:rPr>
        <w:t>إكمال</w:t>
      </w:r>
      <w:r w:rsidR="001A569C" w:rsidRPr="00A71C3B">
        <w:rPr>
          <w:rFonts w:cs="Traditional Arabic" w:hint="cs"/>
          <w:sz w:val="36"/>
          <w:szCs w:val="36"/>
          <w:rtl/>
        </w:rPr>
        <w:t xml:space="preserve"> الطهارة الكاملة</w:t>
      </w:r>
      <w:r w:rsidR="005632AA">
        <w:rPr>
          <w:rFonts w:cs="Traditional Arabic" w:hint="cs"/>
          <w:sz w:val="36"/>
          <w:szCs w:val="36"/>
          <w:rtl/>
        </w:rPr>
        <w:t>؟</w:t>
      </w:r>
      <w:r w:rsidR="00A7336E">
        <w:rPr>
          <w:rFonts w:cs="Traditional Arabic" w:hint="cs"/>
          <w:sz w:val="36"/>
          <w:szCs w:val="36"/>
          <w:rtl/>
        </w:rPr>
        <w:t xml:space="preserve"> فمن لم ير </w:t>
      </w:r>
      <w:r w:rsidR="00DD44CA" w:rsidRPr="00A71C3B">
        <w:rPr>
          <w:rFonts w:cs="Traditional Arabic" w:hint="cs"/>
          <w:sz w:val="36"/>
          <w:szCs w:val="36"/>
          <w:rtl/>
        </w:rPr>
        <w:t>أن الترتيب واجب</w:t>
      </w:r>
      <w:r w:rsidR="00CD2D69" w:rsidRPr="00A71C3B">
        <w:rPr>
          <w:rFonts w:cs="Traditional Arabic" w:hint="cs"/>
          <w:sz w:val="36"/>
          <w:szCs w:val="36"/>
          <w:rtl/>
        </w:rPr>
        <w:t>,</w:t>
      </w:r>
      <w:r w:rsidR="00DD44CA" w:rsidRPr="00A71C3B">
        <w:rPr>
          <w:rFonts w:cs="Traditional Arabic" w:hint="cs"/>
          <w:sz w:val="36"/>
          <w:szCs w:val="36"/>
          <w:rtl/>
        </w:rPr>
        <w:t xml:space="preserve"> ورأى أن الطهارة تصح لكل عضو قبل أن تكمل الطهارة لجميع </w:t>
      </w:r>
      <w:r w:rsidR="00CD2D69" w:rsidRPr="00A71C3B">
        <w:rPr>
          <w:rFonts w:cs="Traditional Arabic" w:hint="cs"/>
          <w:sz w:val="36"/>
          <w:szCs w:val="36"/>
          <w:rtl/>
        </w:rPr>
        <w:t>الأعضاء,</w:t>
      </w:r>
      <w:r w:rsidR="00DD44CA" w:rsidRPr="00A71C3B">
        <w:rPr>
          <w:rFonts w:cs="Traditional Arabic" w:hint="cs"/>
          <w:sz w:val="36"/>
          <w:szCs w:val="36"/>
          <w:rtl/>
        </w:rPr>
        <w:t xml:space="preserve"> قال بجواز ذلك</w:t>
      </w:r>
      <w:r w:rsidR="00CD2D69" w:rsidRPr="00A71C3B">
        <w:rPr>
          <w:rFonts w:cs="Traditional Arabic" w:hint="cs"/>
          <w:sz w:val="36"/>
          <w:szCs w:val="36"/>
          <w:rtl/>
        </w:rPr>
        <w:t>,</w:t>
      </w:r>
      <w:r w:rsidR="00DD44CA" w:rsidRPr="00A71C3B">
        <w:rPr>
          <w:rFonts w:cs="Traditional Arabic" w:hint="cs"/>
          <w:sz w:val="36"/>
          <w:szCs w:val="36"/>
          <w:rtl/>
        </w:rPr>
        <w:t xml:space="preserve"> ومن رأى خلاف ذلك</w:t>
      </w:r>
      <w:r w:rsidR="00CD2D69" w:rsidRPr="00A71C3B">
        <w:rPr>
          <w:rFonts w:cs="Traditional Arabic" w:hint="cs"/>
          <w:sz w:val="36"/>
          <w:szCs w:val="36"/>
          <w:rtl/>
        </w:rPr>
        <w:t>,</w:t>
      </w:r>
      <w:r w:rsidR="00DD44CA" w:rsidRPr="00A71C3B">
        <w:rPr>
          <w:rFonts w:cs="Traditional Arabic" w:hint="cs"/>
          <w:sz w:val="36"/>
          <w:szCs w:val="36"/>
          <w:rtl/>
        </w:rPr>
        <w:t xml:space="preserve"> قال بعدم جواز ذلك</w:t>
      </w:r>
      <w:r w:rsidR="001A569C" w:rsidRPr="00A71C3B">
        <w:rPr>
          <w:rFonts w:ascii="AGA Arabesque" w:hAnsi="AGA Arabesque" w:cs="Traditional Arabic" w:hint="cs"/>
          <w:smallCaps/>
          <w:sz w:val="36"/>
          <w:szCs w:val="36"/>
          <w:vertAlign w:val="superscript"/>
          <w:rtl/>
        </w:rPr>
        <w:t>(</w:t>
      </w:r>
      <w:r w:rsidR="001A569C" w:rsidRPr="00A71C3B">
        <w:rPr>
          <w:rFonts w:ascii="AGA Arabesque" w:hAnsi="AGA Arabesque" w:cs="Traditional Arabic"/>
          <w:smallCaps/>
          <w:sz w:val="36"/>
          <w:szCs w:val="36"/>
          <w:vertAlign w:val="superscript"/>
          <w:rtl/>
        </w:rPr>
        <w:footnoteReference w:id="26"/>
      </w:r>
      <w:r w:rsidR="001A569C" w:rsidRPr="00A71C3B">
        <w:rPr>
          <w:rFonts w:ascii="AGA Arabesque" w:hAnsi="AGA Arabesque" w:cs="Traditional Arabic" w:hint="cs"/>
          <w:smallCaps/>
          <w:sz w:val="36"/>
          <w:szCs w:val="36"/>
          <w:vertAlign w:val="superscript"/>
          <w:rtl/>
        </w:rPr>
        <w:t>)</w:t>
      </w:r>
      <w:r w:rsidR="001A569C" w:rsidRPr="00A71C3B">
        <w:rPr>
          <w:rFonts w:cs="Traditional Arabic" w:hint="cs"/>
          <w:sz w:val="36"/>
          <w:szCs w:val="36"/>
          <w:rtl/>
        </w:rPr>
        <w:t>.</w:t>
      </w:r>
    </w:p>
    <w:p w:rsidR="00D8369F" w:rsidRPr="00A71C3B" w:rsidRDefault="00D8369F"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أدلة القول ال</w:t>
      </w:r>
      <w:r w:rsidR="00186E5A" w:rsidRPr="00A71C3B">
        <w:rPr>
          <w:rFonts w:ascii="Traditional Arabic" w:eastAsia="Times New Roman" w:hAnsi="Times New Roman" w:cs="Traditional Arabic" w:hint="cs"/>
          <w:b/>
          <w:bCs/>
          <w:sz w:val="36"/>
          <w:szCs w:val="36"/>
          <w:rtl/>
        </w:rPr>
        <w:t>أول</w:t>
      </w:r>
      <w:r w:rsidRPr="00A71C3B">
        <w:rPr>
          <w:rFonts w:ascii="Traditional Arabic" w:eastAsia="Times New Roman" w:hAnsi="Times New Roman" w:cs="Traditional Arabic" w:hint="cs"/>
          <w:sz w:val="36"/>
          <w:szCs w:val="36"/>
          <w:rtl/>
        </w:rPr>
        <w:t>:</w:t>
      </w:r>
    </w:p>
    <w:p w:rsidR="00D8369F" w:rsidRPr="00A71C3B" w:rsidRDefault="00D8369F" w:rsidP="00A52B70">
      <w:pPr>
        <w:autoSpaceDE w:val="0"/>
        <w:autoSpaceDN w:val="0"/>
        <w:adjustRightInd w:val="0"/>
        <w:spacing w:after="0" w:line="240" w:lineRule="auto"/>
        <w:ind w:left="-2"/>
        <w:jc w:val="both"/>
        <w:rPr>
          <w:rFonts w:cs="Traditional Arabic"/>
          <w:sz w:val="36"/>
          <w:szCs w:val="36"/>
          <w:rtl/>
        </w:rPr>
      </w:pPr>
      <w:r w:rsidRPr="00A71C3B">
        <w:rPr>
          <w:rFonts w:ascii="Traditional Arabic" w:eastAsia="Times New Roman" w:hAnsi="Times New Roman" w:cs="Traditional Arabic" w:hint="cs"/>
          <w:b/>
          <w:bCs/>
          <w:sz w:val="36"/>
          <w:szCs w:val="36"/>
          <w:rtl/>
        </w:rPr>
        <w:t>الدليل الأول</w:t>
      </w:r>
      <w:r w:rsidR="00431CD3" w:rsidRPr="00A71C3B">
        <w:rPr>
          <w:rFonts w:cs="Traditional Arabic" w:hint="cs"/>
          <w:sz w:val="36"/>
          <w:szCs w:val="36"/>
          <w:rtl/>
        </w:rPr>
        <w:t>:</w:t>
      </w:r>
      <w:r w:rsidRPr="00A71C3B">
        <w:rPr>
          <w:rFonts w:cs="Traditional Arabic" w:hint="cs"/>
          <w:sz w:val="36"/>
          <w:szCs w:val="36"/>
          <w:rtl/>
        </w:rPr>
        <w:t xml:space="preserve"> </w:t>
      </w:r>
      <w:r w:rsidR="001D0D72" w:rsidRPr="00A71C3B">
        <w:rPr>
          <w:rFonts w:cs="Traditional Arabic" w:hint="cs"/>
          <w:sz w:val="36"/>
          <w:szCs w:val="36"/>
          <w:rtl/>
        </w:rPr>
        <w:t>عن ا</w:t>
      </w:r>
      <w:r w:rsidR="00A7336E">
        <w:rPr>
          <w:rFonts w:cs="Traditional Arabic" w:hint="cs"/>
          <w:sz w:val="36"/>
          <w:szCs w:val="36"/>
          <w:rtl/>
        </w:rPr>
        <w:t>لمغيرة بن شعبة</w:t>
      </w:r>
      <w:r w:rsidR="005632AA">
        <w:rPr>
          <w:rFonts w:cs="Traditional Arabic"/>
          <w:sz w:val="36"/>
          <w:szCs w:val="36"/>
        </w:rPr>
        <w:t xml:space="preserve"> </w:t>
      </w:r>
      <w:r w:rsidR="005632AA">
        <w:rPr>
          <w:rFonts w:cs="Traditional Arabic" w:hint="cs"/>
          <w:sz w:val="36"/>
          <w:szCs w:val="36"/>
        </w:rPr>
        <w:sym w:font="AGA Arabesque" w:char="F074"/>
      </w:r>
      <w:r w:rsidR="00D72F0E" w:rsidRPr="00A71C3B">
        <w:rPr>
          <w:rFonts w:cs="Traditional Arabic" w:hint="cs"/>
          <w:sz w:val="36"/>
          <w:szCs w:val="36"/>
          <w:rtl/>
        </w:rPr>
        <w:t>قال</w:t>
      </w:r>
      <w:r w:rsidR="005632AA">
        <w:rPr>
          <w:rFonts w:cs="Traditional Arabic" w:hint="cs"/>
          <w:sz w:val="36"/>
          <w:szCs w:val="36"/>
          <w:rtl/>
        </w:rPr>
        <w:t>:</w:t>
      </w:r>
      <w:r w:rsidR="001D0D72" w:rsidRPr="00A71C3B">
        <w:rPr>
          <w:rFonts w:cs="Traditional Arabic" w:hint="cs"/>
          <w:sz w:val="36"/>
          <w:szCs w:val="36"/>
          <w:rtl/>
        </w:rPr>
        <w:t xml:space="preserve">كنت مع النبي </w:t>
      </w:r>
      <w:r w:rsidR="005632AA">
        <w:rPr>
          <w:rFonts w:cs="Traditional Arabic" w:hint="cs"/>
          <w:sz w:val="36"/>
          <w:szCs w:val="36"/>
        </w:rPr>
        <w:sym w:font="AGA Arabesque" w:char="F072"/>
      </w:r>
      <w:r w:rsidR="001D0D72" w:rsidRPr="00A71C3B">
        <w:rPr>
          <w:rFonts w:cs="Traditional Arabic" w:hint="cs"/>
          <w:sz w:val="36"/>
          <w:szCs w:val="36"/>
          <w:rtl/>
        </w:rPr>
        <w:t xml:space="preserve"> في سفر فأه</w:t>
      </w:r>
      <w:r w:rsidR="00A7336E">
        <w:rPr>
          <w:rFonts w:cs="Traditional Arabic" w:hint="cs"/>
          <w:sz w:val="36"/>
          <w:szCs w:val="36"/>
          <w:rtl/>
        </w:rPr>
        <w:t>ْ</w:t>
      </w:r>
      <w:r w:rsidR="001D0D72" w:rsidRPr="00A71C3B">
        <w:rPr>
          <w:rFonts w:cs="Traditional Arabic" w:hint="cs"/>
          <w:sz w:val="36"/>
          <w:szCs w:val="36"/>
          <w:rtl/>
        </w:rPr>
        <w:t>و</w:t>
      </w:r>
      <w:r w:rsidR="00A7336E">
        <w:rPr>
          <w:rFonts w:cs="Traditional Arabic" w:hint="cs"/>
          <w:sz w:val="36"/>
          <w:szCs w:val="36"/>
          <w:rtl/>
        </w:rPr>
        <w:t>َ</w:t>
      </w:r>
      <w:r w:rsidR="001D0D72" w:rsidRPr="00A71C3B">
        <w:rPr>
          <w:rFonts w:cs="Traditional Arabic" w:hint="cs"/>
          <w:sz w:val="36"/>
          <w:szCs w:val="36"/>
          <w:rtl/>
        </w:rPr>
        <w:t>ي</w:t>
      </w:r>
      <w:r w:rsidR="00A7336E">
        <w:rPr>
          <w:rFonts w:cs="Traditional Arabic" w:hint="cs"/>
          <w:sz w:val="36"/>
          <w:szCs w:val="36"/>
          <w:rtl/>
        </w:rPr>
        <w:t>ْ</w:t>
      </w:r>
      <w:r w:rsidR="001D0D72" w:rsidRPr="00A71C3B">
        <w:rPr>
          <w:rFonts w:cs="Traditional Arabic" w:hint="cs"/>
          <w:sz w:val="36"/>
          <w:szCs w:val="36"/>
          <w:rtl/>
        </w:rPr>
        <w:t>ت</w:t>
      </w:r>
      <w:r w:rsidR="00A7336E">
        <w:rPr>
          <w:rFonts w:cs="Traditional Arabic" w:hint="cs"/>
          <w:sz w:val="36"/>
          <w:szCs w:val="36"/>
          <w:rtl/>
        </w:rPr>
        <w:t>ُ</w:t>
      </w:r>
      <w:r w:rsidR="001D0D72" w:rsidRPr="00A71C3B">
        <w:rPr>
          <w:rFonts w:cs="Traditional Arabic" w:hint="cs"/>
          <w:sz w:val="36"/>
          <w:szCs w:val="36"/>
          <w:rtl/>
        </w:rPr>
        <w:t xml:space="preserve"> لأنزع خفيه</w:t>
      </w:r>
      <w:r w:rsidR="009A34BF" w:rsidRPr="00A71C3B">
        <w:rPr>
          <w:rFonts w:cs="Traditional Arabic" w:hint="cs"/>
          <w:sz w:val="36"/>
          <w:szCs w:val="36"/>
          <w:rtl/>
        </w:rPr>
        <w:t>, فقال</w:t>
      </w:r>
      <w:r w:rsidR="00D72F0E" w:rsidRPr="00A71C3B">
        <w:rPr>
          <w:rFonts w:cs="Traditional Arabic" w:hint="cs"/>
          <w:sz w:val="36"/>
          <w:szCs w:val="36"/>
          <w:rtl/>
        </w:rPr>
        <w:t>:</w:t>
      </w:r>
      <w:r w:rsidR="009A34BF" w:rsidRPr="00A71C3B">
        <w:rPr>
          <w:rFonts w:cs="Traditional Arabic" w:hint="cs"/>
          <w:sz w:val="36"/>
          <w:szCs w:val="36"/>
          <w:rtl/>
        </w:rPr>
        <w:t>"</w:t>
      </w:r>
      <w:r w:rsidR="001D0D72" w:rsidRPr="00A71C3B">
        <w:rPr>
          <w:rFonts w:cs="Traditional Arabic" w:hint="cs"/>
          <w:sz w:val="36"/>
          <w:szCs w:val="36"/>
          <w:rtl/>
        </w:rPr>
        <w:t>دعهما</w:t>
      </w:r>
      <w:r w:rsidR="009A34BF" w:rsidRPr="00A71C3B">
        <w:rPr>
          <w:rFonts w:cs="Traditional Arabic" w:hint="cs"/>
          <w:sz w:val="36"/>
          <w:szCs w:val="36"/>
          <w:rtl/>
        </w:rPr>
        <w:t>؛</w:t>
      </w:r>
      <w:r w:rsidR="001D0D72" w:rsidRPr="00A71C3B">
        <w:rPr>
          <w:rFonts w:cs="Traditional Arabic" w:hint="cs"/>
          <w:sz w:val="36"/>
          <w:szCs w:val="36"/>
          <w:rtl/>
        </w:rPr>
        <w:t xml:space="preserve"> فإني أدخلتهما طاهرتين</w:t>
      </w:r>
      <w:r w:rsidR="009A34BF" w:rsidRPr="00A71C3B">
        <w:rPr>
          <w:rFonts w:cs="Traditional Arabic" w:hint="cs"/>
          <w:sz w:val="36"/>
          <w:szCs w:val="36"/>
          <w:rtl/>
        </w:rPr>
        <w:t>",</w:t>
      </w:r>
      <w:r w:rsidR="001D0D72" w:rsidRPr="00A71C3B">
        <w:rPr>
          <w:rFonts w:cs="Traditional Arabic" w:hint="cs"/>
          <w:sz w:val="36"/>
          <w:szCs w:val="36"/>
          <w:rtl/>
        </w:rPr>
        <w:t xml:space="preserve"> فمسح عليهما</w:t>
      </w:r>
      <w:r w:rsidR="008B693C" w:rsidRPr="00A71C3B">
        <w:rPr>
          <w:rFonts w:ascii="AGA Arabesque" w:hAnsi="AGA Arabesque" w:cs="Traditional Arabic" w:hint="cs"/>
          <w:smallCaps/>
          <w:sz w:val="36"/>
          <w:szCs w:val="36"/>
          <w:vertAlign w:val="superscript"/>
          <w:rtl/>
        </w:rPr>
        <w:t>(</w:t>
      </w:r>
      <w:r w:rsidR="008B693C" w:rsidRPr="00A71C3B">
        <w:rPr>
          <w:rFonts w:ascii="AGA Arabesque" w:hAnsi="AGA Arabesque" w:cs="Traditional Arabic"/>
          <w:smallCaps/>
          <w:sz w:val="36"/>
          <w:szCs w:val="36"/>
          <w:vertAlign w:val="superscript"/>
          <w:rtl/>
        </w:rPr>
        <w:footnoteReference w:id="27"/>
      </w:r>
      <w:r w:rsidR="008B693C" w:rsidRPr="00A71C3B">
        <w:rPr>
          <w:rFonts w:ascii="AGA Arabesque" w:hAnsi="AGA Arabesque" w:cs="Traditional Arabic" w:hint="cs"/>
          <w:smallCaps/>
          <w:sz w:val="36"/>
          <w:szCs w:val="36"/>
          <w:vertAlign w:val="superscript"/>
          <w:rtl/>
        </w:rPr>
        <w:t>)</w:t>
      </w:r>
      <w:r w:rsidR="001D0D72" w:rsidRPr="00A71C3B">
        <w:rPr>
          <w:rFonts w:cs="Traditional Arabic" w:hint="cs"/>
          <w:sz w:val="36"/>
          <w:szCs w:val="36"/>
          <w:rtl/>
        </w:rPr>
        <w:t>.</w:t>
      </w:r>
    </w:p>
    <w:p w:rsidR="00A80222" w:rsidRPr="00A71C3B" w:rsidRDefault="00C50BE2"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cs="Traditional Arabic" w:hint="cs"/>
          <w:b/>
          <w:bCs/>
          <w:sz w:val="36"/>
          <w:szCs w:val="36"/>
          <w:rtl/>
        </w:rPr>
        <w:t>وجه الدلالة</w:t>
      </w:r>
      <w:r w:rsidRPr="00A71C3B">
        <w:rPr>
          <w:rFonts w:cs="Traditional Arabic" w:hint="cs"/>
          <w:sz w:val="36"/>
          <w:szCs w:val="36"/>
          <w:rtl/>
        </w:rPr>
        <w:t>:</w:t>
      </w:r>
      <w:r w:rsidRPr="00A71C3B">
        <w:rPr>
          <w:rFonts w:ascii="Traditional Arabic" w:eastAsia="Times New Roman" w:hAnsi="Times New Roman" w:cs="Traditional Arabic" w:hint="eastAsia"/>
          <w:sz w:val="36"/>
          <w:szCs w:val="36"/>
          <w:rtl/>
        </w:rPr>
        <w:t xml:space="preserve"> أخبر</w:t>
      </w:r>
      <w:r w:rsidR="005632AA">
        <w:rPr>
          <w:rFonts w:ascii="Traditional Arabic" w:eastAsia="Times New Roman" w:hAnsi="Times New Roman" w:cs="Traditional Arabic" w:hint="cs"/>
          <w:sz w:val="36"/>
          <w:szCs w:val="36"/>
        </w:rPr>
        <w:sym w:font="AGA Arabesque" w:char="F072"/>
      </w:r>
      <w:r w:rsidR="00074410"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لبسهما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وقدماه</w:t>
      </w:r>
      <w:r w:rsidR="009A34BF"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كانتا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فأخذنا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اشتراط</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لأجل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جواز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سواء</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كانت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لأجل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جواز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حاصلة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وقت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أو</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وقت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lastRenderedPageBreak/>
        <w:t>الحدث</w:t>
      </w:r>
      <w:r w:rsidR="009A34BF" w:rsidRPr="00A71C3B">
        <w:rPr>
          <w:rFonts w:ascii="Traditional Arabic" w:eastAsia="Times New Roman" w:hAnsi="Times New Roman" w:cs="Traditional Arabic" w:hint="cs"/>
          <w:sz w:val="36"/>
          <w:szCs w:val="36"/>
          <w:rtl/>
        </w:rPr>
        <w:t>؛</w:t>
      </w:r>
      <w:r w:rsidR="00A7336E">
        <w:rPr>
          <w:rFonts w:ascii="Traditional Arabic" w:eastAsia="Times New Roman" w:hAnsi="Times New Roman" w:cs="Traditional Arabic" w:hint="cs"/>
          <w:sz w:val="36"/>
          <w:szCs w:val="36"/>
          <w:rtl/>
        </w:rPr>
        <w:t xml:space="preserve"> لأن النبي</w:t>
      </w:r>
      <w:r w:rsidR="005632AA">
        <w:rPr>
          <w:rFonts w:ascii="Traditional Arabic" w:eastAsia="Times New Roman" w:hAnsi="Times New Roman" w:cs="Traditional Arabic" w:hint="cs"/>
          <w:sz w:val="36"/>
          <w:szCs w:val="36"/>
        </w:rPr>
        <w:sym w:font="AGA Arabesque" w:char="F072"/>
      </w:r>
      <w:r w:rsidR="00074410" w:rsidRPr="00A71C3B">
        <w:rPr>
          <w:rFonts w:cs="Traditional Arabic" w:hint="cs"/>
          <w:sz w:val="36"/>
          <w:szCs w:val="36"/>
          <w:rtl/>
        </w:rPr>
        <w:t xml:space="preserve"> لم يفرق بين حال إكمال الطهارة وقبلها</w:t>
      </w:r>
      <w:r w:rsidR="009A34BF" w:rsidRPr="00A71C3B">
        <w:rPr>
          <w:rFonts w:cs="Traditional Arabic" w:hint="cs"/>
          <w:sz w:val="36"/>
          <w:szCs w:val="36"/>
          <w:rtl/>
        </w:rPr>
        <w:t>,</w:t>
      </w:r>
      <w:r w:rsidR="00F130A7" w:rsidRPr="00A71C3B">
        <w:rPr>
          <w:rFonts w:cs="Traditional Arabic" w:hint="cs"/>
          <w:sz w:val="36"/>
          <w:szCs w:val="36"/>
          <w:rtl/>
        </w:rPr>
        <w:t xml:space="preserve"> </w:t>
      </w:r>
      <w:r w:rsidR="009A34BF" w:rsidRPr="00A71C3B">
        <w:rPr>
          <w:rFonts w:cs="Traditional Arabic" w:hint="cs"/>
          <w:sz w:val="36"/>
          <w:szCs w:val="36"/>
          <w:rtl/>
        </w:rPr>
        <w:t>و</w:t>
      </w:r>
      <w:r w:rsidR="00F130A7" w:rsidRPr="00A71C3B">
        <w:rPr>
          <w:rFonts w:cs="Traditional Arabic" w:hint="cs"/>
          <w:sz w:val="36"/>
          <w:szCs w:val="36"/>
          <w:rtl/>
        </w:rPr>
        <w:t>لأن م</w:t>
      </w:r>
      <w:r w:rsidR="00A7336E">
        <w:rPr>
          <w:rFonts w:cs="Traditional Arabic" w:hint="cs"/>
          <w:sz w:val="36"/>
          <w:szCs w:val="36"/>
          <w:rtl/>
        </w:rPr>
        <w:t>َ</w:t>
      </w:r>
      <w:r w:rsidR="00F130A7" w:rsidRPr="00A71C3B">
        <w:rPr>
          <w:rFonts w:cs="Traditional Arabic" w:hint="cs"/>
          <w:sz w:val="36"/>
          <w:szCs w:val="36"/>
          <w:rtl/>
        </w:rPr>
        <w:t>ن هذه حالته فهو لم يدخل الخف قدمه اليمنى إلا بعد أن طهرها</w:t>
      </w:r>
      <w:r w:rsidR="00C44DAA" w:rsidRPr="00A71C3B">
        <w:rPr>
          <w:rFonts w:cs="Traditional Arabic" w:hint="cs"/>
          <w:sz w:val="36"/>
          <w:szCs w:val="36"/>
          <w:rtl/>
        </w:rPr>
        <w:t>,</w:t>
      </w:r>
      <w:r w:rsidR="00F130A7" w:rsidRPr="00A71C3B">
        <w:rPr>
          <w:rFonts w:cs="Traditional Arabic" w:hint="cs"/>
          <w:sz w:val="36"/>
          <w:szCs w:val="36"/>
          <w:rtl/>
        </w:rPr>
        <w:t xml:space="preserve"> واليسرى كذلك</w:t>
      </w:r>
      <w:r w:rsidR="00C44DAA" w:rsidRPr="00A71C3B">
        <w:rPr>
          <w:rFonts w:cs="Traditional Arabic" w:hint="cs"/>
          <w:sz w:val="36"/>
          <w:szCs w:val="36"/>
          <w:rtl/>
        </w:rPr>
        <w:t>,</w:t>
      </w:r>
      <w:r w:rsidR="00F130A7" w:rsidRPr="00A71C3B">
        <w:rPr>
          <w:rFonts w:cs="Traditional Arabic" w:hint="cs"/>
          <w:sz w:val="36"/>
          <w:szCs w:val="36"/>
          <w:rtl/>
        </w:rPr>
        <w:t xml:space="preserve"> فيصدق عليه أنه أدخلهما طاهرتين</w:t>
      </w:r>
      <w:r w:rsidR="00C44DAA" w:rsidRPr="00A71C3B">
        <w:rPr>
          <w:rFonts w:cs="Traditional Arabic" w:hint="cs"/>
          <w:sz w:val="36"/>
          <w:szCs w:val="36"/>
          <w:rtl/>
        </w:rPr>
        <w:t>,</w:t>
      </w:r>
      <w:r w:rsidR="00F130A7" w:rsidRPr="00A71C3B">
        <w:rPr>
          <w:rFonts w:cs="Traditional Arabic" w:hint="cs"/>
          <w:sz w:val="36"/>
          <w:szCs w:val="36"/>
          <w:rtl/>
        </w:rPr>
        <w:t xml:space="preserve"> وكونها طاهرتين أعم من أن يوجد ذلك معا</w:t>
      </w:r>
      <w:r w:rsidR="00C44DAA" w:rsidRPr="00A71C3B">
        <w:rPr>
          <w:rFonts w:cs="Traditional Arabic" w:hint="cs"/>
          <w:sz w:val="36"/>
          <w:szCs w:val="36"/>
          <w:rtl/>
        </w:rPr>
        <w:t>,</w:t>
      </w:r>
      <w:r w:rsidR="00F130A7" w:rsidRPr="00A71C3B">
        <w:rPr>
          <w:rFonts w:cs="Traditional Arabic" w:hint="cs"/>
          <w:sz w:val="36"/>
          <w:szCs w:val="36"/>
          <w:rtl/>
        </w:rPr>
        <w:t xml:space="preserve"> </w:t>
      </w:r>
      <w:r w:rsidR="00C44DAA" w:rsidRPr="00A71C3B">
        <w:rPr>
          <w:rFonts w:cs="Traditional Arabic" w:hint="cs"/>
          <w:sz w:val="36"/>
          <w:szCs w:val="36"/>
          <w:rtl/>
        </w:rPr>
        <w:t>أ</w:t>
      </w:r>
      <w:r w:rsidR="00F130A7" w:rsidRPr="00A71C3B">
        <w:rPr>
          <w:rFonts w:cs="Traditional Arabic" w:hint="cs"/>
          <w:sz w:val="36"/>
          <w:szCs w:val="36"/>
          <w:rtl/>
        </w:rPr>
        <w:t>و واحدة بعد أخرى</w:t>
      </w:r>
      <w:r w:rsidR="00074410" w:rsidRPr="00A71C3B">
        <w:rPr>
          <w:rFonts w:ascii="AGA Arabesque" w:hAnsi="AGA Arabesque" w:cs="Traditional Arabic" w:hint="cs"/>
          <w:smallCaps/>
          <w:sz w:val="36"/>
          <w:szCs w:val="36"/>
          <w:vertAlign w:val="superscript"/>
          <w:rtl/>
        </w:rPr>
        <w:t>(</w:t>
      </w:r>
      <w:r w:rsidR="00074410" w:rsidRPr="00A71C3B">
        <w:rPr>
          <w:rFonts w:ascii="AGA Arabesque" w:hAnsi="AGA Arabesque" w:cs="Traditional Arabic"/>
          <w:smallCaps/>
          <w:sz w:val="36"/>
          <w:szCs w:val="36"/>
          <w:vertAlign w:val="superscript"/>
          <w:rtl/>
        </w:rPr>
        <w:footnoteReference w:id="28"/>
      </w:r>
      <w:r w:rsidR="00074410" w:rsidRPr="00A71C3B">
        <w:rPr>
          <w:rFonts w:ascii="AGA Arabesque" w:hAnsi="AGA Arabesque" w:cs="Traditional Arabic" w:hint="cs"/>
          <w:smallCaps/>
          <w:sz w:val="36"/>
          <w:szCs w:val="36"/>
          <w:vertAlign w:val="superscript"/>
          <w:rtl/>
        </w:rPr>
        <w:t>)</w:t>
      </w:r>
      <w:r w:rsidR="00E81DB4" w:rsidRPr="00A71C3B">
        <w:rPr>
          <w:rFonts w:cs="Traditional Arabic" w:hint="cs"/>
          <w:sz w:val="36"/>
          <w:szCs w:val="36"/>
          <w:rtl/>
        </w:rPr>
        <w:t xml:space="preserve">, </w:t>
      </w:r>
      <w:r w:rsidR="00A80222" w:rsidRPr="00A71C3B">
        <w:rPr>
          <w:rFonts w:cs="Traditional Arabic" w:hint="cs"/>
          <w:sz w:val="36"/>
          <w:szCs w:val="36"/>
          <w:rtl/>
        </w:rPr>
        <w:t>و</w:t>
      </w:r>
      <w:r w:rsidR="00A80222" w:rsidRPr="00A71C3B">
        <w:rPr>
          <w:rFonts w:ascii="Traditional Arabic" w:eastAsia="Times New Roman" w:hAnsi="Times New Roman" w:cs="Traditional Arabic" w:hint="eastAsia"/>
          <w:sz w:val="36"/>
          <w:szCs w:val="36"/>
          <w:rtl/>
        </w:rPr>
        <w:t>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معنى</w:t>
      </w:r>
      <w:r w:rsidR="00A80222" w:rsidRPr="00A71C3B">
        <w:rPr>
          <w:rFonts w:ascii="Traditional Arabic" w:eastAsia="Times New Roman" w:hAnsi="Times New Roman" w:cs="Traditional Arabic" w:hint="cs"/>
          <w:sz w:val="36"/>
          <w:szCs w:val="36"/>
          <w:rtl/>
        </w:rPr>
        <w:t>"</w:t>
      </w:r>
      <w:r w:rsidR="00A80222" w:rsidRPr="00A71C3B">
        <w:rPr>
          <w:rFonts w:ascii="Traditional Arabic" w:eastAsia="Times New Roman" w:hAnsi="Times New Roman" w:cs="Traditional Arabic" w:hint="eastAsia"/>
          <w:sz w:val="36"/>
          <w:szCs w:val="36"/>
          <w:rtl/>
        </w:rPr>
        <w:t>أدخلتهما</w:t>
      </w:r>
      <w:r w:rsidR="00A80222" w:rsidRPr="00A71C3B">
        <w:rPr>
          <w:rFonts w:ascii="Traditional Arabic" w:eastAsia="Times New Roman" w:hAnsi="Times New Roman" w:cs="Traditional Arabic" w:hint="cs"/>
          <w:sz w:val="36"/>
          <w:szCs w:val="36"/>
          <w:rtl/>
        </w:rPr>
        <w:t xml:space="preserve"> طاهرتين" أي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أدخلت</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واحدة</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الخف،</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وهي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طاهرة</w:t>
      </w:r>
      <w:r w:rsidR="00A80222" w:rsidRPr="00A71C3B">
        <w:rPr>
          <w:rFonts w:ascii="Traditional Arabic" w:eastAsia="Times New Roman" w:hAnsi="Times New Roman" w:cs="Traditional Arabic" w:hint="cs"/>
          <w:sz w:val="36"/>
          <w:szCs w:val="36"/>
          <w:rtl/>
        </w:rPr>
        <w:t xml:space="preserve"> </w:t>
      </w:r>
      <w:r w:rsidR="00A80222" w:rsidRPr="00A71C3B">
        <w:rPr>
          <w:rFonts w:ascii="Traditional Arabic" w:eastAsia="Times New Roman" w:hAnsi="Times New Roman" w:cs="Traditional Arabic" w:hint="eastAsia"/>
          <w:sz w:val="36"/>
          <w:szCs w:val="36"/>
          <w:rtl/>
        </w:rPr>
        <w:t>لا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أنهما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اقترنا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في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الطهارة</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والإدخال؛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لأن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ذلك</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غير</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متصور</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عادة،</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وهذا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كما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يقال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دخلنا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البلد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ونحن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ركبان</w:t>
      </w:r>
      <w:r w:rsidR="00E81DB4" w:rsidRPr="00A71C3B">
        <w:rPr>
          <w:rFonts w:ascii="Traditional Arabic" w:eastAsia="Times New Roman" w:hAnsi="Times New Roman" w:cs="Traditional Arabic" w:hint="cs"/>
          <w:sz w:val="36"/>
          <w:szCs w:val="36"/>
          <w:rtl/>
        </w:rPr>
        <w:t>,</w:t>
      </w:r>
      <w:r w:rsidR="00A80222" w:rsidRPr="00A71C3B">
        <w:rPr>
          <w:rFonts w:ascii="Traditional Arabic" w:eastAsia="Times New Roman" w:hAnsi="Times New Roman" w:cs="Traditional Arabic"/>
          <w:sz w:val="36"/>
          <w:szCs w:val="36"/>
          <w:rtl/>
        </w:rPr>
        <w:t xml:space="preserve"> </w:t>
      </w:r>
      <w:r w:rsidR="00E81DB4" w:rsidRPr="00A71C3B">
        <w:rPr>
          <w:rFonts w:ascii="Traditional Arabic" w:eastAsia="Times New Roman" w:hAnsi="Times New Roman" w:cs="Traditional Arabic" w:hint="cs"/>
          <w:sz w:val="36"/>
          <w:szCs w:val="36"/>
          <w:rtl/>
        </w:rPr>
        <w:t>ف</w:t>
      </w:r>
      <w:r w:rsidR="00A80222" w:rsidRPr="00A71C3B">
        <w:rPr>
          <w:rFonts w:ascii="Traditional Arabic" w:eastAsia="Times New Roman" w:hAnsi="Times New Roman" w:cs="Traditional Arabic" w:hint="eastAsia"/>
          <w:sz w:val="36"/>
          <w:szCs w:val="36"/>
          <w:rtl/>
        </w:rPr>
        <w:t>يشترط</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يكون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واحد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راكبا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عند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دخولها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ولا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يشترط</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يكون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جميعهم</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ركبانا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عند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دخول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واحد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منهم</w:t>
      </w:r>
      <w:r w:rsidR="00E81DB4" w:rsidRPr="00A71C3B">
        <w:rPr>
          <w:rFonts w:ascii="Traditional Arabic" w:eastAsia="Times New Roman" w:hAnsi="Times New Roman" w:cs="Traditional Arabic" w:hint="cs"/>
          <w:sz w:val="36"/>
          <w:szCs w:val="36"/>
          <w:rtl/>
        </w:rPr>
        <w:t xml:space="preserve">, </w:t>
      </w:r>
      <w:r w:rsidR="00A80222" w:rsidRPr="00A71C3B">
        <w:rPr>
          <w:rFonts w:ascii="Traditional Arabic" w:eastAsia="Times New Roman" w:hAnsi="Times New Roman" w:cs="Traditional Arabic" w:hint="eastAsia"/>
          <w:sz w:val="36"/>
          <w:szCs w:val="36"/>
          <w:rtl/>
        </w:rPr>
        <w:t>ولا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اقترانهم</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في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الدخول</w:t>
      </w:r>
      <w:r w:rsidR="00A80222" w:rsidRPr="00A71C3B">
        <w:rPr>
          <w:rFonts w:ascii="AGA Arabesque" w:hAnsi="AGA Arabesque" w:cs="Traditional Arabic" w:hint="cs"/>
          <w:smallCaps/>
          <w:sz w:val="36"/>
          <w:szCs w:val="36"/>
          <w:vertAlign w:val="superscript"/>
          <w:rtl/>
        </w:rPr>
        <w:t>(</w:t>
      </w:r>
      <w:r w:rsidR="00A80222" w:rsidRPr="00A71C3B">
        <w:rPr>
          <w:rFonts w:ascii="AGA Arabesque" w:hAnsi="AGA Arabesque" w:cs="Traditional Arabic"/>
          <w:smallCaps/>
          <w:sz w:val="36"/>
          <w:szCs w:val="36"/>
          <w:vertAlign w:val="superscript"/>
          <w:rtl/>
        </w:rPr>
        <w:footnoteReference w:id="29"/>
      </w:r>
      <w:r w:rsidR="00A80222" w:rsidRPr="00A71C3B">
        <w:rPr>
          <w:rFonts w:ascii="AGA Arabesque" w:hAnsi="AGA Arabesque" w:cs="Traditional Arabic" w:hint="cs"/>
          <w:smallCaps/>
          <w:sz w:val="36"/>
          <w:szCs w:val="36"/>
          <w:vertAlign w:val="superscript"/>
          <w:rtl/>
        </w:rPr>
        <w:t>)</w:t>
      </w:r>
      <w:r w:rsidR="00A80222" w:rsidRPr="00A71C3B">
        <w:rPr>
          <w:rFonts w:ascii="Traditional Arabic" w:eastAsia="Times New Roman" w:hAnsi="Times New Roman" w:cs="Traditional Arabic" w:hint="cs"/>
          <w:sz w:val="36"/>
          <w:szCs w:val="36"/>
          <w:rtl/>
        </w:rPr>
        <w:t>.</w:t>
      </w:r>
      <w:r w:rsidR="00A80222" w:rsidRPr="00A71C3B">
        <w:rPr>
          <w:rFonts w:cs="Traditional Arabic" w:hint="cs"/>
          <w:sz w:val="36"/>
          <w:szCs w:val="36"/>
          <w:rtl/>
        </w:rPr>
        <w:t xml:space="preserve"> </w:t>
      </w:r>
    </w:p>
    <w:p w:rsidR="00C50BE2" w:rsidRPr="00A71C3B" w:rsidRDefault="00074410"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cs="Traditional Arabic" w:hint="cs"/>
          <w:sz w:val="36"/>
          <w:szCs w:val="36"/>
          <w:rtl/>
        </w:rPr>
        <w:t xml:space="preserve"> </w:t>
      </w:r>
      <w:r w:rsidR="00A80222" w:rsidRPr="00A71C3B">
        <w:rPr>
          <w:rFonts w:ascii="Traditional Arabic" w:eastAsia="Times New Roman" w:hAnsi="Times New Roman" w:cs="Traditional Arabic" w:hint="cs"/>
          <w:sz w:val="36"/>
          <w:szCs w:val="36"/>
          <w:rtl/>
        </w:rPr>
        <w:t xml:space="preserve">وأيضا أنه </w:t>
      </w:r>
      <w:r w:rsidR="00C50BE2" w:rsidRPr="00A71C3B">
        <w:rPr>
          <w:rFonts w:ascii="Traditional Arabic" w:eastAsia="Times New Roman" w:hAnsi="Times New Roman" w:cs="Traditional Arabic" w:hint="eastAsia"/>
          <w:sz w:val="36"/>
          <w:szCs w:val="36"/>
          <w:rtl/>
        </w:rPr>
        <w:t>يجوز</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يقال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طاهرتان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إذا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غسلهما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وإن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لم</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تكمل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الطهارة،</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كما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يقال</w:t>
      </w:r>
      <w:r w:rsidR="00A7336E">
        <w:rPr>
          <w:rFonts w:ascii="Traditional Arabic" w:eastAsia="Times New Roman" w:hAnsi="Times New Roman" w:cs="Traditional Arabic"/>
          <w:sz w:val="36"/>
          <w:szCs w:val="36"/>
          <w:rtl/>
        </w:rPr>
        <w:t>:</w:t>
      </w:r>
      <w:r w:rsidR="00C50BE2" w:rsidRPr="00A71C3B">
        <w:rPr>
          <w:rFonts w:ascii="Traditional Arabic" w:eastAsia="Times New Roman" w:hAnsi="Times New Roman" w:cs="Traditional Arabic" w:hint="eastAsia"/>
          <w:sz w:val="36"/>
          <w:szCs w:val="36"/>
          <w:rtl/>
        </w:rPr>
        <w:t>صلى</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ركعتين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قبل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يتم</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صلاته،</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ويحتمل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يريدهما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طاهرتان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من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جنابة</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أوخبث</w:t>
      </w:r>
      <w:r w:rsidR="00245400" w:rsidRPr="00A71C3B">
        <w:rPr>
          <w:rFonts w:ascii="AGA Arabesque" w:hAnsi="AGA Arabesque" w:cs="Traditional Arabic" w:hint="cs"/>
          <w:smallCaps/>
          <w:sz w:val="36"/>
          <w:szCs w:val="36"/>
          <w:vertAlign w:val="superscript"/>
          <w:rtl/>
        </w:rPr>
        <w:t>(</w:t>
      </w:r>
      <w:r w:rsidR="00245400" w:rsidRPr="00A71C3B">
        <w:rPr>
          <w:rFonts w:ascii="AGA Arabesque" w:hAnsi="AGA Arabesque" w:cs="Traditional Arabic"/>
          <w:smallCaps/>
          <w:sz w:val="36"/>
          <w:szCs w:val="36"/>
          <w:vertAlign w:val="superscript"/>
          <w:rtl/>
        </w:rPr>
        <w:footnoteReference w:id="30"/>
      </w:r>
      <w:r w:rsidR="00245400" w:rsidRPr="00A71C3B">
        <w:rPr>
          <w:rFonts w:ascii="AGA Arabesque" w:hAnsi="AGA Arabesque" w:cs="Traditional Arabic" w:hint="cs"/>
          <w:smallCaps/>
          <w:sz w:val="36"/>
          <w:szCs w:val="36"/>
          <w:vertAlign w:val="superscript"/>
          <w:rtl/>
        </w:rPr>
        <w:t>)</w:t>
      </w:r>
      <w:r w:rsidR="00C50BE2" w:rsidRPr="00A71C3B">
        <w:rPr>
          <w:rFonts w:ascii="Traditional Arabic" w:eastAsia="Times New Roman" w:hAnsi="Times New Roman" w:cs="Traditional Arabic"/>
          <w:sz w:val="36"/>
          <w:szCs w:val="36"/>
          <w:rtl/>
        </w:rPr>
        <w:t>.</w:t>
      </w:r>
      <w:r w:rsidR="00C50BE2" w:rsidRPr="00A71C3B">
        <w:rPr>
          <w:rFonts w:ascii="Traditional Arabic" w:eastAsia="Times New Roman" w:hAnsi="Times New Roman" w:cs="Traditional Arabic" w:hint="cs"/>
          <w:sz w:val="36"/>
          <w:szCs w:val="36"/>
          <w:rtl/>
        </w:rPr>
        <w:t xml:space="preserve"> </w:t>
      </w:r>
    </w:p>
    <w:p w:rsidR="00E94C4A" w:rsidRPr="00A71C3B" w:rsidRDefault="00E94C4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cs="Traditional Arabic" w:hint="cs"/>
          <w:b/>
          <w:bCs/>
          <w:sz w:val="36"/>
          <w:szCs w:val="36"/>
          <w:rtl/>
        </w:rPr>
        <w:t>الدليل الثاني</w:t>
      </w:r>
      <w:r w:rsidRPr="00A71C3B">
        <w:rPr>
          <w:rFonts w:cs="Traditional Arabic" w:hint="cs"/>
          <w:sz w:val="36"/>
          <w:szCs w:val="36"/>
          <w:rtl/>
        </w:rPr>
        <w:t xml:space="preserve">: </w:t>
      </w:r>
      <w:r w:rsidR="00A7336E">
        <w:rPr>
          <w:rFonts w:ascii="Traditional Arabic" w:eastAsia="Times New Roman" w:hAnsi="Times New Roman" w:cs="Traditional Arabic" w:hint="cs"/>
          <w:sz w:val="36"/>
          <w:szCs w:val="36"/>
          <w:rtl/>
        </w:rPr>
        <w:t>عن أبي بكرة</w:t>
      </w:r>
      <w:r w:rsidR="005632AA">
        <w:rPr>
          <w:rFonts w:ascii="Traditional Arabic" w:eastAsia="Times New Roman" w:hAnsi="Times New Roman" w:cs="Traditional Arabic" w:hint="cs"/>
          <w:sz w:val="36"/>
          <w:szCs w:val="36"/>
        </w:rPr>
        <w:sym w:font="AGA Arabesque" w:char="F074"/>
      </w:r>
      <w:r w:rsidR="005632AA">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النبي</w:t>
      </w:r>
      <w:r w:rsidRPr="00A71C3B">
        <w:rPr>
          <w:rFonts w:ascii="Traditional Arabic" w:eastAsia="Times New Roman" w:hAnsi="Times New Roman" w:cs="Traditional Arabic"/>
          <w:sz w:val="36"/>
          <w:szCs w:val="36"/>
          <w:rtl/>
        </w:rPr>
        <w:t xml:space="preserve"> </w:t>
      </w:r>
      <w:r w:rsidR="005632AA">
        <w:rPr>
          <w:rFonts w:ascii="Traditional Arabic" w:eastAsia="Times New Roman" w:hAnsi="Times New Roman" w:cs="Traditional Arabic" w:hint="eastAsia"/>
          <w:sz w:val="36"/>
          <w:szCs w:val="36"/>
        </w:rPr>
        <w:sym w:font="AGA Arabesque" w:char="F072"/>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رخص</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للمسافر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ثلاثة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أيام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ولياليهن</w:t>
      </w:r>
      <w:r w:rsidR="0048077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وللمقيم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يوما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تطهر</w:t>
      </w:r>
      <w:r w:rsidR="0048077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خفيه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عليهما</w:t>
      </w:r>
      <w:r w:rsidR="008B693C" w:rsidRPr="00A71C3B">
        <w:rPr>
          <w:rFonts w:ascii="AGA Arabesque" w:hAnsi="AGA Arabesque" w:cs="Traditional Arabic" w:hint="cs"/>
          <w:smallCaps/>
          <w:sz w:val="36"/>
          <w:szCs w:val="36"/>
          <w:vertAlign w:val="superscript"/>
          <w:rtl/>
        </w:rPr>
        <w:t>(</w:t>
      </w:r>
      <w:r w:rsidR="008B693C" w:rsidRPr="00A71C3B">
        <w:rPr>
          <w:rFonts w:ascii="AGA Arabesque" w:hAnsi="AGA Arabesque" w:cs="Traditional Arabic"/>
          <w:smallCaps/>
          <w:sz w:val="36"/>
          <w:szCs w:val="36"/>
          <w:vertAlign w:val="superscript"/>
          <w:rtl/>
        </w:rPr>
        <w:footnoteReference w:id="31"/>
      </w:r>
      <w:r w:rsidR="008B693C"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311972" w:rsidRDefault="00E94C4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00480772" w:rsidRPr="00A71C3B">
        <w:rPr>
          <w:rFonts w:ascii="Traditional Arabic" w:eastAsia="Times New Roman" w:hAnsi="Times New Roman" w:cs="Traditional Arabic" w:hint="cs"/>
          <w:sz w:val="36"/>
          <w:szCs w:val="36"/>
          <w:rtl/>
        </w:rPr>
        <w:t xml:space="preserve">: </w:t>
      </w:r>
      <w:r w:rsidR="009B0C40" w:rsidRPr="00A71C3B">
        <w:rPr>
          <w:rFonts w:ascii="Traditional Arabic" w:eastAsia="Times New Roman" w:hAnsi="Times New Roman" w:cs="Traditional Arabic" w:hint="cs"/>
          <w:sz w:val="36"/>
          <w:szCs w:val="36"/>
          <w:rtl/>
        </w:rPr>
        <w:t>أن الرجل إذا غسل وجهه</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ويديه</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ومس برأسه</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وغسل إحدى رجليه</w:t>
      </w:r>
      <w:r w:rsidR="00093EC5" w:rsidRPr="00A71C3B">
        <w:rPr>
          <w:rFonts w:ascii="Traditional Arabic" w:eastAsia="Times New Roman" w:hAnsi="Times New Roman" w:cs="Traditional Arabic" w:hint="cs"/>
          <w:sz w:val="36"/>
          <w:szCs w:val="36"/>
          <w:rtl/>
        </w:rPr>
        <w:t xml:space="preserve">, فقد طهرت </w:t>
      </w:r>
      <w:r w:rsidR="009B0C40" w:rsidRPr="00A71C3B">
        <w:rPr>
          <w:rFonts w:ascii="Traditional Arabic" w:eastAsia="Times New Roman" w:hAnsi="Times New Roman" w:cs="Traditional Arabic" w:hint="cs"/>
          <w:sz w:val="36"/>
          <w:szCs w:val="36"/>
          <w:rtl/>
        </w:rPr>
        <w:t>رجله التي غسلها</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فإذا أدخلها الخف فقد أدخلها وه</w:t>
      </w:r>
      <w:r w:rsidR="00093EC5" w:rsidRPr="00A71C3B">
        <w:rPr>
          <w:rFonts w:ascii="Traditional Arabic" w:eastAsia="Times New Roman" w:hAnsi="Times New Roman" w:cs="Traditional Arabic" w:hint="cs"/>
          <w:sz w:val="36"/>
          <w:szCs w:val="36"/>
          <w:rtl/>
        </w:rPr>
        <w:t>ي</w:t>
      </w:r>
      <w:r w:rsidR="009B0C40" w:rsidRPr="00A71C3B">
        <w:rPr>
          <w:rFonts w:ascii="Traditional Arabic" w:eastAsia="Times New Roman" w:hAnsi="Times New Roman" w:cs="Traditional Arabic" w:hint="cs"/>
          <w:sz w:val="36"/>
          <w:szCs w:val="36"/>
          <w:rtl/>
        </w:rPr>
        <w:t xml:space="preserve"> طاهرة</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w:t>
      </w:r>
      <w:r w:rsidR="00093EC5" w:rsidRPr="00A71C3B">
        <w:rPr>
          <w:rFonts w:ascii="Traditional Arabic" w:eastAsia="Times New Roman" w:hAnsi="Times New Roman" w:cs="Traditional Arabic" w:hint="cs"/>
          <w:sz w:val="36"/>
          <w:szCs w:val="36"/>
          <w:rtl/>
        </w:rPr>
        <w:t xml:space="preserve">فإذا </w:t>
      </w:r>
      <w:r w:rsidR="009B0C40" w:rsidRPr="00A71C3B">
        <w:rPr>
          <w:rFonts w:ascii="Traditional Arabic" w:eastAsia="Times New Roman" w:hAnsi="Times New Roman" w:cs="Traditional Arabic" w:hint="cs"/>
          <w:sz w:val="36"/>
          <w:szCs w:val="36"/>
          <w:rtl/>
        </w:rPr>
        <w:t xml:space="preserve">أدخل </w:t>
      </w:r>
      <w:r w:rsidR="00093EC5" w:rsidRPr="00A71C3B">
        <w:rPr>
          <w:rFonts w:ascii="Traditional Arabic" w:eastAsia="Times New Roman" w:hAnsi="Times New Roman" w:cs="Traditional Arabic" w:hint="cs"/>
          <w:sz w:val="36"/>
          <w:szCs w:val="36"/>
          <w:rtl/>
        </w:rPr>
        <w:t>من هذه صفته رجليه الخف</w:t>
      </w:r>
      <w:r w:rsidR="00A129E8" w:rsidRPr="00A71C3B">
        <w:rPr>
          <w:rFonts w:ascii="Traditional Arabic" w:eastAsia="Times New Roman" w:hAnsi="Times New Roman" w:cs="Traditional Arabic" w:hint="cs"/>
          <w:sz w:val="36"/>
          <w:szCs w:val="36"/>
          <w:rtl/>
        </w:rPr>
        <w:t xml:space="preserve"> </w:t>
      </w:r>
      <w:r w:rsidR="009B0C40" w:rsidRPr="00A71C3B">
        <w:rPr>
          <w:rFonts w:ascii="Traditional Arabic" w:eastAsia="Times New Roman" w:hAnsi="Times New Roman" w:cs="Traditional Arabic" w:hint="cs"/>
          <w:sz w:val="36"/>
          <w:szCs w:val="36"/>
          <w:rtl/>
        </w:rPr>
        <w:t>وهما طاهرتان</w:t>
      </w:r>
      <w:r w:rsidR="00CE6155" w:rsidRPr="00A71C3B">
        <w:rPr>
          <w:rFonts w:ascii="Traditional Arabic" w:eastAsia="Times New Roman" w:hAnsi="Times New Roman" w:cs="Traditional Arabic" w:hint="cs"/>
          <w:sz w:val="36"/>
          <w:szCs w:val="36"/>
          <w:rtl/>
        </w:rPr>
        <w:t xml:space="preserve"> على هذه الصفة</w:t>
      </w:r>
      <w:r w:rsidR="009B0C40" w:rsidRPr="00A71C3B">
        <w:rPr>
          <w:rFonts w:ascii="Traditional Arabic" w:eastAsia="Times New Roman" w:hAnsi="Times New Roman" w:cs="Traditional Arabic" w:hint="cs"/>
          <w:sz w:val="36"/>
          <w:szCs w:val="36"/>
          <w:rtl/>
        </w:rPr>
        <w:t xml:space="preserve"> فله أن يمس بظاهر الخبر</w:t>
      </w:r>
      <w:r w:rsidR="00090245" w:rsidRPr="00A71C3B">
        <w:rPr>
          <w:rFonts w:ascii="Traditional Arabic" w:eastAsia="Times New Roman" w:hAnsi="Times New Roman" w:cs="Traditional Arabic" w:hint="cs"/>
          <w:sz w:val="36"/>
          <w:szCs w:val="36"/>
          <w:rtl/>
        </w:rPr>
        <w:t>؛</w:t>
      </w:r>
      <w:r w:rsidR="006B2495" w:rsidRPr="00A71C3B">
        <w:rPr>
          <w:rFonts w:ascii="Traditional Arabic" w:eastAsia="Times New Roman" w:hAnsi="Times New Roman" w:cs="Traditional Arabic" w:hint="cs"/>
          <w:sz w:val="36"/>
          <w:szCs w:val="36"/>
          <w:rtl/>
        </w:rPr>
        <w:t xml:space="preserve"> لأنه قد أدخل </w:t>
      </w:r>
    </w:p>
    <w:p w:rsidR="006A4072" w:rsidRPr="00A71C3B" w:rsidRDefault="006B2495"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قدميه وهما طاهرتان</w:t>
      </w:r>
      <w:r w:rsidR="00B76217" w:rsidRPr="00A71C3B">
        <w:rPr>
          <w:rFonts w:ascii="AGA Arabesque" w:hAnsi="AGA Arabesque" w:cs="Traditional Arabic" w:hint="cs"/>
          <w:smallCaps/>
          <w:sz w:val="36"/>
          <w:szCs w:val="36"/>
          <w:vertAlign w:val="superscript"/>
          <w:rtl/>
        </w:rPr>
        <w:t>(</w:t>
      </w:r>
      <w:r w:rsidR="00B76217" w:rsidRPr="00A71C3B">
        <w:rPr>
          <w:rFonts w:ascii="AGA Arabesque" w:hAnsi="AGA Arabesque" w:cs="Traditional Arabic"/>
          <w:smallCaps/>
          <w:sz w:val="36"/>
          <w:szCs w:val="36"/>
          <w:vertAlign w:val="superscript"/>
          <w:rtl/>
        </w:rPr>
        <w:footnoteReference w:id="32"/>
      </w:r>
      <w:r w:rsidR="00B76217" w:rsidRPr="00A71C3B">
        <w:rPr>
          <w:rFonts w:ascii="AGA Arabesque" w:hAnsi="AGA Arabesque" w:cs="Traditional Arabic" w:hint="cs"/>
          <w:smallCaps/>
          <w:sz w:val="36"/>
          <w:szCs w:val="36"/>
          <w:vertAlign w:val="superscript"/>
          <w:rtl/>
        </w:rPr>
        <w:t>)</w:t>
      </w:r>
      <w:r w:rsidR="00B76217"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w:t>
      </w:r>
      <w:r w:rsidR="009B0C40" w:rsidRPr="00A71C3B">
        <w:rPr>
          <w:rFonts w:ascii="Traditional Arabic" w:eastAsia="Times New Roman" w:hAnsi="Times New Roman" w:cs="Traditional Arabic" w:hint="cs"/>
          <w:sz w:val="36"/>
          <w:szCs w:val="36"/>
          <w:rtl/>
        </w:rPr>
        <w:t xml:space="preserve">  </w:t>
      </w:r>
    </w:p>
    <w:p w:rsidR="009B0C40" w:rsidRPr="00A71C3B" w:rsidRDefault="006A4072"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الثالث</w:t>
      </w:r>
      <w:r w:rsidRPr="00A71C3B">
        <w:rPr>
          <w:rFonts w:ascii="Traditional Arabic" w:eastAsia="Times New Roman" w:hAnsi="Times New Roman" w:cs="Traditional Arabic" w:hint="cs"/>
          <w:sz w:val="36"/>
          <w:szCs w:val="36"/>
          <w:rtl/>
        </w:rPr>
        <w:t>: لأنه أحدث بعد كمال الطهارة</w:t>
      </w:r>
      <w:r w:rsidR="00D56F45"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واللبس</w:t>
      </w:r>
      <w:r w:rsidR="00297199"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فأشبه ما لو نزع الأول</w:t>
      </w:r>
      <w:r w:rsidR="00297199" w:rsidRPr="00A71C3B">
        <w:rPr>
          <w:rFonts w:ascii="Traditional Arabic" w:eastAsia="Times New Roman" w:hAnsi="Times New Roman" w:cs="Traditional Arabic" w:hint="cs"/>
          <w:sz w:val="36"/>
          <w:szCs w:val="36"/>
          <w:rtl/>
        </w:rPr>
        <w:t>,</w:t>
      </w:r>
      <w:r w:rsidR="00D72F0E" w:rsidRPr="00A71C3B">
        <w:rPr>
          <w:rFonts w:ascii="Traditional Arabic" w:eastAsia="Times New Roman" w:hAnsi="Times New Roman" w:cs="Traditional Arabic" w:hint="cs"/>
          <w:sz w:val="36"/>
          <w:szCs w:val="36"/>
          <w:rtl/>
        </w:rPr>
        <w:t xml:space="preserve"> ثم لبسه بعد غسل الأ</w:t>
      </w:r>
      <w:r w:rsidRPr="00A71C3B">
        <w:rPr>
          <w:rFonts w:ascii="Traditional Arabic" w:eastAsia="Times New Roman" w:hAnsi="Times New Roman" w:cs="Traditional Arabic" w:hint="cs"/>
          <w:sz w:val="36"/>
          <w:szCs w:val="36"/>
          <w:rtl/>
        </w:rPr>
        <w:t>خرى</w:t>
      </w:r>
      <w:r w:rsidR="00D56F45" w:rsidRPr="00A71C3B">
        <w:rPr>
          <w:rFonts w:ascii="AGA Arabesque" w:hAnsi="AGA Arabesque" w:cs="Traditional Arabic" w:hint="cs"/>
          <w:smallCaps/>
          <w:sz w:val="36"/>
          <w:szCs w:val="36"/>
          <w:vertAlign w:val="superscript"/>
          <w:rtl/>
        </w:rPr>
        <w:t>(</w:t>
      </w:r>
      <w:r w:rsidR="00D56F45" w:rsidRPr="00A71C3B">
        <w:rPr>
          <w:rFonts w:ascii="AGA Arabesque" w:hAnsi="AGA Arabesque" w:cs="Traditional Arabic"/>
          <w:smallCaps/>
          <w:sz w:val="36"/>
          <w:szCs w:val="36"/>
          <w:vertAlign w:val="superscript"/>
          <w:rtl/>
        </w:rPr>
        <w:footnoteReference w:id="33"/>
      </w:r>
      <w:r w:rsidR="00D56F45" w:rsidRPr="00A71C3B">
        <w:rPr>
          <w:rFonts w:ascii="AGA Arabesque" w:hAnsi="AGA Arabesque" w:cs="Traditional Arabic" w:hint="cs"/>
          <w:smallCaps/>
          <w:sz w:val="36"/>
          <w:szCs w:val="36"/>
          <w:vertAlign w:val="superscript"/>
          <w:rtl/>
        </w:rPr>
        <w:t>)</w:t>
      </w:r>
      <w:r w:rsidR="00D56F45" w:rsidRPr="00A71C3B">
        <w:rPr>
          <w:rFonts w:ascii="Traditional Arabic" w:eastAsia="Times New Roman" w:hAnsi="Times New Roman" w:cs="Traditional Arabic" w:hint="cs"/>
          <w:sz w:val="36"/>
          <w:szCs w:val="36"/>
          <w:rtl/>
        </w:rPr>
        <w:t xml:space="preserve">. </w:t>
      </w:r>
    </w:p>
    <w:p w:rsidR="0065785D" w:rsidRPr="00A71C3B" w:rsidRDefault="0065785D"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الرابع</w:t>
      </w:r>
      <w:r w:rsidRPr="00A71C3B">
        <w:rPr>
          <w:rFonts w:ascii="Traditional Arabic" w:eastAsia="Times New Roman" w:hAnsi="Times New Roman" w:cs="Traditional Arabic" w:hint="cs"/>
          <w:sz w:val="36"/>
          <w:szCs w:val="36"/>
          <w:rtl/>
        </w:rPr>
        <w:t>:</w:t>
      </w:r>
      <w:r w:rsidR="00E83E65" w:rsidRPr="00A71C3B">
        <w:rPr>
          <w:rFonts w:ascii="Traditional Arabic" w:eastAsia="Times New Roman" w:hAnsi="Times New Roman" w:cs="Traditional Arabic" w:hint="eastAsia"/>
          <w:sz w:val="36"/>
          <w:szCs w:val="36"/>
          <w:rtl/>
        </w:rPr>
        <w:t xml:space="preserve"> </w:t>
      </w:r>
      <w:r w:rsidR="00D72F0E" w:rsidRPr="00A71C3B">
        <w:rPr>
          <w:rFonts w:ascii="Traditional Arabic" w:eastAsia="Times New Roman" w:hAnsi="Times New Roman" w:cs="Traditional Arabic" w:hint="cs"/>
          <w:sz w:val="36"/>
          <w:szCs w:val="36"/>
          <w:rtl/>
        </w:rPr>
        <w:t>أن</w:t>
      </w:r>
      <w:r w:rsidR="00297199"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hint="eastAsia"/>
          <w:sz w:val="36"/>
          <w:szCs w:val="36"/>
          <w:rtl/>
        </w:rPr>
        <w:t>هذا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اشتغال</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بما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لا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يفيد</w:t>
      </w:r>
      <w:r w:rsidR="00E56A0F" w:rsidRPr="00A71C3B">
        <w:rPr>
          <w:rFonts w:ascii="Traditional Arabic" w:eastAsia="Times New Roman" w:hAnsi="Times New Roman" w:cs="Traditional Arabic" w:hint="cs"/>
          <w:sz w:val="36"/>
          <w:szCs w:val="36"/>
          <w:rtl/>
        </w:rPr>
        <w:t>,</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ينزع</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ثم</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يلبس</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من</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غير</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أن</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يلزمه</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فيه</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غسل</w:t>
      </w:r>
      <w:r w:rsidR="00E56A0F" w:rsidRPr="00A71C3B">
        <w:rPr>
          <w:rFonts w:ascii="Traditional Arabic" w:eastAsia="Times New Roman" w:hAnsi="Times New Roman" w:cs="Traditional Arabic" w:hint="cs"/>
          <w:sz w:val="36"/>
          <w:szCs w:val="36"/>
          <w:rtl/>
        </w:rPr>
        <w:t>,</w:t>
      </w:r>
      <w:r w:rsidR="00D72F0E"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hint="eastAsia"/>
          <w:sz w:val="36"/>
          <w:szCs w:val="36"/>
          <w:rtl/>
        </w:rPr>
        <w:t>وهو</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ليس</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من</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الحكمة</w:t>
      </w:r>
      <w:r w:rsidR="00E56A0F"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فلا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يجوز</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له</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اشتراطه</w:t>
      </w:r>
      <w:r w:rsidR="00234A6F" w:rsidRPr="00A71C3B">
        <w:rPr>
          <w:rFonts w:ascii="AGA Arabesque" w:hAnsi="AGA Arabesque" w:cs="Traditional Arabic" w:hint="cs"/>
          <w:smallCaps/>
          <w:sz w:val="36"/>
          <w:szCs w:val="36"/>
          <w:vertAlign w:val="superscript"/>
          <w:rtl/>
        </w:rPr>
        <w:t>(</w:t>
      </w:r>
      <w:r w:rsidR="00234A6F" w:rsidRPr="00A71C3B">
        <w:rPr>
          <w:rFonts w:ascii="AGA Arabesque" w:hAnsi="AGA Arabesque" w:cs="Traditional Arabic"/>
          <w:smallCaps/>
          <w:sz w:val="36"/>
          <w:szCs w:val="36"/>
          <w:vertAlign w:val="superscript"/>
          <w:rtl/>
        </w:rPr>
        <w:footnoteReference w:id="34"/>
      </w:r>
      <w:r w:rsidR="00234A6F" w:rsidRPr="00A71C3B">
        <w:rPr>
          <w:rFonts w:ascii="AGA Arabesque" w:hAnsi="AGA Arabesque" w:cs="Traditional Arabic" w:hint="cs"/>
          <w:smallCaps/>
          <w:sz w:val="36"/>
          <w:szCs w:val="36"/>
          <w:vertAlign w:val="superscript"/>
          <w:rtl/>
        </w:rPr>
        <w:t>)</w:t>
      </w:r>
      <w:r w:rsidR="00557499"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hint="cs"/>
          <w:sz w:val="36"/>
          <w:szCs w:val="36"/>
          <w:rtl/>
        </w:rPr>
        <w:t xml:space="preserve"> </w:t>
      </w:r>
    </w:p>
    <w:p w:rsidR="00D20007" w:rsidRPr="00A71C3B" w:rsidRDefault="00D20007"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lastRenderedPageBreak/>
        <w:t>الدليل</w:t>
      </w:r>
      <w:r w:rsidR="00766F76" w:rsidRPr="00A71C3B">
        <w:rPr>
          <w:rFonts w:ascii="Traditional Arabic" w:eastAsia="Times New Roman" w:hAnsi="Times New Roman" w:cs="Traditional Arabic" w:hint="cs"/>
          <w:b/>
          <w:bCs/>
          <w:sz w:val="36"/>
          <w:szCs w:val="36"/>
          <w:rtl/>
        </w:rPr>
        <w:t xml:space="preserve"> الخامس</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جعل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مانعاً</w:t>
      </w:r>
      <w:r w:rsidRPr="00A71C3B">
        <w:rPr>
          <w:rFonts w:ascii="Traditional Arabic" w:eastAsia="Times New Roman" w:hAnsi="Times New Roman" w:cs="Traditional Arabic"/>
          <w:sz w:val="36"/>
          <w:szCs w:val="36"/>
          <w:rtl/>
        </w:rPr>
        <w:t xml:space="preserve"> </w:t>
      </w:r>
      <w:r w:rsidR="00AB6467" w:rsidRPr="00A71C3B">
        <w:rPr>
          <w:rFonts w:ascii="Traditional Arabic" w:eastAsia="Times New Roman" w:hAnsi="Times New Roman" w:cs="Traditional Arabic" w:hint="cs"/>
          <w:sz w:val="36"/>
          <w:szCs w:val="36"/>
          <w:rtl/>
        </w:rPr>
        <w:t>ل</w:t>
      </w:r>
      <w:r w:rsidRPr="00A71C3B">
        <w:rPr>
          <w:rFonts w:ascii="Traditional Arabic" w:eastAsia="Times New Roman" w:hAnsi="Times New Roman" w:cs="Traditional Arabic" w:hint="eastAsia"/>
          <w:sz w:val="36"/>
          <w:szCs w:val="36"/>
          <w:rtl/>
        </w:rPr>
        <w:t>سراية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الرجل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رافعاً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بالرجل،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أكمل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قبل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كان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مانعاً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سراية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وجه</w:t>
      </w:r>
      <w:r w:rsidR="00F27979"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يكن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رافعاً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بوجه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ارتفع</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الرجلين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حقيقة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لغسلهما،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وحكماً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لغسل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بقي</w:t>
      </w:r>
      <w:r w:rsidR="00F27979"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أداء</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الصلاة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بتلك</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فجاز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المسح</w:t>
      </w:r>
      <w:r w:rsidR="0041071B" w:rsidRPr="00A71C3B">
        <w:rPr>
          <w:rFonts w:ascii="AGA Arabesque" w:hAnsi="AGA Arabesque" w:cs="Traditional Arabic" w:hint="cs"/>
          <w:smallCaps/>
          <w:sz w:val="36"/>
          <w:szCs w:val="36"/>
          <w:vertAlign w:val="superscript"/>
          <w:rtl/>
        </w:rPr>
        <w:t>(</w:t>
      </w:r>
      <w:r w:rsidR="0041071B" w:rsidRPr="00A71C3B">
        <w:rPr>
          <w:rFonts w:ascii="AGA Arabesque" w:hAnsi="AGA Arabesque" w:cs="Traditional Arabic"/>
          <w:smallCaps/>
          <w:sz w:val="36"/>
          <w:szCs w:val="36"/>
          <w:vertAlign w:val="superscript"/>
          <w:rtl/>
        </w:rPr>
        <w:footnoteReference w:id="35"/>
      </w:r>
      <w:r w:rsidR="0041071B" w:rsidRPr="00A71C3B">
        <w:rPr>
          <w:rFonts w:ascii="AGA Arabesque" w:hAnsi="AGA Arabesque" w:cs="Traditional Arabic" w:hint="cs"/>
          <w:smallCaps/>
          <w:sz w:val="36"/>
          <w:szCs w:val="36"/>
          <w:vertAlign w:val="superscript"/>
          <w:rtl/>
        </w:rPr>
        <w:t>)</w:t>
      </w:r>
      <w:r w:rsidR="00F27979"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 xml:space="preserve"> </w:t>
      </w:r>
    </w:p>
    <w:p w:rsidR="00C42707" w:rsidRPr="00A71C3B" w:rsidRDefault="00C42707"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السادس</w:t>
      </w:r>
      <w:r w:rsidRPr="00A71C3B">
        <w:rPr>
          <w:rFonts w:ascii="Traditional Arabic" w:eastAsia="Times New Roman" w:hAnsi="Times New Roman" w:cs="Traditional Arabic" w:hint="cs"/>
          <w:sz w:val="36"/>
          <w:szCs w:val="36"/>
          <w:rtl/>
        </w:rPr>
        <w:t>: لأن كل رجل لم تدخل في الخف إلا بعد طهارتها</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36"/>
      </w:r>
      <w:r w:rsidR="00463941" w:rsidRPr="00A71C3B">
        <w:rPr>
          <w:rFonts w:ascii="AGA Arabesque" w:hAnsi="AGA Arabesque" w:cs="Traditional Arabic" w:hint="cs"/>
          <w:smallCaps/>
          <w:sz w:val="36"/>
          <w:szCs w:val="36"/>
          <w:vertAlign w:val="superscript"/>
          <w:rtl/>
        </w:rPr>
        <w:t>)</w:t>
      </w:r>
      <w:r w:rsidR="00463941" w:rsidRPr="00A71C3B">
        <w:rPr>
          <w:rFonts w:ascii="Traditional Arabic" w:eastAsia="Times New Roman" w:hAnsi="Times New Roman" w:cs="Traditional Arabic" w:hint="cs"/>
          <w:sz w:val="36"/>
          <w:szCs w:val="36"/>
          <w:rtl/>
        </w:rPr>
        <w:t>.</w:t>
      </w:r>
      <w:r w:rsidR="0041071B" w:rsidRPr="00A71C3B">
        <w:rPr>
          <w:rFonts w:ascii="Traditional Arabic" w:eastAsia="Times New Roman" w:hAnsi="Times New Roman" w:cs="Traditional Arabic" w:hint="cs"/>
          <w:sz w:val="36"/>
          <w:szCs w:val="36"/>
          <w:rtl/>
        </w:rPr>
        <w:t xml:space="preserve"> </w:t>
      </w:r>
    </w:p>
    <w:p w:rsidR="0059122D" w:rsidRPr="00A71C3B" w:rsidRDefault="0059122D"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السابع</w:t>
      </w:r>
      <w:r w:rsidRPr="00A71C3B">
        <w:rPr>
          <w:rFonts w:ascii="Traditional Arabic" w:eastAsia="Times New Roman" w:hAnsi="Times New Roman" w:cs="Traditional Arabic" w:hint="cs"/>
          <w:sz w:val="36"/>
          <w:szCs w:val="36"/>
          <w:rtl/>
        </w:rPr>
        <w:t>: لأن استدامة اللبس تجري مجرى ابتدائه بدليل ما لو حلف أن لا يلبس خفا وهو لابسه حنث</w:t>
      </w:r>
      <w:r w:rsidR="00DE6DF4"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كما لو ابتدأ لبسه فصار استدامة لبس في حكم من ابتدأ لبسه في جواز مسحه</w:t>
      </w:r>
      <w:r w:rsidR="00463941" w:rsidRPr="00A71C3B">
        <w:rPr>
          <w:rFonts w:cs="Traditional Arabic" w:hint="cs"/>
          <w:sz w:val="36"/>
          <w:szCs w:val="36"/>
          <w:vertAlign w:val="superscript"/>
          <w:rtl/>
        </w:rPr>
        <w:t xml:space="preserve"> </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37"/>
      </w:r>
      <w:r w:rsidR="00463941"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EC73C2" w:rsidRDefault="00186E5A" w:rsidP="00A52B70">
      <w:pPr>
        <w:spacing w:after="0" w:line="240" w:lineRule="auto"/>
        <w:ind w:left="-2"/>
        <w:jc w:val="both"/>
        <w:rPr>
          <w:rFonts w:cs="Traditional Arabic"/>
          <w:sz w:val="36"/>
          <w:szCs w:val="36"/>
          <w:rtl/>
        </w:rPr>
      </w:pPr>
      <w:r w:rsidRPr="00A71C3B">
        <w:rPr>
          <w:rFonts w:cs="Traditional Arabic" w:hint="cs"/>
          <w:b/>
          <w:bCs/>
          <w:sz w:val="36"/>
          <w:szCs w:val="36"/>
          <w:rtl/>
        </w:rPr>
        <w:t>أدلة القول الثاني</w:t>
      </w:r>
      <w:r w:rsidRPr="00A71C3B">
        <w:rPr>
          <w:rFonts w:cs="Traditional Arabic" w:hint="cs"/>
          <w:sz w:val="36"/>
          <w:szCs w:val="36"/>
          <w:rtl/>
        </w:rPr>
        <w:t>:</w:t>
      </w:r>
      <w:r w:rsidR="00EC73C2">
        <w:rPr>
          <w:rFonts w:cs="Traditional Arabic" w:hint="cs"/>
          <w:sz w:val="36"/>
          <w:szCs w:val="36"/>
          <w:rtl/>
        </w:rPr>
        <w:t xml:space="preserve"> </w:t>
      </w:r>
    </w:p>
    <w:p w:rsidR="00186E5A" w:rsidRPr="00A71C3B" w:rsidRDefault="00186E5A" w:rsidP="00A52B70">
      <w:pPr>
        <w:spacing w:after="0" w:line="240" w:lineRule="auto"/>
        <w:ind w:left="-2"/>
        <w:jc w:val="both"/>
        <w:rPr>
          <w:rFonts w:cs="Traditional Arabic"/>
          <w:sz w:val="36"/>
          <w:szCs w:val="36"/>
          <w:rtl/>
        </w:rPr>
      </w:pPr>
      <w:r w:rsidRPr="00A71C3B">
        <w:rPr>
          <w:rFonts w:cs="Traditional Arabic" w:hint="cs"/>
          <w:b/>
          <w:bCs/>
          <w:sz w:val="36"/>
          <w:szCs w:val="36"/>
          <w:rtl/>
        </w:rPr>
        <w:t>الدليل الأول</w:t>
      </w:r>
      <w:r w:rsidRPr="00A71C3B">
        <w:rPr>
          <w:rFonts w:cs="Traditional Arabic" w:hint="cs"/>
          <w:sz w:val="36"/>
          <w:szCs w:val="36"/>
          <w:rtl/>
        </w:rPr>
        <w:t xml:space="preserve">: عن المغيرة بن شعبة </w:t>
      </w:r>
      <w:r w:rsidR="005632AA">
        <w:rPr>
          <w:rFonts w:cs="Traditional Arabic"/>
          <w:sz w:val="36"/>
          <w:szCs w:val="36"/>
        </w:rPr>
        <w:t xml:space="preserve"> </w:t>
      </w:r>
      <w:r w:rsidR="005632AA">
        <w:rPr>
          <w:rFonts w:cs="Traditional Arabic" w:hint="cs"/>
          <w:sz w:val="36"/>
          <w:szCs w:val="36"/>
        </w:rPr>
        <w:sym w:font="AGA Arabesque" w:char="F074"/>
      </w:r>
      <w:r w:rsidR="00A7336E">
        <w:rPr>
          <w:rFonts w:cs="Traditional Arabic" w:hint="cs"/>
          <w:sz w:val="36"/>
          <w:szCs w:val="36"/>
          <w:rtl/>
        </w:rPr>
        <w:t>قال:</w:t>
      </w:r>
      <w:r w:rsidRPr="00A71C3B">
        <w:rPr>
          <w:rFonts w:cs="Traditional Arabic" w:hint="cs"/>
          <w:sz w:val="36"/>
          <w:szCs w:val="36"/>
          <w:rtl/>
        </w:rPr>
        <w:t xml:space="preserve">كنت مع النبي </w:t>
      </w:r>
      <w:r w:rsidR="005632AA">
        <w:rPr>
          <w:rFonts w:cs="Traditional Arabic" w:hint="cs"/>
          <w:sz w:val="36"/>
          <w:szCs w:val="36"/>
        </w:rPr>
        <w:sym w:font="AGA Arabesque" w:char="F072"/>
      </w:r>
      <w:r w:rsidRPr="00A71C3B">
        <w:rPr>
          <w:rFonts w:cs="Traditional Arabic" w:hint="cs"/>
          <w:sz w:val="36"/>
          <w:szCs w:val="36"/>
          <w:rtl/>
        </w:rPr>
        <w:t xml:space="preserve"> في سفر, فأهْوَيْتُ لأنزع خفيه, فقال:"دعهما؛ فإني أدخلتهما طاهرتين", فمسح عليهما</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38"/>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w:t>
      </w:r>
    </w:p>
    <w:p w:rsidR="00186E5A" w:rsidRPr="00A71C3B" w:rsidRDefault="00186E5A" w:rsidP="00A7336E">
      <w:pPr>
        <w:spacing w:after="0" w:line="240" w:lineRule="auto"/>
        <w:ind w:left="-2"/>
        <w:jc w:val="both"/>
        <w:rPr>
          <w:rFonts w:cs="Traditional Arabic"/>
          <w:sz w:val="36"/>
          <w:szCs w:val="36"/>
          <w:rtl/>
        </w:rPr>
      </w:pPr>
      <w:r w:rsidRPr="00A71C3B">
        <w:rPr>
          <w:rFonts w:cs="Traditional Arabic" w:hint="cs"/>
          <w:b/>
          <w:bCs/>
          <w:sz w:val="36"/>
          <w:szCs w:val="36"/>
          <w:rtl/>
        </w:rPr>
        <w:t>وجه الدلالة</w:t>
      </w:r>
      <w:r w:rsidR="00A7336E">
        <w:rPr>
          <w:rFonts w:cs="Traditional Arabic" w:hint="cs"/>
          <w:sz w:val="36"/>
          <w:szCs w:val="36"/>
          <w:rtl/>
        </w:rPr>
        <w:t>: جعل النبي</w:t>
      </w:r>
      <w:r w:rsidR="005632AA">
        <w:rPr>
          <w:rFonts w:cs="Traditional Arabic" w:hint="cs"/>
          <w:sz w:val="36"/>
          <w:szCs w:val="36"/>
        </w:rPr>
        <w:sym w:font="AGA Arabesque" w:char="F072"/>
      </w:r>
      <w:r w:rsidRPr="00A71C3B">
        <w:rPr>
          <w:rFonts w:cs="Traditional Arabic" w:hint="cs"/>
          <w:sz w:val="36"/>
          <w:szCs w:val="36"/>
          <w:rtl/>
        </w:rPr>
        <w:t xml:space="preserve"> العلة في جواز المسح وجود اللبس والرجلان طاهرتان معا, ولا يكون اللبس وهما طاهرتان إلا بعد غسلهما جميعا, واللبس بعد غسل إحدى الرجلين لا يكون لبسا وهما طاهرتان, بل هذا أدخلهما وليستا طاهرتين</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39"/>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cs="Traditional Arabic" w:hint="cs"/>
          <w:b/>
          <w:bCs/>
          <w:sz w:val="36"/>
          <w:szCs w:val="36"/>
          <w:rtl/>
        </w:rPr>
        <w:lastRenderedPageBreak/>
        <w:t>الدليل الثاني</w:t>
      </w:r>
      <w:r w:rsidRPr="00A71C3B">
        <w:rPr>
          <w:rFonts w:cs="Traditional Arabic" w:hint="cs"/>
          <w:sz w:val="36"/>
          <w:szCs w:val="36"/>
          <w:rtl/>
        </w:rPr>
        <w:t xml:space="preserve">: عن صفوان بن عسال </w:t>
      </w:r>
      <w:r w:rsidR="005632AA">
        <w:rPr>
          <w:rFonts w:cs="Traditional Arabic"/>
          <w:sz w:val="36"/>
          <w:szCs w:val="36"/>
        </w:rPr>
        <w:t xml:space="preserve"> </w:t>
      </w:r>
      <w:r w:rsidR="005632AA">
        <w:rPr>
          <w:rFonts w:cs="Traditional Arabic" w:hint="cs"/>
          <w:sz w:val="36"/>
          <w:szCs w:val="36"/>
        </w:rPr>
        <w:sym w:font="AGA Arabesque" w:char="F074"/>
      </w:r>
      <w:r w:rsidRPr="00A71C3B">
        <w:rPr>
          <w:rFonts w:cs="Traditional Arabic" w:hint="cs"/>
          <w:sz w:val="36"/>
          <w:szCs w:val="36"/>
          <w:rtl/>
        </w:rPr>
        <w:t xml:space="preserve">قال: </w:t>
      </w:r>
      <w:r w:rsidRPr="00A71C3B">
        <w:rPr>
          <w:rFonts w:ascii="Traditional Arabic" w:eastAsia="Times New Roman" w:hAnsi="Times New Roman" w:cs="Traditional Arabic" w:hint="eastAsia"/>
          <w:sz w:val="36"/>
          <w:szCs w:val="36"/>
          <w:rtl/>
        </w:rPr>
        <w:t>لقد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كنت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الجيش</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الذين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بعثهم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رسول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الله</w:t>
      </w:r>
      <w:r w:rsidRPr="00A71C3B">
        <w:rPr>
          <w:rFonts w:ascii="Traditional Arabic" w:eastAsia="Times New Roman" w:hAnsi="Times New Roman" w:cs="Traditional Arabic"/>
          <w:sz w:val="36"/>
          <w:szCs w:val="36"/>
          <w:rtl/>
        </w:rPr>
        <w:t xml:space="preserve"> </w:t>
      </w:r>
      <w:r w:rsidR="005632AA">
        <w:rPr>
          <w:rFonts w:ascii="Traditional Arabic" w:eastAsia="Times New Roman" w:hAnsi="Times New Roman" w:cs="Traditional Arabic" w:hint="eastAsia"/>
          <w:sz w:val="36"/>
          <w:szCs w:val="36"/>
        </w:rPr>
        <w:sym w:font="AGA Arabesque" w:char="F072"/>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فأمرنا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نمسح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نحن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أدخلناهما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طهر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ثلاثا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سافرنا</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ويوما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أقمنا</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نخلعهما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جنابة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0"/>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Pr="00A71C3B">
        <w:rPr>
          <w:rFonts w:ascii="Traditional Arabic" w:eastAsia="Times New Roman" w:hAnsi="Times New Roman" w:cs="Traditional Arabic" w:hint="cs"/>
          <w:sz w:val="36"/>
          <w:szCs w:val="36"/>
          <w:rtl/>
        </w:rPr>
        <w:t>:</w:t>
      </w:r>
      <w:r w:rsidR="007668BF">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 xml:space="preserve">جعل النبي </w:t>
      </w:r>
      <w:r w:rsidR="005632AA">
        <w:rPr>
          <w:rFonts w:ascii="Traditional Arabic" w:eastAsia="Times New Roman" w:hAnsi="Times New Roman" w:cs="Traditional Arabic" w:hint="cs"/>
          <w:sz w:val="36"/>
          <w:szCs w:val="36"/>
        </w:rPr>
        <w:sym w:font="AGA Arabesque" w:char="F072"/>
      </w:r>
      <w:r w:rsidRPr="00A71C3B">
        <w:rPr>
          <w:rFonts w:ascii="Traditional Arabic" w:eastAsia="Times New Roman" w:hAnsi="Times New Roman" w:cs="Traditional Arabic" w:hint="cs"/>
          <w:sz w:val="36"/>
          <w:szCs w:val="36"/>
          <w:rtl/>
        </w:rPr>
        <w:t xml:space="preserve"> اللبس بعد طهرهما شرطا في جواز المسح عليهما, وإذا أدخل الخف الأول قبل غسل الرجل الأخرى لم يوجد الشرط بكماله حيث لم توجد الطهارة الكاملة وقت إدخال الخف الأول, والمعلق بالشرط لا يصح إلا بوجود الشرط</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1"/>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A52B70">
      <w:pPr>
        <w:spacing w:after="0" w:line="240" w:lineRule="auto"/>
        <w:ind w:left="-2"/>
        <w:jc w:val="both"/>
        <w:rPr>
          <w:rFonts w:cs="Traditional Arabic"/>
          <w:sz w:val="36"/>
          <w:szCs w:val="36"/>
          <w:vertAlign w:val="superscript"/>
          <w:rtl/>
        </w:rPr>
      </w:pP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b/>
          <w:bCs/>
          <w:sz w:val="36"/>
          <w:szCs w:val="36"/>
          <w:rtl/>
        </w:rPr>
        <w:t>الدليل الثالث</w:t>
      </w:r>
      <w:r w:rsidRPr="00A71C3B">
        <w:rPr>
          <w:rFonts w:ascii="Traditional Arabic" w:eastAsia="Times New Roman" w:hAnsi="Times New Roman" w:cs="Traditional Arabic" w:hint="cs"/>
          <w:sz w:val="36"/>
          <w:szCs w:val="36"/>
          <w:rtl/>
        </w:rPr>
        <w:t>: عن أبي بكرة</w:t>
      </w:r>
      <w:r w:rsidR="005632AA">
        <w:rPr>
          <w:rFonts w:eastAsia="Times New Roman" w:cs="Traditional Arabic"/>
          <w:sz w:val="36"/>
          <w:szCs w:val="36"/>
        </w:rPr>
        <w:t xml:space="preserve"> </w:t>
      </w:r>
      <w:r w:rsidR="005632AA">
        <w:rPr>
          <w:rFonts w:ascii="Traditional Arabic" w:eastAsia="Times New Roman" w:hAnsi="Times New Roman" w:cs="Traditional Arabic" w:hint="cs"/>
          <w:sz w:val="36"/>
          <w:szCs w:val="36"/>
        </w:rPr>
        <w:sym w:font="AGA Arabesque" w:char="F074"/>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النبي</w:t>
      </w:r>
      <w:r w:rsidR="005632AA">
        <w:rPr>
          <w:rFonts w:ascii="Traditional Arabic" w:eastAsia="Times New Roman" w:hAnsi="Times New Roman" w:cs="Traditional Arabic" w:hint="eastAsia"/>
          <w:sz w:val="36"/>
          <w:szCs w:val="36"/>
        </w:rPr>
        <w:sym w:font="AGA Arabesque" w:char="F072"/>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رخص</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للمسافر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ثلاثة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أيام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ولياليهن</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وللمقيم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يوما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تطهر</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خفيه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عليهما</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2"/>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Pr="00A71C3B">
        <w:rPr>
          <w:rFonts w:ascii="Traditional Arabic" w:eastAsia="Times New Roman" w:hAnsi="Times New Roman" w:cs="Traditional Arabic" w:hint="cs"/>
          <w:sz w:val="36"/>
          <w:szCs w:val="36"/>
          <w:rtl/>
        </w:rPr>
        <w:t xml:space="preserve">: قوله </w:t>
      </w:r>
      <w:r w:rsidR="005632AA">
        <w:rPr>
          <w:rFonts w:ascii="Traditional Arabic" w:eastAsia="Times New Roman" w:hAnsi="Times New Roman" w:cs="Traditional Arabic" w:hint="cs"/>
          <w:sz w:val="36"/>
          <w:szCs w:val="36"/>
        </w:rPr>
        <w:sym w:font="AGA Arabesque" w:char="F072"/>
      </w:r>
      <w:r w:rsidRPr="00A71C3B">
        <w:rPr>
          <w:rFonts w:ascii="Traditional Arabic" w:eastAsia="Times New Roman" w:hAnsi="Times New Roman" w:cs="Traditional Arabic" w:hint="cs"/>
          <w:sz w:val="36"/>
          <w:szCs w:val="36"/>
          <w:rtl/>
        </w:rPr>
        <w:t>:"إذا تطهر فلبس خفيه" دليل صريح على تقدم الطهارة الكاملة قبل إدخال الرجلين في الخفين معا؛ إذ رتب جواز المسح عليهما على اللبس بعد التطهر,</w:t>
      </w:r>
      <w:r w:rsidRPr="00A71C3B">
        <w:rPr>
          <w:rFonts w:ascii="Traditional Arabic" w:eastAsia="Times New Roman" w:hAnsi="Times New Roman" w:cs="Traditional Arabic" w:hint="eastAsia"/>
          <w:sz w:val="36"/>
          <w:szCs w:val="36"/>
          <w:rtl/>
        </w:rPr>
        <w:t xml:space="preserve"> </w:t>
      </w:r>
      <w:r w:rsidRPr="00A71C3B">
        <w:rPr>
          <w:rFonts w:ascii="Traditional Arabic" w:eastAsia="Times New Roman" w:hAnsi="Times New Roman" w:cs="Traditional Arabic" w:hint="cs"/>
          <w:sz w:val="36"/>
          <w:szCs w:val="36"/>
          <w:rtl/>
        </w:rPr>
        <w:t xml:space="preserve">لأن </w:t>
      </w:r>
      <w:r w:rsidRPr="00A71C3B">
        <w:rPr>
          <w:rFonts w:ascii="Traditional Arabic" w:eastAsia="Times New Roman" w:hAnsi="Times New Roman" w:cs="Traditional Arabic" w:hint="eastAsia"/>
          <w:sz w:val="36"/>
          <w:szCs w:val="36"/>
          <w:rtl/>
        </w:rPr>
        <w:t>الفاء</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للتعقيب،</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أطلقت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إنما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يراد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بها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الكاملة</w:t>
      </w:r>
      <w:r w:rsidR="00B16753">
        <w:rPr>
          <w:rFonts w:ascii="Traditional Arabic" w:eastAsia="Times New Roman" w:hAnsi="Times New Roman" w:cs="Traditional Arabic" w:hint="cs"/>
          <w:sz w:val="36"/>
          <w:szCs w:val="36"/>
          <w:rtl/>
        </w:rPr>
        <w:t xml:space="preserve">, ولا يقال لمن لم </w:t>
      </w:r>
      <w:r w:rsidRPr="00A71C3B">
        <w:rPr>
          <w:rFonts w:ascii="Traditional Arabic" w:eastAsia="Times New Roman" w:hAnsi="Times New Roman" w:cs="Traditional Arabic" w:hint="cs"/>
          <w:sz w:val="36"/>
          <w:szCs w:val="36"/>
          <w:rtl/>
        </w:rPr>
        <w:t>يغسل رجله الأخرى بعدُ أنه قد تطهر؛ حيث لا يجوز له القيام بما من شرطه الوضوء</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3"/>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 الرابع</w:t>
      </w: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أنس</w:t>
      </w:r>
      <w:r w:rsidR="00A7336E">
        <w:rPr>
          <w:rFonts w:ascii="Traditional Arabic" w:eastAsia="Times New Roman" w:hAnsi="Times New Roman" w:cs="Traditional Arabic" w:hint="cs"/>
          <w:sz w:val="36"/>
          <w:szCs w:val="36"/>
          <w:rtl/>
        </w:rPr>
        <w:t xml:space="preserve"> </w:t>
      </w:r>
      <w:r w:rsidR="005632AA">
        <w:rPr>
          <w:rFonts w:ascii="Traditional Arabic" w:eastAsia="Times New Roman" w:hAnsi="Times New Roman" w:cs="Traditional Arabic" w:hint="cs"/>
          <w:sz w:val="36"/>
          <w:szCs w:val="36"/>
        </w:rPr>
        <w:sym w:font="AGA Arabesque" w:char="F074"/>
      </w:r>
      <w:r w:rsidR="005632AA">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رسول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الله</w:t>
      </w:r>
      <w:r w:rsidRPr="00A71C3B">
        <w:rPr>
          <w:rFonts w:ascii="Traditional Arabic" w:eastAsia="Times New Roman" w:hAnsi="Times New Roman" w:cs="Traditional Arabic"/>
          <w:sz w:val="36"/>
          <w:szCs w:val="36"/>
          <w:rtl/>
        </w:rPr>
        <w:t xml:space="preserve"> </w:t>
      </w:r>
      <w:r w:rsidR="005632AA">
        <w:rPr>
          <w:rFonts w:ascii="Traditional Arabic" w:eastAsia="Times New Roman" w:hAnsi="Times New Roman" w:cs="Traditional Arabic" w:hint="eastAsia"/>
          <w:sz w:val="36"/>
          <w:szCs w:val="36"/>
        </w:rPr>
        <w:sym w:font="AGA Arabesque" w:char="F072"/>
      </w:r>
      <w:r w:rsidR="005632AA">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قال</w:t>
      </w:r>
      <w:r w:rsidRPr="00A71C3B">
        <w:rPr>
          <w:rFonts w:ascii="Traditional Arabic" w:eastAsia="Times New Roman" w:hAnsi="Times New Roman" w:cs="Traditional Arabic"/>
          <w:sz w:val="36"/>
          <w:szCs w:val="36"/>
          <w:rtl/>
        </w:rPr>
        <w:t>:</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توضأ</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أحدكم</w:t>
      </w: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ولبس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خفيه</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فليصل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فيهما</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عليهما</w:t>
      </w:r>
      <w:r w:rsidRPr="00A71C3B">
        <w:rPr>
          <w:rFonts w:ascii="Traditional Arabic" w:eastAsia="Times New Roman" w:hAnsi="Times New Roman" w:cs="Traditional Arabic" w:hint="cs"/>
          <w:sz w:val="36"/>
          <w:szCs w:val="36"/>
          <w:rtl/>
        </w:rPr>
        <w:t>"</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4"/>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Pr="00A71C3B">
        <w:rPr>
          <w:rFonts w:ascii="Traditional Arabic" w:eastAsia="Times New Roman" w:hAnsi="Times New Roman" w:cs="Traditional Arabic" w:hint="cs"/>
          <w:sz w:val="36"/>
          <w:szCs w:val="36"/>
          <w:rtl/>
        </w:rPr>
        <w:t xml:space="preserve">: قوله </w:t>
      </w:r>
      <w:r w:rsidR="005632AA">
        <w:rPr>
          <w:rFonts w:ascii="Traditional Arabic" w:eastAsia="Times New Roman" w:hAnsi="Times New Roman" w:cs="Traditional Arabic" w:hint="cs"/>
          <w:sz w:val="36"/>
          <w:szCs w:val="36"/>
        </w:rPr>
        <w:sym w:font="AGA Arabesque" w:char="F072"/>
      </w:r>
      <w:r w:rsidRPr="00A71C3B">
        <w:rPr>
          <w:rFonts w:ascii="Traditional Arabic" w:eastAsia="Times New Roman" w:hAnsi="Times New Roman" w:cs="Traditional Arabic" w:hint="cs"/>
          <w:sz w:val="36"/>
          <w:szCs w:val="36"/>
          <w:rtl/>
        </w:rPr>
        <w:t>:"إذا توضأ أحدكم, ولبس خفيه" يدل على كون الوضوء الشرعي متقدما على اللبس, وإذا أدخل قبل إكمال الطهارة فلا يوجد وضوء شرعا حتى يكمله, فإذا لم يوجد الوضوء, فإنه أدخل الرجل في الخف على غير وضوء ففقد الشرط المجزئ للمسح عليهما</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5"/>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lastRenderedPageBreak/>
        <w:t>الدليل الخامس</w:t>
      </w:r>
      <w:r w:rsidRPr="00A71C3B">
        <w:rPr>
          <w:rFonts w:ascii="Traditional Arabic" w:eastAsia="Times New Roman" w:hAnsi="Times New Roman" w:cs="Traditional Arabic" w:hint="cs"/>
          <w:sz w:val="36"/>
          <w:szCs w:val="36"/>
          <w:rtl/>
        </w:rPr>
        <w:t>: لأنه لُبْسٌ ابتدئ قبل كمال الطهارة, فلم يجز المسح عليهما كما لو لبس قبل الطهارة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6"/>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 السادس</w:t>
      </w:r>
      <w:r w:rsidRPr="00A71C3B">
        <w:rPr>
          <w:rFonts w:ascii="Traditional Arabic" w:eastAsia="Times New Roman" w:hAnsi="Times New Roman" w:cs="Traditional Arabic" w:hint="cs"/>
          <w:sz w:val="36"/>
          <w:szCs w:val="36"/>
          <w:rtl/>
        </w:rPr>
        <w:t>: لأن لبس الخفين يفتقر إلى الطهارة, وما كان إلى الطهارة مفتقرا كان تقديما على جميعه لازما كالصلاة يلزم تقديم الطهارة على جميع الركعات</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7"/>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A52B70">
      <w:pPr>
        <w:autoSpaceDE w:val="0"/>
        <w:autoSpaceDN w:val="0"/>
        <w:adjustRightInd w:val="0"/>
        <w:spacing w:after="0" w:line="240" w:lineRule="auto"/>
        <w:ind w:left="-2"/>
        <w:jc w:val="both"/>
        <w:rPr>
          <w:rFonts w:cs="Traditional Arabic"/>
          <w:sz w:val="36"/>
          <w:szCs w:val="36"/>
          <w:rtl/>
        </w:rPr>
      </w:pPr>
      <w:r w:rsidRPr="00A71C3B">
        <w:rPr>
          <w:rFonts w:ascii="Traditional Arabic" w:eastAsia="Times New Roman" w:hAnsi="Times New Roman" w:cs="Traditional Arabic" w:hint="cs"/>
          <w:b/>
          <w:bCs/>
          <w:sz w:val="36"/>
          <w:szCs w:val="36"/>
          <w:rtl/>
        </w:rPr>
        <w:t>الدليل السابع</w:t>
      </w:r>
      <w:r w:rsidRPr="00A71C3B">
        <w:rPr>
          <w:rFonts w:ascii="Traditional Arabic" w:eastAsia="Times New Roman" w:hAnsi="Times New Roman" w:cs="Traditional Arabic" w:hint="cs"/>
          <w:sz w:val="36"/>
          <w:szCs w:val="36"/>
          <w:rtl/>
        </w:rPr>
        <w:t>: لأن حكم أحد الخفين مرتبط بالآخر, بحيث إنه لو نزع أحد الخفين انتقض مسحه,كما لو نزع جميع الخفين,  فوجب إذا لبس أحد الخفين قبل كمال الطهارة أن لا يكون حكمه حكم من لبس جميع الخفين</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8"/>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cs="Traditional Arabic" w:hint="cs"/>
          <w:b/>
          <w:bCs/>
          <w:sz w:val="36"/>
          <w:szCs w:val="36"/>
          <w:rtl/>
        </w:rPr>
        <w:t>الدليل الثامن</w:t>
      </w:r>
      <w:r w:rsidRPr="00A71C3B">
        <w:rPr>
          <w:rFonts w:cs="Traditional Arabic" w:hint="cs"/>
          <w:sz w:val="36"/>
          <w:szCs w:val="36"/>
          <w:rtl/>
        </w:rPr>
        <w:t>: لأن ما اعتبرت له الطهارة اعتبر له كمالها, كالصلاة,  ومس المصحف</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9"/>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hint="cs"/>
          <w:smallCaps/>
          <w:sz w:val="36"/>
          <w:szCs w:val="36"/>
          <w:rtl/>
        </w:rPr>
        <w:t xml:space="preserve">. </w:t>
      </w:r>
      <w:r w:rsidRPr="00A71C3B">
        <w:rPr>
          <w:rFonts w:ascii="Traditional Arabic" w:eastAsia="Times New Roman" w:hAnsi="Times New Roman" w:cs="Traditional Arabic" w:hint="cs"/>
          <w:sz w:val="36"/>
          <w:szCs w:val="36"/>
          <w:rtl/>
        </w:rPr>
        <w:t xml:space="preserve"> </w:t>
      </w:r>
      <w:r w:rsidRPr="00A71C3B">
        <w:rPr>
          <w:rFonts w:cs="Traditional Arabic" w:hint="cs"/>
          <w:sz w:val="36"/>
          <w:szCs w:val="36"/>
          <w:rtl/>
        </w:rPr>
        <w:t xml:space="preserve">  </w:t>
      </w:r>
    </w:p>
    <w:p w:rsidR="00DE6DF4" w:rsidRPr="00A71C3B" w:rsidRDefault="00671E9F"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 xml:space="preserve"> الراجح في المسألة</w:t>
      </w:r>
      <w:r w:rsidRPr="00A71C3B">
        <w:rPr>
          <w:rFonts w:ascii="Traditional Arabic" w:eastAsia="Times New Roman" w:hAnsi="Times New Roman" w:cs="Traditional Arabic" w:hint="cs"/>
          <w:sz w:val="36"/>
          <w:szCs w:val="36"/>
          <w:rtl/>
        </w:rPr>
        <w:t xml:space="preserve"> </w:t>
      </w:r>
      <w:r w:rsidR="007E172E" w:rsidRPr="00A71C3B">
        <w:rPr>
          <w:rFonts w:ascii="Traditional Arabic" w:eastAsia="Times New Roman" w:hAnsi="Times New Roman" w:cs="Traditional Arabic" w:hint="cs"/>
          <w:sz w:val="36"/>
          <w:szCs w:val="36"/>
          <w:rtl/>
        </w:rPr>
        <w:t xml:space="preserve"> لا شك أن كلا القولين وجيه والذي يبدو لي والله تعالى أعلم بالصواب أن الراجح في المسألة هو </w:t>
      </w:r>
      <w:r w:rsidR="00AC1510" w:rsidRPr="00A71C3B">
        <w:rPr>
          <w:rFonts w:ascii="Traditional Arabic" w:eastAsia="Times New Roman" w:hAnsi="Times New Roman" w:cs="Traditional Arabic" w:hint="cs"/>
          <w:sz w:val="36"/>
          <w:szCs w:val="36"/>
          <w:rtl/>
        </w:rPr>
        <w:t xml:space="preserve">القول </w:t>
      </w:r>
      <w:r w:rsidR="00946EC1" w:rsidRPr="00A71C3B">
        <w:rPr>
          <w:rFonts w:ascii="Traditional Arabic" w:eastAsia="Times New Roman" w:hAnsi="Times New Roman" w:cs="Traditional Arabic" w:hint="cs"/>
          <w:sz w:val="36"/>
          <w:szCs w:val="36"/>
          <w:rtl/>
        </w:rPr>
        <w:t>الثاني</w:t>
      </w:r>
      <w:r w:rsidR="00D72F0E" w:rsidRPr="00A71C3B">
        <w:rPr>
          <w:rFonts w:ascii="Traditional Arabic" w:eastAsia="Times New Roman" w:hAnsi="Times New Roman" w:cs="Traditional Arabic" w:hint="cs"/>
          <w:sz w:val="36"/>
          <w:szCs w:val="36"/>
          <w:rtl/>
        </w:rPr>
        <w:t>,</w:t>
      </w:r>
      <w:r w:rsidR="007668BF">
        <w:rPr>
          <w:rFonts w:ascii="Traditional Arabic" w:eastAsia="Times New Roman" w:hAnsi="Times New Roman" w:cs="Traditional Arabic" w:hint="cs"/>
          <w:sz w:val="36"/>
          <w:szCs w:val="36"/>
          <w:rtl/>
        </w:rPr>
        <w:t xml:space="preserve"> وذلك لما يلي</w:t>
      </w:r>
      <w:r w:rsidR="00CD2579" w:rsidRPr="00A71C3B">
        <w:rPr>
          <w:rFonts w:ascii="Traditional Arabic" w:eastAsia="Times New Roman" w:hAnsi="Times New Roman" w:cs="Traditional Arabic" w:hint="cs"/>
          <w:sz w:val="36"/>
          <w:szCs w:val="36"/>
          <w:rtl/>
        </w:rPr>
        <w:t xml:space="preserve">: </w:t>
      </w:r>
      <w:r w:rsidR="00134FFD" w:rsidRPr="00A71C3B">
        <w:rPr>
          <w:rFonts w:ascii="Traditional Arabic" w:eastAsia="Times New Roman" w:hAnsi="Times New Roman" w:cs="Traditional Arabic" w:hint="cs"/>
          <w:sz w:val="36"/>
          <w:szCs w:val="36"/>
          <w:rtl/>
        </w:rPr>
        <w:t xml:space="preserve"> </w:t>
      </w:r>
    </w:p>
    <w:p w:rsidR="00CD2579" w:rsidRPr="00A71C3B" w:rsidRDefault="00CD2579" w:rsidP="00A52B70">
      <w:pPr>
        <w:pStyle w:val="afc"/>
        <w:numPr>
          <w:ilvl w:val="0"/>
          <w:numId w:val="4"/>
        </w:numPr>
        <w:autoSpaceDE w:val="0"/>
        <w:autoSpaceDN w:val="0"/>
        <w:adjustRightInd w:val="0"/>
        <w:spacing w:after="0" w:line="240" w:lineRule="auto"/>
        <w:ind w:left="-2" w:firstLine="0"/>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 xml:space="preserve"> لأن من لبس الخفين بعد إكمال طهارة فإنه يصدق عليه أنه أدخل رجليه في الخفين وهو</w:t>
      </w:r>
      <w:r w:rsidR="000D6F2B"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طاهرتان بلا خلاف</w:t>
      </w:r>
      <w:r w:rsidR="000D6F2B"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فالقول بها </w:t>
      </w:r>
      <w:r w:rsidR="00D72F0E" w:rsidRPr="00A71C3B">
        <w:rPr>
          <w:rFonts w:ascii="Traditional Arabic" w:eastAsia="Times New Roman" w:hAnsi="Times New Roman" w:cs="Traditional Arabic" w:hint="cs"/>
          <w:sz w:val="36"/>
          <w:szCs w:val="36"/>
          <w:rtl/>
        </w:rPr>
        <w:t>أحوط خروجا من الخلاف في المسألة</w:t>
      </w:r>
      <w:r w:rsidRPr="00A71C3B">
        <w:rPr>
          <w:rFonts w:ascii="Traditional Arabic" w:eastAsia="Times New Roman" w:hAnsi="Times New Roman" w:cs="Traditional Arabic" w:hint="cs"/>
          <w:sz w:val="36"/>
          <w:szCs w:val="36"/>
          <w:rtl/>
        </w:rPr>
        <w:t>.</w:t>
      </w:r>
    </w:p>
    <w:p w:rsidR="00216FCE" w:rsidRPr="00A71C3B"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وأما الاس</w:t>
      </w:r>
      <w:r w:rsidR="005632AA">
        <w:rPr>
          <w:rFonts w:ascii="Traditional Arabic" w:eastAsia="Times New Roman" w:hAnsi="Times New Roman" w:cs="Traditional Arabic" w:hint="cs"/>
          <w:sz w:val="36"/>
          <w:szCs w:val="36"/>
          <w:rtl/>
        </w:rPr>
        <w:t>تدامة تكون كالابتداء إذا كان الا</w:t>
      </w:r>
      <w:r w:rsidRPr="00A71C3B">
        <w:rPr>
          <w:rFonts w:ascii="Traditional Arabic" w:eastAsia="Times New Roman" w:hAnsi="Times New Roman" w:cs="Traditional Arabic" w:hint="cs"/>
          <w:sz w:val="36"/>
          <w:szCs w:val="36"/>
          <w:rtl/>
        </w:rPr>
        <w:t>بتداء صحيحا</w:t>
      </w:r>
      <w:r w:rsidR="000D6F2B" w:rsidRPr="00A71C3B">
        <w:rPr>
          <w:rFonts w:ascii="Traditional Arabic" w:eastAsia="Times New Roman" w:hAnsi="Times New Roman" w:cs="Traditional Arabic" w:hint="cs"/>
          <w:sz w:val="36"/>
          <w:szCs w:val="36"/>
          <w:rtl/>
        </w:rPr>
        <w:t xml:space="preserve">, وليس </w:t>
      </w:r>
      <w:r w:rsidRPr="00A71C3B">
        <w:rPr>
          <w:rFonts w:ascii="Traditional Arabic" w:eastAsia="Times New Roman" w:hAnsi="Times New Roman" w:cs="Traditional Arabic" w:hint="cs"/>
          <w:sz w:val="36"/>
          <w:szCs w:val="36"/>
          <w:rtl/>
        </w:rPr>
        <w:t>كذالك ههنا</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0"/>
      </w:r>
      <w:r w:rsidR="00463941" w:rsidRPr="00A71C3B">
        <w:rPr>
          <w:rFonts w:ascii="AGA Arabesque" w:hAnsi="AGA Arabesque" w:cs="Traditional Arabic" w:hint="cs"/>
          <w:smallCaps/>
          <w:sz w:val="36"/>
          <w:szCs w:val="36"/>
          <w:vertAlign w:val="superscript"/>
          <w:rtl/>
        </w:rPr>
        <w:t>)</w:t>
      </w:r>
      <w:r w:rsidR="00D72F0E"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w:t>
      </w:r>
    </w:p>
    <w:p w:rsidR="00216FCE" w:rsidRPr="00A71C3B"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وأما قولهم لا فائدة</w:t>
      </w:r>
      <w:r w:rsidRPr="00A71C3B">
        <w:rPr>
          <w:rFonts w:ascii="Traditional Arabic" w:eastAsia="Times New Roman" w:hAnsi="Times New Roman" w:cs="Traditional Arabic" w:hint="cs"/>
          <w:sz w:val="36"/>
          <w:szCs w:val="36"/>
          <w:rtl/>
        </w:rPr>
        <w:t xml:space="preserve"> في نزع الخف الأول</w:t>
      </w:r>
      <w:r w:rsidR="0055654D"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إعادة لبسه من أجل جواز المسح عليه إذ هذا </w:t>
      </w:r>
      <w:r w:rsidR="00463941" w:rsidRPr="00A71C3B">
        <w:rPr>
          <w:rFonts w:ascii="Traditional Arabic" w:eastAsia="Times New Roman" w:hAnsi="Times New Roman" w:cs="Traditional Arabic" w:hint="cs"/>
          <w:sz w:val="36"/>
          <w:szCs w:val="36"/>
          <w:rtl/>
        </w:rPr>
        <w:t>عبث محض ينزه الشارع عن الأمر به</w:t>
      </w:r>
      <w:r w:rsidRPr="00A71C3B">
        <w:rPr>
          <w:rFonts w:ascii="Traditional Arabic" w:eastAsia="Times New Roman" w:hAnsi="Times New Roman" w:cs="Traditional Arabic" w:hint="cs"/>
          <w:sz w:val="36"/>
          <w:szCs w:val="36"/>
          <w:rtl/>
        </w:rPr>
        <w:t xml:space="preserve">. </w:t>
      </w:r>
    </w:p>
    <w:p w:rsidR="00216FCE" w:rsidRPr="00A71C3B"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 xml:space="preserve"> </w:t>
      </w:r>
      <w:r w:rsidR="0055654D" w:rsidRPr="00A71C3B">
        <w:rPr>
          <w:rFonts w:ascii="Traditional Arabic" w:eastAsia="Times New Roman" w:hAnsi="Times New Roman" w:cs="Traditional Arabic" w:hint="cs"/>
          <w:b/>
          <w:bCs/>
          <w:sz w:val="36"/>
          <w:szCs w:val="36"/>
          <w:rtl/>
        </w:rPr>
        <w:t>فيقال</w:t>
      </w:r>
      <w:r w:rsidR="0055654D" w:rsidRPr="00A71C3B">
        <w:rPr>
          <w:rFonts w:ascii="Traditional Arabic" w:eastAsia="Times New Roman" w:hAnsi="Times New Roman" w:cs="Traditional Arabic" w:hint="cs"/>
          <w:sz w:val="36"/>
          <w:szCs w:val="36"/>
          <w:rtl/>
        </w:rPr>
        <w:t>: إ</w:t>
      </w:r>
      <w:r w:rsidRPr="00A71C3B">
        <w:rPr>
          <w:rFonts w:ascii="Traditional Arabic" w:eastAsia="Times New Roman" w:hAnsi="Times New Roman" w:cs="Traditional Arabic" w:hint="cs"/>
          <w:sz w:val="36"/>
          <w:szCs w:val="36"/>
          <w:rtl/>
        </w:rPr>
        <w:t>ن الشرع ورد باشتراط اللبس على طهارة, والنزع ثم اللبس محصلان لذلك</w:t>
      </w:r>
      <w:r w:rsidR="00D95EE6"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فكان طاعة لا</w:t>
      </w:r>
      <w:r w:rsidR="00D95EE6"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عبثا</w:t>
      </w:r>
      <w:r w:rsidR="00D95EE6"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ولهذا نظائر كثيرة منها</w:t>
      </w:r>
      <w:r w:rsidR="00A7336E">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لو أن المحرم اصطاد صيدا</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وبقي في يده حتى حل من إحرامه يلزمه إرساله</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له اصطياده بمجرد إرساله</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فلا يقال</w:t>
      </w:r>
      <w:r w:rsidR="007E172E"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لا فائدة</w:t>
      </w:r>
      <w:r w:rsidR="00F861F8"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في إرساله</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أخذه</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1"/>
      </w:r>
      <w:r w:rsidR="00463941"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216FCE" w:rsidRPr="00A71C3B"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lastRenderedPageBreak/>
        <w:t>فإن قيل</w:t>
      </w:r>
      <w:r w:rsidR="00F861F8" w:rsidRPr="00A71C3B">
        <w:rPr>
          <w:rFonts w:ascii="Traditional Arabic" w:eastAsia="Times New Roman" w:hAnsi="Times New Roman" w:cs="Traditional Arabic" w:hint="cs"/>
          <w:sz w:val="36"/>
          <w:szCs w:val="36"/>
          <w:rtl/>
        </w:rPr>
        <w:t>: إ</w:t>
      </w:r>
      <w:r w:rsidRPr="00A71C3B">
        <w:rPr>
          <w:rFonts w:ascii="Traditional Arabic" w:eastAsia="Times New Roman" w:hAnsi="Times New Roman" w:cs="Traditional Arabic" w:hint="cs"/>
          <w:sz w:val="36"/>
          <w:szCs w:val="36"/>
          <w:rtl/>
        </w:rPr>
        <w:t>ن من أدخل رجله اليمنى بعد غسلها في الخف</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غسل اليسرى وأدخلها في الخف لي</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ص</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د</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ق</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عليه </w:t>
      </w:r>
      <w:r w:rsidR="00CA0DBA" w:rsidRPr="00A71C3B">
        <w:rPr>
          <w:rFonts w:ascii="Traditional Arabic" w:eastAsia="Times New Roman" w:hAnsi="Times New Roman" w:cs="Traditional Arabic" w:hint="cs"/>
          <w:sz w:val="36"/>
          <w:szCs w:val="36"/>
          <w:rtl/>
        </w:rPr>
        <w:t>أنه أدخل كلا من رجليه الخفين وهما طاهرتان.</w:t>
      </w:r>
      <w:r w:rsidRPr="00A71C3B">
        <w:rPr>
          <w:rFonts w:ascii="Traditional Arabic" w:eastAsia="Times New Roman" w:hAnsi="Times New Roman" w:cs="Traditional Arabic" w:hint="cs"/>
          <w:sz w:val="36"/>
          <w:szCs w:val="36"/>
          <w:rtl/>
        </w:rPr>
        <w:t xml:space="preserve"> </w:t>
      </w:r>
    </w:p>
    <w:p w:rsidR="00134FFD" w:rsidRPr="00A71C3B"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فيقال</w:t>
      </w:r>
      <w:r w:rsidRPr="00A71C3B">
        <w:rPr>
          <w:rFonts w:ascii="Traditional Arabic" w:eastAsia="Times New Roman" w:hAnsi="Times New Roman" w:cs="Traditional Arabic" w:hint="cs"/>
          <w:sz w:val="36"/>
          <w:szCs w:val="36"/>
          <w:rtl/>
        </w:rPr>
        <w:t>: بأن الحكم المرتب على التثنية غير الحكم المرتب على الوحدة</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2"/>
      </w:r>
      <w:r w:rsidR="00463941"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AC1510" w:rsidRPr="00A71C3B" w:rsidRDefault="00946EC1"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إلا أن القول الأول</w:t>
      </w:r>
      <w:r w:rsidR="00AC1510" w:rsidRPr="00A71C3B">
        <w:rPr>
          <w:rFonts w:ascii="Traditional Arabic" w:eastAsia="Times New Roman" w:hAnsi="Times New Roman" w:cs="Traditional Arabic" w:hint="cs"/>
          <w:sz w:val="36"/>
          <w:szCs w:val="36"/>
          <w:rtl/>
        </w:rPr>
        <w:t xml:space="preserve"> له حظ من النظر وهو</w:t>
      </w:r>
      <w:r w:rsidR="00216FCE" w:rsidRPr="00A71C3B">
        <w:rPr>
          <w:rFonts w:ascii="Traditional Arabic" w:eastAsia="Times New Roman" w:hAnsi="Times New Roman" w:cs="Traditional Arabic" w:hint="cs"/>
          <w:sz w:val="36"/>
          <w:szCs w:val="36"/>
          <w:rtl/>
        </w:rPr>
        <w:t xml:space="preserve"> </w:t>
      </w:r>
      <w:r w:rsidR="00AC1510" w:rsidRPr="00A71C3B">
        <w:rPr>
          <w:rFonts w:ascii="Traditional Arabic" w:eastAsia="Times New Roman" w:hAnsi="Times New Roman" w:cs="Traditional Arabic" w:hint="cs"/>
          <w:sz w:val="36"/>
          <w:szCs w:val="36"/>
          <w:rtl/>
        </w:rPr>
        <w:t>قوي أيضا.</w:t>
      </w:r>
    </w:p>
    <w:p w:rsidR="00216FCE" w:rsidRPr="00A71C3B" w:rsidRDefault="00AC1510"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قال ابن حزم</w:t>
      </w:r>
      <w:r w:rsidR="007668BF">
        <w:rPr>
          <w:rFonts w:ascii="Traditional Arabic" w:eastAsia="Times New Roman" w:hAnsi="Times New Roman" w:cs="Traditional Arabic" w:hint="cs"/>
          <w:sz w:val="36"/>
          <w:szCs w:val="36"/>
          <w:rtl/>
        </w:rPr>
        <w:t>:</w:t>
      </w:r>
      <w:r w:rsidR="00A52B70">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كلا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القولين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عمدة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أهله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رسول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الله</w:t>
      </w:r>
      <w:r w:rsidR="005632AA">
        <w:rPr>
          <w:rFonts w:ascii="Traditional Arabic" w:eastAsia="Times New Roman" w:hAnsi="Times New Roman" w:cs="Traditional Arabic" w:hint="eastAsia"/>
          <w:sz w:val="36"/>
          <w:szCs w:val="36"/>
        </w:rPr>
        <w:sym w:font="AGA Arabesque" w:char="F072"/>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دعهما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فإني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أدخلتهما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طاهرتين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فوجب</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النظر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القولين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هو</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أسعد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فوجدنا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طهر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إحدى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رجليه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ألبسها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وإنما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الواحد</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القدمين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إنما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القدم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الواحدة،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طهر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الثانية</w:t>
      </w:r>
      <w:r w:rsidR="00770B52"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ثم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ألبسها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الثاني</w:t>
      </w:r>
      <w:r w:rsidRPr="00A71C3B">
        <w:rPr>
          <w:rFonts w:ascii="Traditional Arabic" w:eastAsia="Times New Roman" w:hAnsi="Times New Roman" w:cs="Traditional Arabic"/>
          <w:sz w:val="36"/>
          <w:szCs w:val="36"/>
          <w:rtl/>
        </w:rPr>
        <w:t xml:space="preserve"> </w:t>
      </w:r>
      <w:r w:rsidR="00770B52" w:rsidRPr="00A71C3B">
        <w:rPr>
          <w:rFonts w:ascii="Traditional Arabic" w:eastAsia="Times New Roman" w:hAnsi="Times New Roman" w:cs="Traditional Arabic" w:hint="eastAsia"/>
          <w:sz w:val="36"/>
          <w:szCs w:val="36"/>
          <w:rtl/>
        </w:rPr>
        <w:t>صا</w:t>
      </w:r>
      <w:r w:rsidR="00B528CD" w:rsidRPr="00A71C3B">
        <w:rPr>
          <w:rFonts w:ascii="Traditional Arabic" w:eastAsia="Times New Roman" w:hAnsi="Times New Roman" w:cs="Traditional Arabic" w:hint="cs"/>
          <w:sz w:val="36"/>
          <w:szCs w:val="36"/>
          <w:rtl/>
        </w:rPr>
        <w:t>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حينئذ</w:t>
      </w:r>
      <w:r w:rsidR="00770B52"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مستحقا</w:t>
      </w:r>
      <w:r w:rsidR="00770B52"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ل</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يخبر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طاهرتين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يستحق</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الوصف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قبل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ذلك،</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فصح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00216FCE"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فكل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صدق</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الخبر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قدميه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جميعا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طاهرتان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فجائز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بعد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الإدخال</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3"/>
      </w:r>
      <w:r w:rsidR="00463941" w:rsidRPr="00A71C3B">
        <w:rPr>
          <w:rFonts w:ascii="AGA Arabesque" w:hAnsi="AGA Arabesque" w:cs="Traditional Arabic" w:hint="cs"/>
          <w:smallCaps/>
          <w:sz w:val="36"/>
          <w:szCs w:val="36"/>
          <w:vertAlign w:val="superscript"/>
          <w:rtl/>
        </w:rPr>
        <w:t>)</w:t>
      </w:r>
      <w:r w:rsidR="007350EA" w:rsidRPr="00A71C3B">
        <w:rPr>
          <w:rFonts w:ascii="Traditional Arabic" w:eastAsia="Times New Roman" w:hAnsi="Times New Roman" w:cs="Traditional Arabic" w:hint="cs"/>
          <w:sz w:val="36"/>
          <w:szCs w:val="36"/>
          <w:rtl/>
        </w:rPr>
        <w:t>.</w:t>
      </w:r>
    </w:p>
    <w:p w:rsidR="00A7336E"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 xml:space="preserve"> وبذلك عرفنا أن القول</w:t>
      </w:r>
      <w:r w:rsidR="005632AA">
        <w:rPr>
          <w:rFonts w:ascii="Traditional Arabic" w:eastAsia="Times New Roman" w:hAnsi="Times New Roman" w:cs="Traditional Arabic" w:hint="cs"/>
          <w:sz w:val="36"/>
          <w:szCs w:val="36"/>
          <w:rtl/>
        </w:rPr>
        <w:t xml:space="preserve"> الثاني</w:t>
      </w:r>
      <w:r w:rsidRPr="00A71C3B">
        <w:rPr>
          <w:rFonts w:ascii="Traditional Arabic" w:eastAsia="Times New Roman" w:hAnsi="Times New Roman" w:cs="Traditional Arabic" w:hint="cs"/>
          <w:sz w:val="36"/>
          <w:szCs w:val="36"/>
          <w:rtl/>
        </w:rPr>
        <w:t xml:space="preserve"> فيه احتياط للدين</w:t>
      </w:r>
      <w:r w:rsidR="00770B52" w:rsidRPr="00A71C3B">
        <w:rPr>
          <w:rFonts w:ascii="Traditional Arabic" w:eastAsia="Times New Roman" w:hAnsi="Times New Roman" w:cs="Traditional Arabic" w:hint="cs"/>
          <w:sz w:val="36"/>
          <w:szCs w:val="36"/>
          <w:rtl/>
        </w:rPr>
        <w:t xml:space="preserve"> والعبادة,</w:t>
      </w:r>
      <w:r w:rsidRPr="00A71C3B">
        <w:rPr>
          <w:rFonts w:ascii="Traditional Arabic" w:eastAsia="Times New Roman" w:hAnsi="Times New Roman" w:cs="Traditional Arabic" w:hint="cs"/>
          <w:sz w:val="36"/>
          <w:szCs w:val="36"/>
          <w:rtl/>
        </w:rPr>
        <w:t xml:space="preserve"> وعلى المسلم أن يحرص عليه أن لا </w:t>
      </w:r>
    </w:p>
    <w:p w:rsidR="0059122D" w:rsidRPr="00A71C3B" w:rsidRDefault="00216FCE" w:rsidP="00A52B70">
      <w:pPr>
        <w:autoSpaceDE w:val="0"/>
        <w:autoSpaceDN w:val="0"/>
        <w:adjustRightInd w:val="0"/>
        <w:spacing w:after="0" w:line="240" w:lineRule="auto"/>
        <w:ind w:left="-2"/>
        <w:jc w:val="both"/>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يدخل القدم في الخف حتى يكمل الطهارة المقصودة في الشريعة الإسلامية إلا أن من حصل له هذا فأرجو أن لا بأس به إن شاء الله تعالى لأنه ي</w:t>
      </w:r>
      <w:r w:rsidR="00770B52" w:rsidRPr="00A71C3B">
        <w:rPr>
          <w:rFonts w:ascii="Traditional Arabic" w:eastAsia="Times New Roman" w:hAnsi="Times New Roman" w:cs="Traditional Arabic" w:hint="cs"/>
          <w:sz w:val="36"/>
          <w:szCs w:val="36"/>
          <w:rtl/>
        </w:rPr>
        <w:t xml:space="preserve">صدق عليه أيضا أنه أدخل الرجلين </w:t>
      </w:r>
      <w:r w:rsidRPr="00A71C3B">
        <w:rPr>
          <w:rFonts w:ascii="Traditional Arabic" w:eastAsia="Times New Roman" w:hAnsi="Times New Roman" w:cs="Traditional Arabic" w:hint="cs"/>
          <w:sz w:val="36"/>
          <w:szCs w:val="36"/>
          <w:rtl/>
        </w:rPr>
        <w:t>في الخفين وهما طاه</w:t>
      </w:r>
      <w:r w:rsidR="00770B52" w:rsidRPr="00A71C3B">
        <w:rPr>
          <w:rFonts w:ascii="Traditional Arabic" w:eastAsia="Times New Roman" w:hAnsi="Times New Roman" w:cs="Traditional Arabic" w:hint="cs"/>
          <w:sz w:val="36"/>
          <w:szCs w:val="36"/>
          <w:rtl/>
        </w:rPr>
        <w:t>رتان</w:t>
      </w:r>
      <w:r w:rsidRPr="00A71C3B">
        <w:rPr>
          <w:rFonts w:ascii="Traditional Arabic" w:eastAsia="Times New Roman" w:hAnsi="Times New Roman" w:cs="Traditional Arabic" w:hint="cs"/>
          <w:sz w:val="36"/>
          <w:szCs w:val="36"/>
          <w:rtl/>
        </w:rPr>
        <w:t>.</w:t>
      </w:r>
      <w:r w:rsidR="00770B52" w:rsidRPr="00A71C3B">
        <w:rPr>
          <w:rFonts w:ascii="Traditional Arabic" w:eastAsia="Times New Roman" w:hAnsi="Times New Roman" w:cs="Traditional Arabic" w:hint="cs"/>
          <w:sz w:val="36"/>
          <w:szCs w:val="36"/>
          <w:rtl/>
        </w:rPr>
        <w:t xml:space="preserve"> والله أعلم. </w:t>
      </w:r>
      <w:r w:rsidRPr="00A71C3B">
        <w:rPr>
          <w:rFonts w:ascii="Traditional Arabic" w:eastAsia="Times New Roman" w:hAnsi="Times New Roman" w:cs="Traditional Arabic" w:hint="cs"/>
          <w:sz w:val="36"/>
          <w:szCs w:val="36"/>
          <w:rtl/>
        </w:rPr>
        <w:t xml:space="preserve"> </w:t>
      </w:r>
    </w:p>
    <w:sectPr w:rsidR="0059122D" w:rsidRPr="00A71C3B" w:rsidSect="005632AA">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248" w:right="1418" w:bottom="1418" w:left="1418" w:header="709" w:footer="709" w:gutter="567"/>
      <w:pgNumType w:fmt="numberI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759" w:rsidRDefault="003F6759" w:rsidP="0051532E">
      <w:pPr>
        <w:spacing w:after="0" w:line="240" w:lineRule="auto"/>
      </w:pPr>
      <w:r>
        <w:separator/>
      </w:r>
    </w:p>
  </w:endnote>
  <w:endnote w:type="continuationSeparator" w:id="1">
    <w:p w:rsidR="003F6759" w:rsidRDefault="003F6759" w:rsidP="005153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2F8" w:rsidRDefault="00C302F8">
    <w:pPr>
      <w:pStyle w:val="af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863033"/>
      <w:docPartObj>
        <w:docPartGallery w:val="Page Numbers (Bottom of Page)"/>
        <w:docPartUnique/>
      </w:docPartObj>
    </w:sdtPr>
    <w:sdtContent>
      <w:p w:rsidR="00136102" w:rsidRDefault="005130FD">
        <w:pPr>
          <w:pStyle w:val="afd"/>
          <w:jc w:val="center"/>
        </w:pPr>
        <w:r w:rsidRPr="00136102">
          <w:rPr>
            <w:rFonts w:cs="Traditional Arabic"/>
            <w:sz w:val="36"/>
            <w:szCs w:val="36"/>
          </w:rPr>
          <w:fldChar w:fldCharType="begin"/>
        </w:r>
        <w:r w:rsidR="00136102" w:rsidRPr="00136102">
          <w:rPr>
            <w:rFonts w:cs="Traditional Arabic"/>
            <w:sz w:val="36"/>
            <w:szCs w:val="36"/>
          </w:rPr>
          <w:instrText xml:space="preserve"> PAGE   \* MERGEFORMAT </w:instrText>
        </w:r>
        <w:r w:rsidRPr="00136102">
          <w:rPr>
            <w:rFonts w:cs="Traditional Arabic"/>
            <w:sz w:val="36"/>
            <w:szCs w:val="36"/>
          </w:rPr>
          <w:fldChar w:fldCharType="separate"/>
        </w:r>
        <w:r w:rsidR="002D6547" w:rsidRPr="002D6547">
          <w:rPr>
            <w:rFonts w:cs="Traditional Arabic"/>
            <w:noProof/>
            <w:sz w:val="36"/>
            <w:szCs w:val="36"/>
            <w:rtl/>
            <w:lang w:val="ar-SA"/>
          </w:rPr>
          <w:t>-</w:t>
        </w:r>
        <w:r w:rsidR="002D6547">
          <w:rPr>
            <w:rFonts w:cs="Traditional Arabic"/>
            <w:noProof/>
            <w:sz w:val="36"/>
            <w:szCs w:val="36"/>
            <w:rtl/>
          </w:rPr>
          <w:t xml:space="preserve"> 2 -</w:t>
        </w:r>
        <w:r w:rsidRPr="00136102">
          <w:rPr>
            <w:rFonts w:cs="Traditional Arabic"/>
            <w:sz w:val="36"/>
            <w:szCs w:val="36"/>
          </w:rPr>
          <w:fldChar w:fldCharType="end"/>
        </w:r>
      </w:p>
    </w:sdtContent>
  </w:sdt>
  <w:p w:rsidR="002D04D6" w:rsidRDefault="002D04D6">
    <w:pPr>
      <w:pStyle w:val="af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2F8" w:rsidRDefault="00C302F8">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759" w:rsidRDefault="003F6759" w:rsidP="00136102">
      <w:pPr>
        <w:widowControl w:val="0"/>
        <w:spacing w:after="0" w:line="240" w:lineRule="auto"/>
        <w:jc w:val="both"/>
      </w:pPr>
      <w:r>
        <w:separator/>
      </w:r>
    </w:p>
  </w:footnote>
  <w:footnote w:type="continuationSeparator" w:id="1">
    <w:p w:rsidR="003F6759" w:rsidRDefault="003F6759" w:rsidP="00136102">
      <w:pPr>
        <w:widowControl w:val="0"/>
        <w:spacing w:after="0" w:line="240" w:lineRule="auto"/>
        <w:jc w:val="both"/>
      </w:pPr>
      <w:r>
        <w:separator/>
      </w:r>
    </w:p>
  </w:footnote>
  <w:footnote w:id="2">
    <w:p w:rsidR="0051532E" w:rsidRPr="00A71C3B" w:rsidRDefault="0051532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9D558E">
        <w:rPr>
          <w:rFonts w:ascii="Traditional Arabic" w:eastAsia="Calibri" w:cs="Traditional Arabic" w:hint="cs"/>
          <w:sz w:val="32"/>
          <w:szCs w:val="32"/>
          <w:rtl/>
        </w:rPr>
        <w:t xml:space="preserve"> والمقصود بذلك</w:t>
      </w:r>
      <w:r w:rsidRPr="00A71C3B">
        <w:rPr>
          <w:rFonts w:ascii="Traditional Arabic" w:eastAsia="Calibri" w:cs="Traditional Arabic" w:hint="cs"/>
          <w:sz w:val="32"/>
          <w:szCs w:val="32"/>
          <w:rtl/>
        </w:rPr>
        <w:t xml:space="preserve">: بيان حكم من غسل رجله اليمنى ولبس خفه الأيمن ثم غسل رجله اليسرى ولبس خفه الأيسر فهل يجوز له المسح عليهما أو هل يتحقق أنه أدخلهما وهما طاهرتان الذي هو شرط المسح على الخفين أم لا؟ </w:t>
      </w:r>
    </w:p>
  </w:footnote>
  <w:footnote w:id="3">
    <w:p w:rsidR="0076563C" w:rsidRPr="00A71C3B" w:rsidRDefault="0076563C"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2D5D51" w:rsidRPr="00A71C3B">
        <w:rPr>
          <w:rFonts w:ascii="Traditional Arabic" w:eastAsia="Calibri" w:cs="Traditional Arabic" w:hint="cs"/>
          <w:sz w:val="32"/>
          <w:szCs w:val="32"/>
          <w:rtl/>
        </w:rPr>
        <w:t xml:space="preserve"> </w:t>
      </w:r>
      <w:r w:rsidR="00260F68" w:rsidRPr="00A71C3B">
        <w:rPr>
          <w:rFonts w:ascii="Traditional Arabic" w:eastAsia="Calibri" w:cs="Traditional Arabic" w:hint="cs"/>
          <w:sz w:val="32"/>
          <w:szCs w:val="32"/>
          <w:rtl/>
        </w:rPr>
        <w:t xml:space="preserve">ينظر: </w:t>
      </w:r>
      <w:r w:rsidRPr="00A71C3B">
        <w:rPr>
          <w:rFonts w:ascii="Traditional Arabic" w:eastAsia="Calibri" w:cs="Traditional Arabic" w:hint="cs"/>
          <w:sz w:val="32"/>
          <w:szCs w:val="32"/>
          <w:rtl/>
        </w:rPr>
        <w:t>مرعاة ا</w:t>
      </w:r>
      <w:r w:rsidR="00260F68" w:rsidRPr="00A71C3B">
        <w:rPr>
          <w:rFonts w:ascii="Traditional Arabic" w:eastAsia="Calibri" w:cs="Traditional Arabic" w:hint="cs"/>
          <w:sz w:val="32"/>
          <w:szCs w:val="32"/>
          <w:rtl/>
        </w:rPr>
        <w:t>لمفاتيح شرح مشكاة المصابيح2/213</w:t>
      </w:r>
      <w:r w:rsidRPr="00A71C3B">
        <w:rPr>
          <w:rFonts w:ascii="Traditional Arabic" w:eastAsia="Calibri" w:cs="Traditional Arabic" w:hint="cs"/>
          <w:sz w:val="32"/>
          <w:szCs w:val="32"/>
          <w:rtl/>
        </w:rPr>
        <w:t>.</w:t>
      </w:r>
    </w:p>
  </w:footnote>
  <w:footnote w:id="4">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DB5602" w:rsidRPr="00A71C3B">
        <w:rPr>
          <w:rFonts w:ascii="Traditional Arabic" w:eastAsia="Calibri" w:cs="Traditional Arabic" w:hint="cs"/>
          <w:sz w:val="32"/>
          <w:szCs w:val="32"/>
          <w:rtl/>
        </w:rPr>
        <w:t>وقد حكى الإجماع عليه كل من</w:t>
      </w:r>
      <w:r w:rsidR="009D558E">
        <w:rPr>
          <w:rFonts w:ascii="Traditional Arabic" w:eastAsia="Calibri" w:cs="Traditional Arabic" w:hint="cs"/>
          <w:sz w:val="32"/>
          <w:szCs w:val="32"/>
          <w:rtl/>
        </w:rPr>
        <w:t xml:space="preserve"> ابن المنذر في الأوسط</w:t>
      </w:r>
      <w:r w:rsidR="00BC66B0" w:rsidRPr="00A71C3B">
        <w:rPr>
          <w:rFonts w:ascii="Traditional Arabic" w:eastAsia="Calibri" w:cs="Traditional Arabic" w:hint="cs"/>
          <w:sz w:val="32"/>
          <w:szCs w:val="32"/>
          <w:rtl/>
        </w:rPr>
        <w:t xml:space="preserve">1/441, </w:t>
      </w:r>
      <w:r w:rsidR="0080456F" w:rsidRPr="00A71C3B">
        <w:rPr>
          <w:rFonts w:ascii="Traditional Arabic" w:eastAsia="Calibri" w:cs="Traditional Arabic" w:hint="cs"/>
          <w:sz w:val="32"/>
          <w:szCs w:val="32"/>
          <w:rtl/>
        </w:rPr>
        <w:t xml:space="preserve">وفي </w:t>
      </w:r>
      <w:r w:rsidR="00BC66B0" w:rsidRPr="00A71C3B">
        <w:rPr>
          <w:rFonts w:ascii="Traditional Arabic" w:eastAsia="Calibri" w:cs="Traditional Arabic" w:hint="cs"/>
          <w:sz w:val="32"/>
          <w:szCs w:val="32"/>
          <w:rtl/>
        </w:rPr>
        <w:t>الإجماع ص</w:t>
      </w:r>
      <w:r w:rsidR="0080456F" w:rsidRPr="00A71C3B">
        <w:rPr>
          <w:rFonts w:ascii="Traditional Arabic" w:eastAsia="Calibri" w:cs="Traditional Arabic" w:hint="cs"/>
          <w:sz w:val="32"/>
          <w:szCs w:val="32"/>
          <w:rtl/>
        </w:rPr>
        <w:t xml:space="preserve">37, </w:t>
      </w:r>
      <w:r w:rsidR="00BC66B0" w:rsidRPr="00A71C3B">
        <w:rPr>
          <w:rFonts w:ascii="Traditional Arabic" w:eastAsia="Calibri" w:cs="Traditional Arabic" w:hint="cs"/>
          <w:sz w:val="32"/>
          <w:szCs w:val="32"/>
          <w:rtl/>
        </w:rPr>
        <w:t xml:space="preserve"> </w:t>
      </w:r>
      <w:r w:rsidR="00DB5602" w:rsidRPr="00A71C3B">
        <w:rPr>
          <w:rFonts w:ascii="Traditional Arabic" w:eastAsia="Calibri" w:cs="Traditional Arabic" w:hint="cs"/>
          <w:sz w:val="32"/>
          <w:szCs w:val="32"/>
          <w:rtl/>
        </w:rPr>
        <w:t>وابن عبد البر في الاستذكار</w:t>
      </w:r>
      <w:r w:rsidR="007B7D04" w:rsidRPr="00A71C3B">
        <w:rPr>
          <w:rFonts w:ascii="Traditional Arabic" w:eastAsia="Calibri" w:cs="Traditional Arabic" w:hint="cs"/>
          <w:sz w:val="32"/>
          <w:szCs w:val="32"/>
          <w:rtl/>
        </w:rPr>
        <w:t xml:space="preserve">1/266, </w:t>
      </w:r>
      <w:r w:rsidR="001A355C" w:rsidRPr="00A71C3B">
        <w:rPr>
          <w:rFonts w:ascii="Traditional Arabic" w:eastAsia="Calibri" w:cs="Traditional Arabic" w:hint="cs"/>
          <w:sz w:val="32"/>
          <w:szCs w:val="32"/>
          <w:rtl/>
        </w:rPr>
        <w:t>وابن رشد في بداية المجتهد ص139,</w:t>
      </w:r>
      <w:r w:rsidR="00517C1E" w:rsidRPr="00A71C3B">
        <w:rPr>
          <w:rFonts w:ascii="Traditional Arabic" w:eastAsia="Calibri" w:cs="Traditional Arabic" w:hint="cs"/>
          <w:sz w:val="32"/>
          <w:szCs w:val="32"/>
          <w:rtl/>
        </w:rPr>
        <w:t xml:space="preserve"> وابن قدامة المقدسي في المغني 1/361,</w:t>
      </w:r>
      <w:r w:rsidR="001A355C" w:rsidRPr="00A71C3B">
        <w:rPr>
          <w:rFonts w:ascii="Traditional Arabic" w:eastAsia="Calibri" w:cs="Traditional Arabic" w:hint="cs"/>
          <w:sz w:val="32"/>
          <w:szCs w:val="32"/>
          <w:rtl/>
        </w:rPr>
        <w:t xml:space="preserve"> </w:t>
      </w:r>
      <w:r w:rsidR="008872E3" w:rsidRPr="00A71C3B">
        <w:rPr>
          <w:rFonts w:ascii="Traditional Arabic" w:eastAsia="Calibri" w:cs="Traditional Arabic" w:hint="cs"/>
          <w:sz w:val="32"/>
          <w:szCs w:val="32"/>
          <w:rtl/>
        </w:rPr>
        <w:t>وابن تيمية ف</w:t>
      </w:r>
      <w:r w:rsidR="009D558E">
        <w:rPr>
          <w:rFonts w:ascii="Traditional Arabic" w:eastAsia="Calibri" w:cs="Traditional Arabic" w:hint="cs"/>
          <w:sz w:val="32"/>
          <w:szCs w:val="32"/>
          <w:rtl/>
        </w:rPr>
        <w:t>ي مجموع فتاوى ابن تيمية</w:t>
      </w:r>
      <w:r w:rsidR="00784F55" w:rsidRPr="00A71C3B">
        <w:rPr>
          <w:rFonts w:ascii="Traditional Arabic" w:eastAsia="Calibri" w:cs="Traditional Arabic" w:hint="cs"/>
          <w:sz w:val="32"/>
          <w:szCs w:val="32"/>
          <w:rtl/>
        </w:rPr>
        <w:t xml:space="preserve">21/209. </w:t>
      </w:r>
      <w:r w:rsidR="00DB5602" w:rsidRPr="00A71C3B">
        <w:rPr>
          <w:rFonts w:ascii="Traditional Arabic" w:eastAsia="Calibri" w:cs="Traditional Arabic" w:hint="cs"/>
          <w:sz w:val="32"/>
          <w:szCs w:val="32"/>
          <w:rtl/>
        </w:rPr>
        <w:t xml:space="preserve"> </w:t>
      </w:r>
    </w:p>
  </w:footnote>
  <w:footnote w:id="5">
    <w:p w:rsidR="00DB5602" w:rsidRPr="00A71C3B" w:rsidRDefault="00DB5602"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9C5BD7" w:rsidRPr="00A71C3B">
        <w:rPr>
          <w:rFonts w:ascii="Traditional Arabic" w:eastAsia="Calibri" w:cs="Traditional Arabic" w:hint="cs"/>
          <w:sz w:val="32"/>
          <w:szCs w:val="32"/>
          <w:rtl/>
        </w:rPr>
        <w:t xml:space="preserve"> قال ابن رشد</w:t>
      </w:r>
      <w:r w:rsidR="00517C1E" w:rsidRPr="00A71C3B">
        <w:rPr>
          <w:rFonts w:ascii="Traditional Arabic" w:eastAsia="Calibri" w:cs="Traditional Arabic" w:hint="cs"/>
          <w:sz w:val="32"/>
          <w:szCs w:val="32"/>
          <w:rtl/>
        </w:rPr>
        <w:t xml:space="preserve"> في بداية المجتهد ص 139</w:t>
      </w:r>
      <w:r w:rsidR="009C5BD7" w:rsidRPr="00A71C3B">
        <w:rPr>
          <w:rFonts w:ascii="Traditional Arabic" w:eastAsia="Calibri" w:cs="Traditional Arabic" w:hint="cs"/>
          <w:sz w:val="32"/>
          <w:szCs w:val="32"/>
          <w:rtl/>
        </w:rPr>
        <w:t xml:space="preserve">: "وأما شرط المسح </w:t>
      </w:r>
      <w:r w:rsidR="00BF3ECD">
        <w:rPr>
          <w:rFonts w:ascii="Traditional Arabic" w:eastAsia="Calibri" w:cs="Traditional Arabic" w:hint="cs"/>
          <w:sz w:val="32"/>
          <w:szCs w:val="32"/>
          <w:rtl/>
        </w:rPr>
        <w:t>على الخفين فهو</w:t>
      </w:r>
      <w:r w:rsidR="009C5BD7" w:rsidRPr="00A71C3B">
        <w:rPr>
          <w:rFonts w:ascii="Traditional Arabic" w:eastAsia="Calibri" w:cs="Traditional Arabic" w:hint="cs"/>
          <w:sz w:val="32"/>
          <w:szCs w:val="32"/>
          <w:rtl/>
        </w:rPr>
        <w:t>: أن تكون الرجلان طاهرتين بطهر الوضوء وذلك مجمع عليه إلا خلافا شاذا وقد روى عن ابن القاسم عن</w:t>
      </w:r>
      <w:r w:rsidR="009D558E">
        <w:rPr>
          <w:rFonts w:ascii="Traditional Arabic" w:eastAsia="Calibri" w:cs="Traditional Arabic" w:hint="cs"/>
          <w:sz w:val="32"/>
          <w:szCs w:val="32"/>
          <w:rtl/>
        </w:rPr>
        <w:t xml:space="preserve"> مالك ذكره ابن لبابة في المنتخب". </w:t>
      </w:r>
      <w:r w:rsidR="009C5BD7" w:rsidRPr="00A71C3B">
        <w:rPr>
          <w:rFonts w:ascii="Traditional Arabic" w:eastAsia="Calibri" w:cs="Traditional Arabic" w:hint="cs"/>
          <w:sz w:val="32"/>
          <w:szCs w:val="32"/>
          <w:rtl/>
        </w:rPr>
        <w:t>وذهب داود الظاهري إلى أن شرط المسح على الخفين أن تكون القدمان عند اللبس طاهرتين من النجاسة ول</w:t>
      </w:r>
      <w:r w:rsidR="00517C1E" w:rsidRPr="00A71C3B">
        <w:rPr>
          <w:rFonts w:ascii="Traditional Arabic" w:eastAsia="Calibri" w:cs="Traditional Arabic" w:hint="cs"/>
          <w:sz w:val="32"/>
          <w:szCs w:val="32"/>
          <w:rtl/>
        </w:rPr>
        <w:t>و لم يكن اللابس على طهارة شرعية"</w:t>
      </w:r>
      <w:r w:rsidR="00C27DC3" w:rsidRPr="00A71C3B">
        <w:rPr>
          <w:rFonts w:ascii="Traditional Arabic" w:eastAsia="Calibri" w:cs="Traditional Arabic" w:hint="cs"/>
          <w:sz w:val="32"/>
          <w:szCs w:val="32"/>
          <w:rtl/>
        </w:rPr>
        <w:t xml:space="preserve">. </w:t>
      </w:r>
      <w:r w:rsidR="003F535C" w:rsidRPr="00A71C3B">
        <w:rPr>
          <w:rFonts w:ascii="Traditional Arabic" w:eastAsia="Calibri" w:cs="Traditional Arabic" w:hint="cs"/>
          <w:sz w:val="32"/>
          <w:szCs w:val="32"/>
          <w:rtl/>
        </w:rPr>
        <w:t>و</w:t>
      </w:r>
      <w:r w:rsidR="009D558E">
        <w:rPr>
          <w:rFonts w:ascii="Traditional Arabic" w:eastAsia="Calibri" w:cs="Traditional Arabic" w:hint="cs"/>
          <w:sz w:val="32"/>
          <w:szCs w:val="32"/>
          <w:rtl/>
        </w:rPr>
        <w:t>ينظركذلك</w:t>
      </w:r>
      <w:r w:rsidR="00517C1E" w:rsidRPr="00A71C3B">
        <w:rPr>
          <w:rFonts w:ascii="Traditional Arabic" w:eastAsia="Calibri" w:cs="Traditional Arabic" w:hint="cs"/>
          <w:sz w:val="32"/>
          <w:szCs w:val="32"/>
          <w:rtl/>
        </w:rPr>
        <w:t>:</w:t>
      </w:r>
      <w:r w:rsidR="00C27DC3" w:rsidRPr="00A71C3B">
        <w:rPr>
          <w:rFonts w:ascii="Traditional Arabic" w:eastAsia="Calibri" w:cs="Traditional Arabic" w:hint="cs"/>
          <w:sz w:val="32"/>
          <w:szCs w:val="32"/>
          <w:rtl/>
        </w:rPr>
        <w:t>[</w:t>
      </w:r>
      <w:r w:rsidR="009D558E">
        <w:rPr>
          <w:rFonts w:ascii="Traditional Arabic" w:eastAsia="Calibri" w:cs="Traditional Arabic" w:hint="cs"/>
          <w:sz w:val="32"/>
          <w:szCs w:val="32"/>
          <w:rtl/>
        </w:rPr>
        <w:t>فتح الباري</w:t>
      </w:r>
      <w:r w:rsidR="001A355C" w:rsidRPr="00A71C3B">
        <w:rPr>
          <w:rFonts w:ascii="Traditional Arabic" w:eastAsia="Calibri" w:cs="Traditional Arabic" w:hint="cs"/>
          <w:sz w:val="32"/>
          <w:szCs w:val="32"/>
          <w:rtl/>
        </w:rPr>
        <w:t>1/404</w:t>
      </w:r>
      <w:r w:rsidR="00C27DC3" w:rsidRPr="00A71C3B">
        <w:rPr>
          <w:rFonts w:ascii="Traditional Arabic" w:eastAsia="Calibri" w:cs="Traditional Arabic" w:hint="cs"/>
          <w:sz w:val="32"/>
          <w:szCs w:val="32"/>
          <w:rtl/>
        </w:rPr>
        <w:t xml:space="preserve">]. </w:t>
      </w:r>
    </w:p>
  </w:footnote>
  <w:footnote w:id="6">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CA4E2C" w:rsidRPr="00A71C3B">
        <w:rPr>
          <w:rFonts w:ascii="Traditional Arabic" w:eastAsia="Calibri" w:cs="Traditional Arabic" w:hint="cs"/>
          <w:sz w:val="32"/>
          <w:szCs w:val="32"/>
          <w:rtl/>
        </w:rPr>
        <w:t>ي</w:t>
      </w:r>
      <w:r w:rsidR="00186E5A" w:rsidRPr="00A71C3B">
        <w:rPr>
          <w:rFonts w:ascii="Traditional Arabic" w:eastAsia="Calibri" w:cs="Traditional Arabic" w:hint="cs"/>
          <w:sz w:val="32"/>
          <w:szCs w:val="32"/>
          <w:rtl/>
        </w:rPr>
        <w:t>نظر</w:t>
      </w:r>
      <w:r w:rsidR="00574DBC" w:rsidRPr="00A71C3B">
        <w:rPr>
          <w:rFonts w:ascii="Traditional Arabic" w:eastAsia="Calibri" w:cs="Traditional Arabic" w:hint="cs"/>
          <w:sz w:val="32"/>
          <w:szCs w:val="32"/>
          <w:rtl/>
        </w:rPr>
        <w:t>: الكافي لابن عبد البر ص26.</w:t>
      </w:r>
    </w:p>
  </w:footnote>
  <w:footnote w:id="7">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ينظر: الأوسط لابن المنذر</w:t>
      </w:r>
      <w:r w:rsidR="00574DBC" w:rsidRPr="00A71C3B">
        <w:rPr>
          <w:rFonts w:ascii="Traditional Arabic" w:eastAsia="Calibri" w:cs="Traditional Arabic" w:hint="cs"/>
          <w:sz w:val="32"/>
          <w:szCs w:val="32"/>
          <w:rtl/>
        </w:rPr>
        <w:t>1/441.</w:t>
      </w:r>
      <w:r w:rsidR="00BC66B0" w:rsidRPr="00A71C3B">
        <w:rPr>
          <w:rFonts w:ascii="Traditional Arabic" w:eastAsia="Calibri" w:cs="Traditional Arabic" w:hint="cs"/>
          <w:sz w:val="32"/>
          <w:szCs w:val="32"/>
          <w:rtl/>
        </w:rPr>
        <w:t xml:space="preserve"> </w:t>
      </w:r>
    </w:p>
  </w:footnote>
  <w:footnote w:id="8">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186E5A" w:rsidRPr="00A71C3B">
        <w:rPr>
          <w:rFonts w:ascii="Traditional Arabic" w:eastAsia="Calibri" w:cs="Traditional Arabic" w:hint="cs"/>
          <w:sz w:val="32"/>
          <w:szCs w:val="32"/>
          <w:rtl/>
        </w:rPr>
        <w:t xml:space="preserve"> ينظر</w:t>
      </w:r>
      <w:r w:rsidR="00EB72A0" w:rsidRPr="00A71C3B">
        <w:rPr>
          <w:rFonts w:ascii="Traditional Arabic" w:eastAsia="Calibri" w:cs="Traditional Arabic" w:hint="cs"/>
          <w:sz w:val="32"/>
          <w:szCs w:val="32"/>
          <w:rtl/>
        </w:rPr>
        <w:t xml:space="preserve">: </w:t>
      </w:r>
      <w:r w:rsidR="005250E8" w:rsidRPr="00A71C3B">
        <w:rPr>
          <w:rFonts w:ascii="Traditional Arabic" w:eastAsia="Calibri" w:cs="Traditional Arabic" w:hint="cs"/>
          <w:sz w:val="32"/>
          <w:szCs w:val="32"/>
          <w:rtl/>
        </w:rPr>
        <w:t>شرح مختصر الطحاوي</w:t>
      </w:r>
      <w:r w:rsidR="00A00574" w:rsidRPr="00A71C3B">
        <w:rPr>
          <w:rFonts w:ascii="Traditional Arabic" w:eastAsia="Calibri" w:cs="Traditional Arabic" w:hint="cs"/>
          <w:sz w:val="32"/>
          <w:szCs w:val="32"/>
          <w:rtl/>
        </w:rPr>
        <w:t>1/452,</w:t>
      </w:r>
      <w:r w:rsidR="00186E5A" w:rsidRPr="00A71C3B">
        <w:rPr>
          <w:rFonts w:ascii="Traditional Arabic" w:eastAsia="Calibri" w:cs="Traditional Arabic" w:hint="cs"/>
          <w:sz w:val="32"/>
          <w:szCs w:val="32"/>
          <w:rtl/>
        </w:rPr>
        <w:t xml:space="preserve"> </w:t>
      </w:r>
      <w:r w:rsidR="00A00574" w:rsidRPr="00A71C3B">
        <w:rPr>
          <w:rFonts w:ascii="Traditional Arabic" w:eastAsia="Calibri" w:cs="Traditional Arabic" w:hint="cs"/>
          <w:sz w:val="32"/>
          <w:szCs w:val="32"/>
          <w:rtl/>
        </w:rPr>
        <w:t>و</w:t>
      </w:r>
      <w:r w:rsidR="00EB72A0" w:rsidRPr="00A71C3B">
        <w:rPr>
          <w:rFonts w:ascii="Traditional Arabic" w:eastAsia="Calibri" w:cs="Traditional Arabic" w:hint="cs"/>
          <w:sz w:val="32"/>
          <w:szCs w:val="32"/>
          <w:rtl/>
        </w:rPr>
        <w:t xml:space="preserve">المبسوط </w:t>
      </w:r>
      <w:r w:rsidR="00186E5A" w:rsidRPr="00A71C3B">
        <w:rPr>
          <w:rFonts w:ascii="Traditional Arabic" w:eastAsia="Calibri" w:cs="Traditional Arabic" w:hint="cs"/>
          <w:sz w:val="32"/>
          <w:szCs w:val="32"/>
          <w:rtl/>
        </w:rPr>
        <w:t>للسرخسي1/99, وتحفة الفقهاء</w:t>
      </w:r>
      <w:r w:rsidR="00051355" w:rsidRPr="00A71C3B">
        <w:rPr>
          <w:rFonts w:ascii="Traditional Arabic" w:eastAsia="Calibri" w:cs="Traditional Arabic" w:hint="cs"/>
          <w:sz w:val="32"/>
          <w:szCs w:val="32"/>
          <w:rtl/>
        </w:rPr>
        <w:t>1/85,</w:t>
      </w:r>
      <w:r w:rsidR="00EB72A0" w:rsidRPr="00A71C3B">
        <w:rPr>
          <w:rFonts w:ascii="Traditional Arabic" w:eastAsia="Calibri" w:cs="Traditional Arabic" w:hint="cs"/>
          <w:sz w:val="32"/>
          <w:szCs w:val="32"/>
          <w:rtl/>
        </w:rPr>
        <w:t xml:space="preserve"> </w:t>
      </w:r>
      <w:r w:rsidR="002C794F" w:rsidRPr="00A71C3B">
        <w:rPr>
          <w:rFonts w:ascii="Traditional Arabic" w:eastAsia="Calibri" w:cs="Traditional Arabic" w:hint="cs"/>
          <w:sz w:val="32"/>
          <w:szCs w:val="32"/>
          <w:rtl/>
        </w:rPr>
        <w:t xml:space="preserve"> </w:t>
      </w:r>
      <w:r w:rsidR="00051355" w:rsidRPr="00A71C3B">
        <w:rPr>
          <w:rFonts w:ascii="Traditional Arabic" w:eastAsia="Calibri" w:cs="Traditional Arabic" w:hint="cs"/>
          <w:sz w:val="32"/>
          <w:szCs w:val="32"/>
          <w:rtl/>
        </w:rPr>
        <w:t>و</w:t>
      </w:r>
      <w:r w:rsidR="00186E5A" w:rsidRPr="00A71C3B">
        <w:rPr>
          <w:rFonts w:ascii="Traditional Arabic" w:eastAsia="Calibri" w:cs="Traditional Arabic" w:hint="cs"/>
          <w:sz w:val="32"/>
          <w:szCs w:val="32"/>
          <w:rtl/>
        </w:rPr>
        <w:t>بدائع الصنائع</w:t>
      </w:r>
      <w:r w:rsidR="002C794F" w:rsidRPr="00A71C3B">
        <w:rPr>
          <w:rFonts w:ascii="Traditional Arabic" w:eastAsia="Calibri" w:cs="Traditional Arabic" w:hint="cs"/>
          <w:sz w:val="32"/>
          <w:szCs w:val="32"/>
          <w:rtl/>
        </w:rPr>
        <w:t>1/43,</w:t>
      </w:r>
      <w:r w:rsidR="00186E5A" w:rsidRPr="00A71C3B">
        <w:rPr>
          <w:rFonts w:ascii="Traditional Arabic" w:eastAsia="Calibri" w:cs="Traditional Arabic" w:hint="cs"/>
          <w:sz w:val="32"/>
          <w:szCs w:val="32"/>
          <w:rtl/>
        </w:rPr>
        <w:t xml:space="preserve"> والاختيار لتعليل المختار1/23, والمحيط البرهاني1/174, وفتح القدير1/147, </w:t>
      </w:r>
      <w:r w:rsidR="00FD2D98" w:rsidRPr="00A71C3B">
        <w:rPr>
          <w:rFonts w:ascii="Traditional Arabic" w:eastAsia="Calibri" w:cs="Traditional Arabic" w:hint="cs"/>
          <w:sz w:val="32"/>
          <w:szCs w:val="32"/>
          <w:rtl/>
        </w:rPr>
        <w:t>و</w:t>
      </w:r>
      <w:r w:rsidR="00186E5A" w:rsidRPr="00A71C3B">
        <w:rPr>
          <w:rFonts w:ascii="Traditional Arabic" w:eastAsia="Calibri" w:cs="Traditional Arabic" w:hint="cs"/>
          <w:sz w:val="32"/>
          <w:szCs w:val="32"/>
          <w:rtl/>
        </w:rPr>
        <w:t>تبيين الحقائق</w:t>
      </w:r>
      <w:r w:rsidR="001F4A9F" w:rsidRPr="00A71C3B">
        <w:rPr>
          <w:rFonts w:ascii="Traditional Arabic" w:eastAsia="Calibri" w:cs="Traditional Arabic" w:hint="cs"/>
          <w:sz w:val="32"/>
          <w:szCs w:val="32"/>
          <w:rtl/>
        </w:rPr>
        <w:t xml:space="preserve">1/47, </w:t>
      </w:r>
      <w:r w:rsidR="009D558E">
        <w:rPr>
          <w:rFonts w:ascii="Traditional Arabic" w:eastAsia="Calibri" w:cs="Traditional Arabic" w:hint="cs"/>
          <w:sz w:val="32"/>
          <w:szCs w:val="32"/>
          <w:rtl/>
        </w:rPr>
        <w:t>والعناية</w:t>
      </w:r>
      <w:r w:rsidR="00216AD9" w:rsidRPr="00A71C3B">
        <w:rPr>
          <w:rFonts w:ascii="Traditional Arabic" w:eastAsia="Calibri" w:cs="Traditional Arabic" w:hint="cs"/>
          <w:sz w:val="32"/>
          <w:szCs w:val="32"/>
          <w:rtl/>
        </w:rPr>
        <w:t xml:space="preserve">1/146, </w:t>
      </w:r>
      <w:r w:rsidR="009D558E">
        <w:rPr>
          <w:rFonts w:ascii="Traditional Arabic" w:eastAsia="Calibri" w:cs="Traditional Arabic" w:hint="cs"/>
          <w:sz w:val="32"/>
          <w:szCs w:val="32"/>
          <w:rtl/>
        </w:rPr>
        <w:t>وحاشية ابن عابدين</w:t>
      </w:r>
      <w:r w:rsidR="00142CEE" w:rsidRPr="00A71C3B">
        <w:rPr>
          <w:rFonts w:ascii="Traditional Arabic" w:eastAsia="Calibri" w:cs="Traditional Arabic" w:hint="cs"/>
          <w:sz w:val="32"/>
          <w:szCs w:val="32"/>
          <w:rtl/>
        </w:rPr>
        <w:t xml:space="preserve">1/456. </w:t>
      </w:r>
      <w:r w:rsidRPr="00A71C3B">
        <w:rPr>
          <w:rFonts w:ascii="Traditional Arabic" w:eastAsia="Calibri" w:cs="Traditional Arabic" w:hint="cs"/>
          <w:sz w:val="32"/>
          <w:szCs w:val="32"/>
          <w:rtl/>
        </w:rPr>
        <w:t xml:space="preserve"> </w:t>
      </w:r>
    </w:p>
  </w:footnote>
  <w:footnote w:id="9">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 xml:space="preserve">ينظر: </w:t>
      </w:r>
      <w:r w:rsidR="00FC1C53" w:rsidRPr="00A71C3B">
        <w:rPr>
          <w:rFonts w:ascii="Traditional Arabic" w:eastAsia="Calibri" w:cs="Traditional Arabic" w:hint="cs"/>
          <w:sz w:val="32"/>
          <w:szCs w:val="32"/>
          <w:rtl/>
        </w:rPr>
        <w:t xml:space="preserve">الكافي </w:t>
      </w:r>
      <w:r w:rsidR="00CF705E" w:rsidRPr="00A71C3B">
        <w:rPr>
          <w:rFonts w:ascii="Traditional Arabic" w:eastAsia="Calibri" w:cs="Traditional Arabic" w:hint="cs"/>
          <w:sz w:val="32"/>
          <w:szCs w:val="32"/>
          <w:rtl/>
        </w:rPr>
        <w:t>لابن عبدالبر</w:t>
      </w:r>
      <w:r w:rsidR="00051355" w:rsidRPr="00A71C3B">
        <w:rPr>
          <w:rFonts w:ascii="Traditional Arabic" w:eastAsia="Calibri" w:cs="Traditional Arabic" w:hint="cs"/>
          <w:sz w:val="32"/>
          <w:szCs w:val="32"/>
          <w:rtl/>
        </w:rPr>
        <w:t xml:space="preserve"> ص26.</w:t>
      </w:r>
      <w:r w:rsidR="00FC1C53" w:rsidRPr="00A71C3B">
        <w:rPr>
          <w:rFonts w:ascii="Traditional Arabic" w:eastAsia="Calibri" w:cs="Traditional Arabic" w:hint="cs"/>
          <w:sz w:val="32"/>
          <w:szCs w:val="32"/>
          <w:rtl/>
        </w:rPr>
        <w:t xml:space="preserve"> </w:t>
      </w:r>
    </w:p>
  </w:footnote>
  <w:footnote w:id="10">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ينظر:</w:t>
      </w:r>
      <w:r w:rsidR="003B13FB"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الاستذكار</w:t>
      </w:r>
      <w:r w:rsidR="00051355" w:rsidRPr="00A71C3B">
        <w:rPr>
          <w:rFonts w:ascii="Traditional Arabic" w:eastAsia="Calibri" w:cs="Traditional Arabic" w:hint="cs"/>
          <w:sz w:val="32"/>
          <w:szCs w:val="32"/>
          <w:rtl/>
        </w:rPr>
        <w:t xml:space="preserve">1/267, </w:t>
      </w:r>
      <w:r w:rsidR="00186E5A" w:rsidRPr="00A71C3B">
        <w:rPr>
          <w:rFonts w:ascii="Traditional Arabic" w:eastAsia="Calibri" w:cs="Traditional Arabic" w:hint="cs"/>
          <w:sz w:val="32"/>
          <w:szCs w:val="32"/>
          <w:rtl/>
        </w:rPr>
        <w:t>والبيان للعمراني</w:t>
      </w:r>
      <w:r w:rsidR="007A3FFF" w:rsidRPr="00A71C3B">
        <w:rPr>
          <w:rFonts w:ascii="Traditional Arabic" w:eastAsia="Calibri" w:cs="Traditional Arabic" w:hint="cs"/>
          <w:sz w:val="32"/>
          <w:szCs w:val="32"/>
          <w:rtl/>
        </w:rPr>
        <w:t>1/160,</w:t>
      </w:r>
      <w:r w:rsidR="009D558E" w:rsidRPr="009D558E">
        <w:rPr>
          <w:rFonts w:ascii="Traditional Arabic" w:eastAsia="Calibri" w:cs="Traditional Arabic" w:hint="cs"/>
          <w:sz w:val="32"/>
          <w:szCs w:val="32"/>
          <w:rtl/>
        </w:rPr>
        <w:t xml:space="preserve"> </w:t>
      </w:r>
      <w:r w:rsidR="009D558E" w:rsidRPr="00A71C3B">
        <w:rPr>
          <w:rFonts w:ascii="Traditional Arabic" w:eastAsia="Calibri" w:cs="Traditional Arabic" w:hint="cs"/>
          <w:sz w:val="32"/>
          <w:szCs w:val="32"/>
          <w:rtl/>
        </w:rPr>
        <w:t>و</w:t>
      </w:r>
      <w:r w:rsidR="009D558E">
        <w:rPr>
          <w:rFonts w:ascii="Traditional Arabic" w:eastAsia="Calibri" w:cs="Traditional Arabic" w:hint="cs"/>
          <w:sz w:val="32"/>
          <w:szCs w:val="32"/>
          <w:rtl/>
        </w:rPr>
        <w:t>بداية المجتهد ص</w:t>
      </w:r>
      <w:r w:rsidR="009D558E" w:rsidRPr="00A71C3B">
        <w:rPr>
          <w:rFonts w:ascii="Traditional Arabic" w:eastAsia="Calibri" w:cs="Traditional Arabic" w:hint="cs"/>
          <w:sz w:val="32"/>
          <w:szCs w:val="32"/>
          <w:rtl/>
        </w:rPr>
        <w:t>142,</w:t>
      </w:r>
      <w:r w:rsidR="007A3FFF" w:rsidRPr="00A71C3B">
        <w:rPr>
          <w:rFonts w:ascii="Traditional Arabic" w:eastAsia="Calibri" w:cs="Traditional Arabic" w:hint="cs"/>
          <w:sz w:val="32"/>
          <w:szCs w:val="32"/>
          <w:rtl/>
        </w:rPr>
        <w:t xml:space="preserve"> </w:t>
      </w:r>
      <w:r w:rsidR="00051355" w:rsidRPr="00A71C3B">
        <w:rPr>
          <w:rFonts w:ascii="Traditional Arabic" w:eastAsia="Calibri" w:cs="Traditional Arabic" w:hint="cs"/>
          <w:sz w:val="32"/>
          <w:szCs w:val="32"/>
          <w:rtl/>
        </w:rPr>
        <w:t>و</w:t>
      </w:r>
      <w:r w:rsidR="00186E5A" w:rsidRPr="00A71C3B">
        <w:rPr>
          <w:rFonts w:ascii="Traditional Arabic" w:eastAsia="Calibri" w:cs="Traditional Arabic" w:hint="cs"/>
          <w:sz w:val="32"/>
          <w:szCs w:val="32"/>
          <w:rtl/>
        </w:rPr>
        <w:t>المجموع</w:t>
      </w:r>
      <w:r w:rsidR="0054756E" w:rsidRPr="00A71C3B">
        <w:rPr>
          <w:rFonts w:ascii="Traditional Arabic" w:eastAsia="Calibri" w:cs="Traditional Arabic" w:hint="cs"/>
          <w:sz w:val="32"/>
          <w:szCs w:val="32"/>
          <w:rtl/>
        </w:rPr>
        <w:t xml:space="preserve">1/541. </w:t>
      </w:r>
      <w:r w:rsidR="009D558E">
        <w:rPr>
          <w:rFonts w:ascii="Traditional Arabic" w:eastAsia="Calibri" w:cs="Traditional Arabic" w:hint="cs"/>
          <w:sz w:val="32"/>
          <w:szCs w:val="32"/>
          <w:rtl/>
        </w:rPr>
        <w:t xml:space="preserve"> والبناية</w:t>
      </w:r>
      <w:r w:rsidR="00186E5A" w:rsidRPr="00A71C3B">
        <w:rPr>
          <w:rFonts w:ascii="Traditional Arabic" w:eastAsia="Calibri" w:cs="Traditional Arabic" w:hint="cs"/>
          <w:sz w:val="32"/>
          <w:szCs w:val="32"/>
          <w:rtl/>
        </w:rPr>
        <w:t>1/563.</w:t>
      </w:r>
      <w:r w:rsidR="0080456F" w:rsidRPr="00A71C3B">
        <w:rPr>
          <w:rFonts w:ascii="Traditional Arabic" w:eastAsia="Calibri" w:cs="Traditional Arabic" w:hint="cs"/>
          <w:sz w:val="32"/>
          <w:szCs w:val="32"/>
          <w:rtl/>
        </w:rPr>
        <w:t xml:space="preserve"> </w:t>
      </w:r>
    </w:p>
  </w:footnote>
  <w:footnote w:id="11">
    <w:p w:rsidR="00DF7529" w:rsidRPr="00A71C3B" w:rsidRDefault="00DF7529"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Calibri" w:cs="Traditional Arabic" w:hint="cs"/>
          <w:sz w:val="32"/>
          <w:szCs w:val="32"/>
          <w:rtl/>
        </w:rPr>
        <w:t xml:space="preserve"> </w:t>
      </w:r>
      <w:r w:rsidR="00766F76" w:rsidRPr="00A71C3B">
        <w:rPr>
          <w:rFonts w:ascii="Traditional Arabic" w:eastAsia="Calibri" w:cs="Traditional Arabic" w:hint="cs"/>
          <w:sz w:val="32"/>
          <w:szCs w:val="32"/>
          <w:rtl/>
        </w:rPr>
        <w:t>ينظر:</w:t>
      </w:r>
      <w:r w:rsidR="00D502AB">
        <w:rPr>
          <w:rFonts w:ascii="Traditional Arabic" w:eastAsia="Calibri" w:cs="Traditional Arabic" w:hint="cs"/>
          <w:sz w:val="32"/>
          <w:szCs w:val="32"/>
          <w:rtl/>
        </w:rPr>
        <w:t xml:space="preserve"> الأوسط</w:t>
      </w:r>
      <w:r w:rsidRPr="00A71C3B">
        <w:rPr>
          <w:rFonts w:ascii="Traditional Arabic" w:eastAsia="Calibri" w:cs="Traditional Arabic" w:hint="cs"/>
          <w:sz w:val="32"/>
          <w:szCs w:val="32"/>
          <w:rtl/>
        </w:rPr>
        <w:t>1/442,</w:t>
      </w:r>
      <w:r w:rsidR="001A50EF" w:rsidRPr="00A71C3B">
        <w:rPr>
          <w:rFonts w:ascii="Traditional Arabic" w:eastAsia="Calibri" w:cs="Traditional Arabic" w:hint="cs"/>
          <w:sz w:val="32"/>
          <w:szCs w:val="32"/>
          <w:rtl/>
        </w:rPr>
        <w:t xml:space="preserve"> </w:t>
      </w:r>
      <w:r w:rsidR="00D502AB">
        <w:rPr>
          <w:rFonts w:ascii="Traditional Arabic" w:eastAsia="Calibri" w:cs="Traditional Arabic" w:hint="cs"/>
          <w:sz w:val="32"/>
          <w:szCs w:val="32"/>
          <w:rtl/>
        </w:rPr>
        <w:t>والمجموع1/541, 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r w:rsidR="001A50EF" w:rsidRPr="00A71C3B">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 xml:space="preserve">  </w:t>
      </w:r>
    </w:p>
  </w:footnote>
  <w:footnote w:id="12">
    <w:p w:rsidR="00DF7529" w:rsidRPr="00A71C3B" w:rsidRDefault="00DF7529"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Pr="00A71C3B">
        <w:rPr>
          <w:rFonts w:ascii="Traditional Arabic" w:eastAsia="Calibri" w:cs="Traditional Arabic" w:hint="cs"/>
          <w:sz w:val="32"/>
          <w:szCs w:val="32"/>
          <w:rtl/>
        </w:rPr>
        <w:t>مختصر المزني ص</w:t>
      </w:r>
      <w:r w:rsidR="006A6C74" w:rsidRPr="00A71C3B">
        <w:rPr>
          <w:rFonts w:ascii="Traditional Arabic" w:eastAsia="Calibri" w:cs="Traditional Arabic" w:hint="cs"/>
          <w:sz w:val="32"/>
          <w:szCs w:val="32"/>
          <w:rtl/>
        </w:rPr>
        <w:t xml:space="preserve">19, </w:t>
      </w:r>
      <w:r w:rsidR="00D502AB">
        <w:rPr>
          <w:rFonts w:ascii="Traditional Arabic" w:eastAsia="Calibri" w:cs="Traditional Arabic" w:hint="cs"/>
          <w:sz w:val="32"/>
          <w:szCs w:val="32"/>
          <w:rtl/>
        </w:rPr>
        <w:t>والأوسط</w:t>
      </w:r>
      <w:r w:rsidRPr="00A71C3B">
        <w:rPr>
          <w:rFonts w:ascii="Traditional Arabic" w:eastAsia="Calibri" w:cs="Traditional Arabic" w:hint="cs"/>
          <w:sz w:val="32"/>
          <w:szCs w:val="32"/>
          <w:rtl/>
        </w:rPr>
        <w:t>1/442,</w:t>
      </w:r>
      <w:r w:rsidR="00051355" w:rsidRPr="00A71C3B">
        <w:rPr>
          <w:rFonts w:ascii="Traditional Arabic" w:eastAsia="Calibri" w:cs="Traditional Arabic" w:hint="cs"/>
          <w:sz w:val="32"/>
          <w:szCs w:val="32"/>
          <w:rtl/>
        </w:rPr>
        <w:t xml:space="preserve"> و</w:t>
      </w:r>
      <w:r w:rsidR="00186E5A" w:rsidRPr="00A71C3B">
        <w:rPr>
          <w:rFonts w:ascii="Traditional Arabic" w:eastAsia="Calibri" w:cs="Traditional Arabic" w:hint="cs"/>
          <w:sz w:val="32"/>
          <w:szCs w:val="32"/>
          <w:rtl/>
        </w:rPr>
        <w:t>الاستذكار</w:t>
      </w:r>
      <w:r w:rsidR="00374F4E" w:rsidRPr="00A71C3B">
        <w:rPr>
          <w:rFonts w:ascii="Traditional Arabic" w:eastAsia="Calibri" w:cs="Traditional Arabic" w:hint="cs"/>
          <w:sz w:val="32"/>
          <w:szCs w:val="32"/>
          <w:rtl/>
        </w:rPr>
        <w:t>1/267</w:t>
      </w:r>
      <w:r w:rsidR="00051355"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والبيان للعمراني</w:t>
      </w:r>
      <w:r w:rsidR="007A3FFF" w:rsidRPr="00A71C3B">
        <w:rPr>
          <w:rFonts w:ascii="Traditional Arabic" w:eastAsia="Calibri" w:cs="Traditional Arabic" w:hint="cs"/>
          <w:sz w:val="32"/>
          <w:szCs w:val="32"/>
          <w:rtl/>
        </w:rPr>
        <w:t xml:space="preserve">1/160, </w:t>
      </w:r>
      <w:r w:rsidR="00D502AB">
        <w:rPr>
          <w:rFonts w:ascii="Traditional Arabic" w:eastAsia="Calibri" w:cs="Traditional Arabic" w:hint="cs"/>
          <w:sz w:val="32"/>
          <w:szCs w:val="32"/>
          <w:rtl/>
        </w:rPr>
        <w:t>والمجموع1/541, 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p>
  </w:footnote>
  <w:footnote w:id="13">
    <w:p w:rsidR="0080456F" w:rsidRPr="00A71C3B" w:rsidRDefault="0080456F"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D502AB">
        <w:rPr>
          <w:rFonts w:ascii="Traditional Arabic" w:eastAsia="Calibri" w:cs="Traditional Arabic" w:hint="cs"/>
          <w:sz w:val="32"/>
          <w:szCs w:val="32"/>
          <w:rtl/>
        </w:rPr>
        <w:t>الاستذكار</w:t>
      </w:r>
      <w:r w:rsidR="00374F4E" w:rsidRPr="00A71C3B">
        <w:rPr>
          <w:rFonts w:ascii="Traditional Arabic" w:eastAsia="Calibri" w:cs="Traditional Arabic" w:hint="cs"/>
          <w:sz w:val="32"/>
          <w:szCs w:val="32"/>
          <w:rtl/>
        </w:rPr>
        <w:t>1/267, و</w:t>
      </w:r>
      <w:r w:rsidR="00D502AB">
        <w:rPr>
          <w:rFonts w:ascii="Traditional Arabic" w:eastAsia="Calibri" w:cs="Traditional Arabic" w:hint="cs"/>
          <w:sz w:val="32"/>
          <w:szCs w:val="32"/>
          <w:rtl/>
        </w:rPr>
        <w:t>بداية المجتهد ص</w:t>
      </w:r>
      <w:r w:rsidRPr="00A71C3B">
        <w:rPr>
          <w:rFonts w:ascii="Traditional Arabic" w:eastAsia="Calibri" w:cs="Traditional Arabic" w:hint="cs"/>
          <w:sz w:val="32"/>
          <w:szCs w:val="32"/>
          <w:rtl/>
        </w:rPr>
        <w:t xml:space="preserve">142, </w:t>
      </w:r>
      <w:r w:rsidR="00D502AB">
        <w:rPr>
          <w:rFonts w:ascii="Traditional Arabic" w:eastAsia="Calibri" w:cs="Traditional Arabic" w:hint="cs"/>
          <w:sz w:val="32"/>
          <w:szCs w:val="32"/>
          <w:rtl/>
        </w:rPr>
        <w:t>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p>
  </w:footnote>
  <w:footnote w:id="14">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D502AB">
        <w:rPr>
          <w:rFonts w:ascii="Traditional Arabic" w:eastAsia="Calibri" w:cs="Traditional Arabic" w:hint="cs"/>
          <w:sz w:val="32"/>
          <w:szCs w:val="32"/>
          <w:rtl/>
        </w:rPr>
        <w:t>الأوسط</w:t>
      </w:r>
      <w:r w:rsidR="00DF7529" w:rsidRPr="00A71C3B">
        <w:rPr>
          <w:rFonts w:ascii="Traditional Arabic" w:eastAsia="Calibri" w:cs="Traditional Arabic" w:hint="cs"/>
          <w:sz w:val="32"/>
          <w:szCs w:val="32"/>
          <w:rtl/>
        </w:rPr>
        <w:t>1</w:t>
      </w:r>
      <w:r w:rsidR="00051355" w:rsidRPr="00A71C3B">
        <w:rPr>
          <w:rFonts w:ascii="Traditional Arabic" w:eastAsia="Calibri" w:cs="Traditional Arabic" w:hint="cs"/>
          <w:sz w:val="32"/>
          <w:szCs w:val="32"/>
          <w:rtl/>
        </w:rPr>
        <w:t>/442, و</w:t>
      </w:r>
      <w:r w:rsidR="00237DE2">
        <w:rPr>
          <w:rFonts w:ascii="Traditional Arabic" w:eastAsia="Calibri" w:cs="Traditional Arabic" w:hint="cs"/>
          <w:sz w:val="32"/>
          <w:szCs w:val="32"/>
          <w:rtl/>
        </w:rPr>
        <w:t>الحاوي الكبير</w:t>
      </w:r>
      <w:r w:rsidR="006A6C74" w:rsidRPr="00A71C3B">
        <w:rPr>
          <w:rFonts w:ascii="Traditional Arabic" w:eastAsia="Calibri" w:cs="Traditional Arabic" w:hint="cs"/>
          <w:sz w:val="32"/>
          <w:szCs w:val="32"/>
          <w:rtl/>
        </w:rPr>
        <w:t xml:space="preserve">1/316, </w:t>
      </w:r>
      <w:r w:rsidR="00051355" w:rsidRPr="00A71C3B">
        <w:rPr>
          <w:rFonts w:ascii="Traditional Arabic" w:eastAsia="Calibri" w:cs="Traditional Arabic" w:hint="cs"/>
          <w:sz w:val="32"/>
          <w:szCs w:val="32"/>
          <w:rtl/>
        </w:rPr>
        <w:t>و</w:t>
      </w:r>
      <w:r w:rsidR="007A3FFF" w:rsidRPr="00A71C3B">
        <w:rPr>
          <w:rFonts w:ascii="Traditional Arabic" w:eastAsia="Calibri" w:cs="Traditional Arabic" w:hint="cs"/>
          <w:sz w:val="32"/>
          <w:szCs w:val="32"/>
          <w:rtl/>
        </w:rPr>
        <w:t>البيان للعمراني 1/160,</w:t>
      </w:r>
      <w:r w:rsidR="00D502AB">
        <w:rPr>
          <w:rFonts w:ascii="Traditional Arabic" w:eastAsia="Calibri" w:cs="Traditional Arabic" w:hint="cs"/>
          <w:sz w:val="32"/>
          <w:szCs w:val="32"/>
          <w:rtl/>
        </w:rPr>
        <w:t xml:space="preserve"> 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r w:rsidR="007A3FFF" w:rsidRPr="00A71C3B">
        <w:rPr>
          <w:rFonts w:ascii="Traditional Arabic" w:eastAsia="Calibri" w:cs="Traditional Arabic" w:hint="cs"/>
          <w:sz w:val="32"/>
          <w:szCs w:val="32"/>
          <w:rtl/>
        </w:rPr>
        <w:t xml:space="preserve"> </w:t>
      </w:r>
    </w:p>
  </w:footnote>
  <w:footnote w:id="15">
    <w:p w:rsidR="0080456F" w:rsidRPr="00A71C3B" w:rsidRDefault="0080456F"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A71C3B" w:rsidRPr="00A71C3B">
        <w:rPr>
          <w:rFonts w:cs="Traditional Arabic" w:hint="cs"/>
          <w:sz w:val="32"/>
          <w:szCs w:val="32"/>
          <w:rtl/>
        </w:rPr>
        <w:t xml:space="preserve"> </w:t>
      </w:r>
      <w:r w:rsidR="00A7336E">
        <w:rPr>
          <w:rFonts w:ascii="Traditional Arabic" w:eastAsia="Calibri" w:cs="Traditional Arabic" w:hint="cs"/>
          <w:sz w:val="32"/>
          <w:szCs w:val="32"/>
          <w:rtl/>
        </w:rPr>
        <w:t xml:space="preserve">ينظر: </w:t>
      </w:r>
      <w:r w:rsidR="00186E5A" w:rsidRPr="00A71C3B">
        <w:rPr>
          <w:rFonts w:ascii="Traditional Arabic" w:eastAsia="Calibri" w:cs="Traditional Arabic" w:hint="cs"/>
          <w:sz w:val="32"/>
          <w:szCs w:val="32"/>
          <w:rtl/>
        </w:rPr>
        <w:t>المحلى</w:t>
      </w:r>
      <w:r w:rsidR="00AC1510" w:rsidRPr="00A71C3B">
        <w:rPr>
          <w:rFonts w:ascii="Traditional Arabic" w:eastAsia="Calibri" w:cs="Traditional Arabic" w:hint="cs"/>
          <w:sz w:val="32"/>
          <w:szCs w:val="32"/>
          <w:rtl/>
        </w:rPr>
        <w:t>2/86,</w:t>
      </w:r>
      <w:r w:rsidR="00186E5A" w:rsidRPr="00A71C3B">
        <w:rPr>
          <w:rFonts w:ascii="Traditional Arabic" w:eastAsia="Calibri" w:cs="Traditional Arabic" w:hint="cs"/>
          <w:sz w:val="32"/>
          <w:szCs w:val="32"/>
          <w:rtl/>
        </w:rPr>
        <w:t xml:space="preserve"> والاستذكار1/267, والبيان للعمراني</w:t>
      </w:r>
      <w:r w:rsidR="007A3FFF" w:rsidRPr="00A71C3B">
        <w:rPr>
          <w:rFonts w:ascii="Traditional Arabic" w:eastAsia="Calibri" w:cs="Traditional Arabic" w:hint="cs"/>
          <w:sz w:val="32"/>
          <w:szCs w:val="32"/>
          <w:rtl/>
        </w:rPr>
        <w:t>1/160,</w:t>
      </w:r>
      <w:r w:rsidR="00237DE2" w:rsidRPr="00237DE2">
        <w:rPr>
          <w:rFonts w:ascii="Traditional Arabic" w:eastAsia="Calibri" w:cs="Traditional Arabic" w:hint="cs"/>
          <w:sz w:val="32"/>
          <w:szCs w:val="32"/>
          <w:rtl/>
        </w:rPr>
        <w:t xml:space="preserve"> </w:t>
      </w:r>
      <w:r w:rsidR="00237DE2" w:rsidRPr="00A71C3B">
        <w:rPr>
          <w:rFonts w:ascii="Traditional Arabic" w:eastAsia="Calibri" w:cs="Traditional Arabic" w:hint="cs"/>
          <w:sz w:val="32"/>
          <w:szCs w:val="32"/>
          <w:rtl/>
        </w:rPr>
        <w:t>و</w:t>
      </w:r>
      <w:r w:rsidR="00237DE2">
        <w:rPr>
          <w:rFonts w:ascii="Traditional Arabic" w:eastAsia="Calibri" w:cs="Traditional Arabic" w:hint="cs"/>
          <w:sz w:val="32"/>
          <w:szCs w:val="32"/>
          <w:rtl/>
        </w:rPr>
        <w:t>بداية المجتهد ص</w:t>
      </w:r>
      <w:r w:rsidR="00237DE2" w:rsidRPr="00A71C3B">
        <w:rPr>
          <w:rFonts w:ascii="Traditional Arabic" w:eastAsia="Calibri" w:cs="Traditional Arabic" w:hint="cs"/>
          <w:sz w:val="32"/>
          <w:szCs w:val="32"/>
          <w:rtl/>
        </w:rPr>
        <w:t xml:space="preserve">142, </w:t>
      </w:r>
      <w:r w:rsidR="007A3FFF" w:rsidRPr="00A71C3B">
        <w:rPr>
          <w:rFonts w:ascii="Traditional Arabic" w:eastAsia="Calibri" w:cs="Traditional Arabic" w:hint="cs"/>
          <w:sz w:val="32"/>
          <w:szCs w:val="32"/>
          <w:rtl/>
        </w:rPr>
        <w:t xml:space="preserve"> </w:t>
      </w:r>
      <w:r w:rsidR="00237DE2">
        <w:rPr>
          <w:rFonts w:ascii="Traditional Arabic" w:eastAsia="Calibri" w:cs="Traditional Arabic" w:hint="cs"/>
          <w:sz w:val="32"/>
          <w:szCs w:val="32"/>
          <w:rtl/>
        </w:rPr>
        <w:t>والمجموع</w:t>
      </w:r>
      <w:r w:rsidR="00186E5A" w:rsidRPr="00A71C3B">
        <w:rPr>
          <w:rFonts w:ascii="Traditional Arabic" w:eastAsia="Calibri" w:cs="Traditional Arabic" w:hint="cs"/>
          <w:sz w:val="32"/>
          <w:szCs w:val="32"/>
          <w:rtl/>
        </w:rPr>
        <w:t xml:space="preserve">1/541, </w:t>
      </w:r>
      <w:r w:rsidR="00237DE2">
        <w:rPr>
          <w:rFonts w:ascii="Traditional Arabic" w:eastAsia="Calibri" w:cs="Traditional Arabic" w:hint="cs"/>
          <w:sz w:val="32"/>
          <w:szCs w:val="32"/>
          <w:rtl/>
        </w:rPr>
        <w:t>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 xml:space="preserve"> </w:t>
      </w:r>
    </w:p>
  </w:footnote>
  <w:footnote w:id="16">
    <w:p w:rsidR="000F2B56" w:rsidRPr="00A71C3B" w:rsidRDefault="000F2B56" w:rsidP="00A52B70">
      <w:pPr>
        <w:autoSpaceDE w:val="0"/>
        <w:autoSpaceDN w:val="0"/>
        <w:adjustRightInd w:val="0"/>
        <w:spacing w:after="0" w:line="240" w:lineRule="auto"/>
        <w:ind w:left="423" w:hanging="425"/>
        <w:jc w:val="both"/>
        <w:rPr>
          <w:rFonts w:ascii="Traditional Arabic" w:eastAsia="Times New Roman" w:hAnsi="Times New Roman" w:cs="Traditional Arabic"/>
          <w:b/>
          <w:bCs/>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هو مطرف بن عبد الله بن مطرف أبو مصعب اليساري الهلالي</w:t>
      </w:r>
      <w:r w:rsidR="001F30E8" w:rsidRPr="00A71C3B">
        <w:rPr>
          <w:rFonts w:ascii="Traditional Arabic" w:eastAsia="Calibri" w:cs="Traditional Arabic" w:hint="cs"/>
          <w:sz w:val="32"/>
          <w:szCs w:val="32"/>
          <w:rtl/>
        </w:rPr>
        <w:t xml:space="preserve">, </w:t>
      </w:r>
      <w:r w:rsidRPr="00A71C3B">
        <w:rPr>
          <w:rFonts w:ascii="Traditional Arabic" w:eastAsia="Times New Roman" w:hAnsi="Times New Roman" w:cs="Traditional Arabic" w:hint="cs"/>
          <w:sz w:val="32"/>
          <w:szCs w:val="32"/>
          <w:rtl/>
        </w:rPr>
        <w:t>و</w:t>
      </w:r>
      <w:r w:rsidRPr="00A71C3B">
        <w:rPr>
          <w:rFonts w:ascii="Traditional Arabic" w:eastAsia="Times New Roman" w:hAnsi="Times New Roman" w:cs="Traditional Arabic" w:hint="eastAsia"/>
          <w:sz w:val="32"/>
          <w:szCs w:val="32"/>
          <w:rtl/>
        </w:rPr>
        <w:t>هو</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cs"/>
          <w:sz w:val="32"/>
          <w:szCs w:val="32"/>
          <w:rtl/>
        </w:rPr>
        <w:t>ا</w:t>
      </w:r>
      <w:r w:rsidRPr="00A71C3B">
        <w:rPr>
          <w:rFonts w:ascii="Traditional Arabic" w:eastAsia="Times New Roman" w:hAnsi="Times New Roman" w:cs="Traditional Arabic" w:hint="eastAsia"/>
          <w:sz w:val="32"/>
          <w:szCs w:val="32"/>
          <w:rtl/>
        </w:rPr>
        <w:t>بن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أخت</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مالك</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بن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أنس</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الإمام</w:t>
      </w:r>
      <w:r w:rsidR="001F30E8"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وكان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أصم</w:t>
      </w:r>
      <w:r w:rsidR="00B528CD"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Calibri" w:cs="Traditional Arabic" w:hint="cs"/>
          <w:sz w:val="32"/>
          <w:szCs w:val="32"/>
          <w:rtl/>
        </w:rPr>
        <w:t>صحب مالكا سبع عشرة سنة</w:t>
      </w:r>
      <w:r w:rsidR="001F30E8" w:rsidRPr="00A71C3B">
        <w:rPr>
          <w:rFonts w:ascii="Traditional Arabic" w:eastAsia="Calibri" w:cs="Traditional Arabic" w:hint="cs"/>
          <w:sz w:val="32"/>
          <w:szCs w:val="32"/>
          <w:rtl/>
        </w:rPr>
        <w:t>,</w:t>
      </w:r>
      <w:r w:rsidRPr="00A71C3B">
        <w:rPr>
          <w:rFonts w:ascii="Traditional Arabic" w:eastAsia="Calibri" w:cs="Traditional Arabic" w:hint="cs"/>
          <w:sz w:val="32"/>
          <w:szCs w:val="32"/>
          <w:rtl/>
        </w:rPr>
        <w:t xml:space="preserve"> </w:t>
      </w:r>
      <w:r w:rsidR="00B528CD" w:rsidRPr="00A71C3B">
        <w:rPr>
          <w:rFonts w:ascii="Traditional Arabic" w:eastAsia="Calibri" w:cs="Traditional Arabic" w:hint="cs"/>
          <w:sz w:val="32"/>
          <w:szCs w:val="32"/>
          <w:rtl/>
        </w:rPr>
        <w:t>وتفقه به,</w:t>
      </w:r>
      <w:r w:rsidR="001F30E8" w:rsidRPr="00A71C3B">
        <w:rPr>
          <w:rFonts w:ascii="Traditional Arabic" w:eastAsia="Calibri" w:cs="Traditional Arabic" w:hint="cs"/>
          <w:sz w:val="32"/>
          <w:szCs w:val="32"/>
          <w:rtl/>
        </w:rPr>
        <w:t>"</w:t>
      </w:r>
      <w:r w:rsidRPr="00A71C3B">
        <w:rPr>
          <w:rFonts w:ascii="Traditional Arabic" w:eastAsia="Calibri" w:cs="Traditional Arabic" w:hint="cs"/>
          <w:sz w:val="32"/>
          <w:szCs w:val="32"/>
          <w:rtl/>
        </w:rPr>
        <w:t>قال الإمام أحمد بن حنب</w:t>
      </w:r>
      <w:r w:rsidR="00B528CD" w:rsidRPr="00A71C3B">
        <w:rPr>
          <w:rFonts w:ascii="Traditional Arabic" w:eastAsia="Calibri" w:cs="Traditional Arabic" w:hint="cs"/>
          <w:sz w:val="32"/>
          <w:szCs w:val="32"/>
          <w:rtl/>
        </w:rPr>
        <w:t>ل</w:t>
      </w:r>
      <w:r w:rsidR="001F30E8" w:rsidRPr="00A71C3B">
        <w:rPr>
          <w:rFonts w:ascii="Traditional Arabic" w:eastAsia="Calibri" w:cs="Traditional Arabic" w:hint="cs"/>
          <w:sz w:val="32"/>
          <w:szCs w:val="32"/>
          <w:rtl/>
        </w:rPr>
        <w:t>:كانوا يقدمونه على أصحاب مالك".</w:t>
      </w:r>
      <w:r w:rsidRPr="00A71C3B">
        <w:rPr>
          <w:rFonts w:ascii="Traditional Arabic" w:eastAsia="Times New Roman" w:hAnsi="Times New Roman" w:cs="Traditional Arabic" w:hint="cs"/>
          <w:sz w:val="32"/>
          <w:szCs w:val="32"/>
          <w:rtl/>
        </w:rPr>
        <w:t xml:space="preserve"> </w:t>
      </w:r>
      <w:r w:rsidRPr="00A71C3B">
        <w:rPr>
          <w:rFonts w:ascii="Traditional Arabic" w:eastAsia="Times New Roman" w:hAnsi="Times New Roman" w:cs="Traditional Arabic" w:hint="eastAsia"/>
          <w:sz w:val="32"/>
          <w:szCs w:val="32"/>
          <w:rtl/>
        </w:rPr>
        <w:t>روى</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عن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مالك</w:t>
      </w:r>
      <w:r w:rsidR="00B528CD"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وغيره</w:t>
      </w:r>
      <w:r w:rsidR="001F30E8" w:rsidRPr="00A71C3B">
        <w:rPr>
          <w:rFonts w:ascii="Traditional Arabic" w:eastAsia="Times New Roman" w:hAnsi="Times New Roman" w:cs="Traditional Arabic" w:hint="cs"/>
          <w:sz w:val="32"/>
          <w:szCs w:val="32"/>
          <w:rtl/>
        </w:rPr>
        <w:t>, و</w:t>
      </w:r>
      <w:r w:rsidRPr="00A71C3B">
        <w:rPr>
          <w:rFonts w:ascii="Traditional Arabic" w:eastAsia="Times New Roman" w:hAnsi="Times New Roman" w:cs="Traditional Arabic" w:hint="eastAsia"/>
          <w:sz w:val="32"/>
          <w:szCs w:val="32"/>
          <w:rtl/>
        </w:rPr>
        <w:t>عنه</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أبو</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زرعة</w:t>
      </w:r>
      <w:r w:rsidR="00B528CD"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وأبو</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حاتم</w:t>
      </w:r>
      <w:r w:rsidR="001F30E8" w:rsidRPr="00A71C3B">
        <w:rPr>
          <w:rFonts w:ascii="Traditional Arabic" w:eastAsia="Times New Roman" w:hAnsi="Times New Roman" w:cs="Traditional Arabic" w:hint="cs"/>
          <w:sz w:val="32"/>
          <w:szCs w:val="32"/>
          <w:rtl/>
        </w:rPr>
        <w:t xml:space="preserve">, </w:t>
      </w:r>
      <w:r w:rsidR="00B528CD" w:rsidRPr="00A71C3B">
        <w:rPr>
          <w:rFonts w:ascii="Traditional Arabic" w:eastAsia="Calibri" w:cs="Traditional Arabic" w:hint="cs"/>
          <w:sz w:val="32"/>
          <w:szCs w:val="32"/>
          <w:rtl/>
        </w:rPr>
        <w:t>وغيرهما,</w:t>
      </w:r>
      <w:r w:rsidR="001F30E8" w:rsidRPr="00A71C3B">
        <w:rPr>
          <w:rFonts w:ascii="Traditional Arabic" w:eastAsia="Times New Roman" w:hAnsi="Times New Roman" w:cs="Traditional Arabic" w:hint="cs"/>
          <w:sz w:val="32"/>
          <w:szCs w:val="32"/>
          <w:rtl/>
        </w:rPr>
        <w:t xml:space="preserve">توفي </w:t>
      </w:r>
      <w:r w:rsidRPr="00A71C3B">
        <w:rPr>
          <w:rFonts w:ascii="Traditional Arabic" w:eastAsia="Times New Roman" w:hAnsi="Times New Roman" w:cs="Traditional Arabic" w:hint="eastAsia"/>
          <w:sz w:val="32"/>
          <w:szCs w:val="32"/>
          <w:rtl/>
        </w:rPr>
        <w:t>سنة</w:t>
      </w:r>
      <w:r w:rsidR="001F30E8" w:rsidRPr="00A71C3B">
        <w:rPr>
          <w:rFonts w:ascii="Traditional Arabic" w:eastAsia="Times New Roman" w:hAnsi="Times New Roman" w:cs="Traditional Arabic" w:hint="cs"/>
          <w:sz w:val="32"/>
          <w:szCs w:val="32"/>
          <w:rtl/>
        </w:rPr>
        <w:t xml:space="preserve">220هـ </w:t>
      </w:r>
      <w:r w:rsidRPr="00A71C3B">
        <w:rPr>
          <w:rFonts w:ascii="Traditional Arabic" w:eastAsia="Times New Roman" w:hAnsi="Times New Roman" w:cs="Traditional Arabic" w:hint="eastAsia"/>
          <w:sz w:val="32"/>
          <w:szCs w:val="32"/>
          <w:rtl/>
        </w:rPr>
        <w:t>بالمدينة</w:t>
      </w:r>
      <w:r w:rsidR="00237DE2">
        <w:rPr>
          <w:rFonts w:ascii="Traditional Arabic" w:eastAsia="Times New Roman" w:hAnsi="Times New Roman" w:cs="Traditional Arabic" w:hint="cs"/>
          <w:sz w:val="32"/>
          <w:szCs w:val="32"/>
          <w:rtl/>
        </w:rPr>
        <w:t xml:space="preserve">. </w:t>
      </w:r>
      <w:r w:rsidR="004E4A5A" w:rsidRPr="00A71C3B">
        <w:rPr>
          <w:rFonts w:ascii="Traditional Arabic" w:eastAsia="Times New Roman" w:hAnsi="Times New Roman" w:cs="Traditional Arabic" w:hint="cs"/>
          <w:sz w:val="32"/>
          <w:szCs w:val="32"/>
          <w:rtl/>
        </w:rPr>
        <w:t>ينظر:[</w:t>
      </w:r>
      <w:r w:rsidR="00EA70C5">
        <w:rPr>
          <w:rFonts w:ascii="Traditional Arabic" w:eastAsia="Times New Roman" w:hAnsi="Times New Roman" w:cs="Traditional Arabic" w:hint="cs"/>
          <w:sz w:val="32"/>
          <w:szCs w:val="32"/>
          <w:rtl/>
        </w:rPr>
        <w:t>ترتيب المدارك</w:t>
      </w:r>
      <w:r w:rsidR="00B2023D" w:rsidRPr="00A71C3B">
        <w:rPr>
          <w:rFonts w:ascii="Traditional Arabic" w:eastAsia="Times New Roman" w:hAnsi="Times New Roman" w:cs="Traditional Arabic" w:hint="cs"/>
          <w:sz w:val="32"/>
          <w:szCs w:val="32"/>
          <w:rtl/>
        </w:rPr>
        <w:t xml:space="preserve">3/135, </w:t>
      </w:r>
      <w:r w:rsidR="00B528CD" w:rsidRPr="00A71C3B">
        <w:rPr>
          <w:rFonts w:ascii="Traditional Arabic" w:eastAsia="Times New Roman" w:hAnsi="Times New Roman" w:cs="Traditional Arabic" w:hint="cs"/>
          <w:sz w:val="32"/>
          <w:szCs w:val="32"/>
          <w:rtl/>
        </w:rPr>
        <w:t>و</w:t>
      </w:r>
      <w:r w:rsidR="00237DE2">
        <w:rPr>
          <w:rFonts w:ascii="Traditional Arabic" w:eastAsia="Times New Roman" w:hAnsi="Times New Roman" w:cs="Traditional Arabic" w:hint="cs"/>
          <w:sz w:val="32"/>
          <w:szCs w:val="32"/>
          <w:rtl/>
        </w:rPr>
        <w:t>الديباج</w:t>
      </w:r>
      <w:r w:rsidR="004E4A5A" w:rsidRPr="00A71C3B">
        <w:rPr>
          <w:rFonts w:ascii="Traditional Arabic" w:eastAsia="Times New Roman" w:hAnsi="Times New Roman" w:cs="Traditional Arabic" w:hint="cs"/>
          <w:sz w:val="32"/>
          <w:szCs w:val="32"/>
          <w:rtl/>
        </w:rPr>
        <w:t>2/340].</w:t>
      </w:r>
      <w:r w:rsidR="004E4A5A" w:rsidRPr="00A71C3B">
        <w:rPr>
          <w:rFonts w:ascii="Traditional Arabic" w:eastAsia="Times New Roman" w:hAnsi="Times New Roman" w:cs="Traditional Arabic" w:hint="cs"/>
          <w:b/>
          <w:bCs/>
          <w:sz w:val="32"/>
          <w:szCs w:val="32"/>
          <w:rtl/>
        </w:rPr>
        <w:t xml:space="preserve"> </w:t>
      </w:r>
    </w:p>
  </w:footnote>
  <w:footnote w:id="17">
    <w:p w:rsidR="0080456F" w:rsidRPr="00A71C3B" w:rsidRDefault="0080456F"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EA70C5">
        <w:rPr>
          <w:rFonts w:ascii="Traditional Arabic" w:eastAsia="Calibri" w:cs="Traditional Arabic" w:hint="cs"/>
          <w:sz w:val="32"/>
          <w:szCs w:val="32"/>
          <w:rtl/>
        </w:rPr>
        <w:t>عيون الأدلة</w:t>
      </w:r>
      <w:r w:rsidR="00051355" w:rsidRPr="00A71C3B">
        <w:rPr>
          <w:rFonts w:ascii="Traditional Arabic" w:eastAsia="Calibri" w:cs="Traditional Arabic" w:hint="cs"/>
          <w:sz w:val="32"/>
          <w:szCs w:val="32"/>
          <w:rtl/>
        </w:rPr>
        <w:t>3/1284, و</w:t>
      </w:r>
      <w:r w:rsidR="00EA70C5">
        <w:rPr>
          <w:rFonts w:ascii="Traditional Arabic" w:eastAsia="Calibri" w:cs="Traditional Arabic" w:hint="cs"/>
          <w:sz w:val="32"/>
          <w:szCs w:val="32"/>
          <w:rtl/>
        </w:rPr>
        <w:t>الاستذكار</w:t>
      </w:r>
      <w:r w:rsidR="00163E86" w:rsidRPr="00A71C3B">
        <w:rPr>
          <w:rFonts w:ascii="Traditional Arabic" w:eastAsia="Calibri" w:cs="Traditional Arabic" w:hint="cs"/>
          <w:sz w:val="32"/>
          <w:szCs w:val="32"/>
          <w:rtl/>
        </w:rPr>
        <w:t xml:space="preserve">1/267, </w:t>
      </w:r>
      <w:r w:rsidR="00B528CD" w:rsidRPr="00A71C3B">
        <w:rPr>
          <w:rFonts w:ascii="Traditional Arabic" w:eastAsia="Calibri" w:cs="Traditional Arabic" w:hint="cs"/>
          <w:sz w:val="32"/>
          <w:szCs w:val="32"/>
          <w:rtl/>
        </w:rPr>
        <w:t>والبيان والتحصيل</w:t>
      </w:r>
      <w:r w:rsidR="001E6B86" w:rsidRPr="00A71C3B">
        <w:rPr>
          <w:rFonts w:ascii="Traditional Arabic" w:eastAsia="Calibri" w:cs="Traditional Arabic" w:hint="cs"/>
          <w:sz w:val="32"/>
          <w:szCs w:val="32"/>
          <w:rtl/>
        </w:rPr>
        <w:t>1/145,</w:t>
      </w:r>
      <w:r w:rsidR="00B528CD" w:rsidRPr="00A71C3B">
        <w:rPr>
          <w:rFonts w:ascii="Traditional Arabic" w:eastAsia="Calibri" w:cs="Traditional Arabic" w:hint="cs"/>
          <w:sz w:val="32"/>
          <w:szCs w:val="32"/>
          <w:rtl/>
        </w:rPr>
        <w:t xml:space="preserve"> وبداية المجتهد ص 142,</w:t>
      </w:r>
      <w:r w:rsidR="001E6B86" w:rsidRPr="00A71C3B">
        <w:rPr>
          <w:rFonts w:ascii="Traditional Arabic" w:eastAsia="Calibri" w:cs="Traditional Arabic" w:hint="cs"/>
          <w:sz w:val="32"/>
          <w:szCs w:val="32"/>
          <w:rtl/>
        </w:rPr>
        <w:t xml:space="preserve"> </w:t>
      </w:r>
      <w:r w:rsidR="00EA70C5">
        <w:rPr>
          <w:rFonts w:ascii="Traditional Arabic" w:eastAsia="Calibri" w:cs="Traditional Arabic" w:hint="cs"/>
          <w:sz w:val="32"/>
          <w:szCs w:val="32"/>
          <w:rtl/>
        </w:rPr>
        <w:t>وعقد الجواهر الثمينة</w:t>
      </w:r>
      <w:r w:rsidR="00B528CD" w:rsidRPr="00A71C3B">
        <w:rPr>
          <w:rFonts w:ascii="Traditional Arabic" w:eastAsia="Calibri" w:cs="Traditional Arabic" w:hint="cs"/>
          <w:sz w:val="32"/>
          <w:szCs w:val="32"/>
          <w:rtl/>
        </w:rPr>
        <w:t>1/86.</w:t>
      </w:r>
    </w:p>
  </w:footnote>
  <w:footnote w:id="18">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A71C3B" w:rsidRPr="00A71C3B">
        <w:rPr>
          <w:rFonts w:ascii="Traditional Arabic" w:eastAsia="Calibri" w:cs="Traditional Arabic" w:hint="cs"/>
          <w:sz w:val="32"/>
          <w:szCs w:val="32"/>
          <w:rtl/>
        </w:rPr>
        <w:t xml:space="preserve"> </w:t>
      </w:r>
      <w:r w:rsidR="003B13FB" w:rsidRPr="00A71C3B">
        <w:rPr>
          <w:rFonts w:ascii="Traditional Arabic" w:eastAsia="Calibri" w:cs="Traditional Arabic" w:hint="cs"/>
          <w:sz w:val="32"/>
          <w:szCs w:val="32"/>
          <w:rtl/>
        </w:rPr>
        <w:t>ينظر:</w:t>
      </w:r>
      <w:r w:rsidR="00A71C3B" w:rsidRPr="00A71C3B">
        <w:rPr>
          <w:rFonts w:ascii="Traditional Arabic" w:eastAsia="Calibri" w:cs="Traditional Arabic" w:hint="cs"/>
          <w:sz w:val="32"/>
          <w:szCs w:val="32"/>
          <w:rtl/>
        </w:rPr>
        <w:t xml:space="preserve"> الكافي</w:t>
      </w:r>
      <w:r w:rsidR="001662ED" w:rsidRPr="00A71C3B">
        <w:rPr>
          <w:rFonts w:ascii="Traditional Arabic" w:eastAsia="Calibri" w:cs="Traditional Arabic" w:hint="cs"/>
          <w:sz w:val="32"/>
          <w:szCs w:val="32"/>
          <w:rtl/>
        </w:rPr>
        <w:t xml:space="preserve">1/78, </w:t>
      </w:r>
      <w:r w:rsidR="00B528CD" w:rsidRPr="00A71C3B">
        <w:rPr>
          <w:rFonts w:ascii="Traditional Arabic" w:eastAsia="Calibri" w:cs="Traditional Arabic" w:hint="cs"/>
          <w:sz w:val="32"/>
          <w:szCs w:val="32"/>
          <w:rtl/>
        </w:rPr>
        <w:t>والمغني</w:t>
      </w:r>
      <w:r w:rsidR="00D25ABF" w:rsidRPr="00A71C3B">
        <w:rPr>
          <w:rFonts w:ascii="Traditional Arabic" w:eastAsia="Calibri" w:cs="Traditional Arabic" w:hint="cs"/>
          <w:sz w:val="32"/>
          <w:szCs w:val="32"/>
          <w:rtl/>
        </w:rPr>
        <w:t xml:space="preserve">1/362, </w:t>
      </w:r>
      <w:r w:rsidR="00B528CD" w:rsidRPr="00A71C3B">
        <w:rPr>
          <w:rFonts w:ascii="Traditional Arabic" w:eastAsia="Calibri" w:cs="Traditional Arabic" w:hint="cs"/>
          <w:sz w:val="32"/>
          <w:szCs w:val="32"/>
          <w:rtl/>
        </w:rPr>
        <w:t>والفروع</w:t>
      </w:r>
      <w:r w:rsidR="007B3583" w:rsidRPr="00A71C3B">
        <w:rPr>
          <w:rFonts w:ascii="Traditional Arabic" w:eastAsia="Calibri" w:cs="Traditional Arabic" w:hint="cs"/>
          <w:sz w:val="32"/>
          <w:szCs w:val="32"/>
          <w:rtl/>
        </w:rPr>
        <w:t xml:space="preserve">1/205, </w:t>
      </w:r>
      <w:r w:rsidR="00051355" w:rsidRPr="00A71C3B">
        <w:rPr>
          <w:rFonts w:ascii="Traditional Arabic" w:eastAsia="Calibri" w:cs="Traditional Arabic" w:hint="cs"/>
          <w:sz w:val="32"/>
          <w:szCs w:val="32"/>
          <w:rtl/>
        </w:rPr>
        <w:t>و</w:t>
      </w:r>
      <w:r w:rsidR="00B528CD" w:rsidRPr="00A71C3B">
        <w:rPr>
          <w:rFonts w:ascii="Traditional Arabic" w:eastAsia="Calibri" w:cs="Traditional Arabic" w:hint="cs"/>
          <w:sz w:val="32"/>
          <w:szCs w:val="32"/>
          <w:rtl/>
        </w:rPr>
        <w:t>المبدع</w:t>
      </w:r>
      <w:r w:rsidR="00900827" w:rsidRPr="00A71C3B">
        <w:rPr>
          <w:rFonts w:ascii="Traditional Arabic" w:eastAsia="Calibri" w:cs="Traditional Arabic" w:hint="cs"/>
          <w:sz w:val="32"/>
          <w:szCs w:val="32"/>
          <w:rtl/>
        </w:rPr>
        <w:t xml:space="preserve">1/116, </w:t>
      </w:r>
      <w:r w:rsidR="00D47840" w:rsidRPr="00A71C3B">
        <w:rPr>
          <w:rFonts w:ascii="Traditional Arabic" w:eastAsia="Calibri" w:cs="Traditional Arabic" w:hint="cs"/>
          <w:sz w:val="32"/>
          <w:szCs w:val="32"/>
          <w:rtl/>
        </w:rPr>
        <w:t xml:space="preserve">والإنصاف مع المقنع 1/388. </w:t>
      </w:r>
    </w:p>
  </w:footnote>
  <w:footnote w:id="19">
    <w:p w:rsidR="005632AA" w:rsidRPr="00A71C3B" w:rsidRDefault="005632A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ينظر: الأوسط</w:t>
      </w:r>
      <w:r>
        <w:rPr>
          <w:rFonts w:ascii="Traditional Arabic" w:eastAsia="Calibri" w:cs="Traditional Arabic" w:hint="cs"/>
          <w:sz w:val="32"/>
          <w:szCs w:val="32"/>
          <w:rtl/>
        </w:rPr>
        <w:t>1/442, والبناية</w:t>
      </w:r>
      <w:r w:rsidRPr="00A71C3B">
        <w:rPr>
          <w:rFonts w:ascii="Traditional Arabic" w:eastAsia="Calibri" w:cs="Traditional Arabic" w:hint="cs"/>
          <w:sz w:val="32"/>
          <w:szCs w:val="32"/>
          <w:rtl/>
        </w:rPr>
        <w:t xml:space="preserve">1/563.  </w:t>
      </w:r>
    </w:p>
  </w:footnote>
  <w:footnote w:id="20">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Calibri"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EA70C5">
        <w:rPr>
          <w:rFonts w:ascii="Traditional Arabic" w:eastAsia="Calibri" w:cs="Traditional Arabic" w:hint="cs"/>
          <w:sz w:val="32"/>
          <w:szCs w:val="32"/>
          <w:rtl/>
        </w:rPr>
        <w:t>مجموع فتاوى ابن تيمية21/210, والإنصاف مع المقنع1</w:t>
      </w:r>
      <w:r w:rsidR="00357B3F" w:rsidRPr="00A71C3B">
        <w:rPr>
          <w:rFonts w:ascii="Traditional Arabic" w:eastAsia="Calibri" w:cs="Traditional Arabic" w:hint="cs"/>
          <w:sz w:val="32"/>
          <w:szCs w:val="32"/>
          <w:rtl/>
        </w:rPr>
        <w:t xml:space="preserve">/388. </w:t>
      </w:r>
    </w:p>
  </w:footnote>
  <w:footnote w:id="21">
    <w:p w:rsidR="00FB751E" w:rsidRPr="00A71C3B" w:rsidRDefault="00FB751E"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B528CD" w:rsidRPr="00A71C3B">
        <w:rPr>
          <w:rFonts w:ascii="Traditional Arabic" w:eastAsia="Calibri" w:cs="Traditional Arabic" w:hint="cs"/>
          <w:sz w:val="32"/>
          <w:szCs w:val="32"/>
          <w:rtl/>
        </w:rPr>
        <w:t xml:space="preserve">ينظر: </w:t>
      </w:r>
      <w:r w:rsidR="00EA70C5">
        <w:rPr>
          <w:rFonts w:ascii="Traditional Arabic" w:eastAsia="Calibri" w:cs="Traditional Arabic" w:hint="cs"/>
          <w:sz w:val="32"/>
          <w:szCs w:val="32"/>
          <w:rtl/>
        </w:rPr>
        <w:t>إعلام المؤقعين</w:t>
      </w:r>
      <w:r w:rsidR="00A04408" w:rsidRPr="00A71C3B">
        <w:rPr>
          <w:rFonts w:ascii="Traditional Arabic" w:eastAsia="Calibri" w:cs="Traditional Arabic" w:hint="cs"/>
          <w:sz w:val="32"/>
          <w:szCs w:val="32"/>
          <w:rtl/>
        </w:rPr>
        <w:t xml:space="preserve">5/351. </w:t>
      </w:r>
    </w:p>
  </w:footnote>
  <w:footnote w:id="22">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عيون الأدلة 3/1283, وا</w:t>
      </w:r>
      <w:r w:rsidR="00B27716">
        <w:rPr>
          <w:rFonts w:ascii="Traditional Arabic" w:eastAsia="Calibri" w:cs="Traditional Arabic" w:hint="cs"/>
          <w:sz w:val="32"/>
          <w:szCs w:val="32"/>
          <w:rtl/>
        </w:rPr>
        <w:t>لتفريع لابن جلاب1/198, والمعونة1/31, والكافي ص</w:t>
      </w:r>
      <w:r w:rsidR="00A7336E">
        <w:rPr>
          <w:rFonts w:ascii="Traditional Arabic" w:eastAsia="Calibri" w:cs="Traditional Arabic" w:hint="cs"/>
          <w:sz w:val="32"/>
          <w:szCs w:val="32"/>
          <w:rtl/>
        </w:rPr>
        <w:t xml:space="preserve">26, والبيان والتحصيل1/144,وبداية المجتهد ص142, </w:t>
      </w:r>
      <w:r w:rsidRPr="00A71C3B">
        <w:rPr>
          <w:rFonts w:ascii="Traditional Arabic" w:eastAsia="Calibri" w:cs="Traditional Arabic" w:hint="cs"/>
          <w:sz w:val="32"/>
          <w:szCs w:val="32"/>
          <w:rtl/>
        </w:rPr>
        <w:t xml:space="preserve">ومختصر </w:t>
      </w:r>
      <w:r w:rsidR="00B27716">
        <w:rPr>
          <w:rFonts w:ascii="Traditional Arabic" w:eastAsia="Calibri" w:cs="Traditional Arabic" w:hint="cs"/>
          <w:sz w:val="32"/>
          <w:szCs w:val="32"/>
          <w:rtl/>
        </w:rPr>
        <w:t>خليل ص24, والشرح الكبير للدردير</w:t>
      </w:r>
      <w:r w:rsidR="00A7336E">
        <w:rPr>
          <w:rFonts w:ascii="Traditional Arabic" w:eastAsia="Calibri" w:cs="Traditional Arabic" w:hint="cs"/>
          <w:sz w:val="32"/>
          <w:szCs w:val="32"/>
          <w:rtl/>
        </w:rPr>
        <w:t xml:space="preserve"> 1/143, وحاشية الدسوقي1/143,</w:t>
      </w:r>
      <w:r w:rsidR="00B27716">
        <w:rPr>
          <w:rFonts w:ascii="Traditional Arabic" w:eastAsia="Calibri" w:cs="Traditional Arabic" w:hint="cs"/>
          <w:sz w:val="32"/>
          <w:szCs w:val="32"/>
          <w:rtl/>
        </w:rPr>
        <w:t xml:space="preserve">وعقد الجواهر الثمينة1/86, </w:t>
      </w:r>
      <w:r w:rsidR="00B27716" w:rsidRPr="00A71C3B">
        <w:rPr>
          <w:rFonts w:ascii="Traditional Arabic" w:eastAsia="Calibri" w:cs="Traditional Arabic" w:hint="cs"/>
          <w:sz w:val="32"/>
          <w:szCs w:val="32"/>
          <w:rtl/>
        </w:rPr>
        <w:t xml:space="preserve">والقوانين الفقهية ص30, </w:t>
      </w:r>
      <w:r w:rsidR="00B27716">
        <w:rPr>
          <w:rFonts w:ascii="Traditional Arabic" w:eastAsia="Calibri" w:cs="Traditional Arabic" w:hint="cs"/>
          <w:sz w:val="32"/>
          <w:szCs w:val="32"/>
          <w:rtl/>
        </w:rPr>
        <w:t>والتاج والإكليل1/468,</w:t>
      </w:r>
      <w:r w:rsidR="00B27716" w:rsidRPr="00B27716">
        <w:rPr>
          <w:rFonts w:ascii="Traditional Arabic" w:eastAsia="Calibri" w:cs="Traditional Arabic" w:hint="cs"/>
          <w:sz w:val="32"/>
          <w:szCs w:val="32"/>
          <w:rtl/>
        </w:rPr>
        <w:t xml:space="preserve"> </w:t>
      </w:r>
      <w:r w:rsidR="00B27716" w:rsidRPr="00A71C3B">
        <w:rPr>
          <w:rFonts w:ascii="Traditional Arabic" w:eastAsia="Calibri" w:cs="Traditional Arabic" w:hint="cs"/>
          <w:sz w:val="32"/>
          <w:szCs w:val="32"/>
          <w:rtl/>
        </w:rPr>
        <w:t>ومواهب الجليل</w:t>
      </w:r>
      <w:r w:rsidR="00B27716">
        <w:rPr>
          <w:rFonts w:ascii="Traditional Arabic" w:eastAsia="Calibri" w:cs="Traditional Arabic" w:hint="cs"/>
          <w:sz w:val="32"/>
          <w:szCs w:val="32"/>
          <w:rtl/>
        </w:rPr>
        <w:t>1/470.</w:t>
      </w:r>
      <w:r w:rsidRPr="00A71C3B">
        <w:rPr>
          <w:rFonts w:ascii="Traditional Arabic" w:eastAsia="Calibri" w:cs="Traditional Arabic" w:hint="cs"/>
          <w:sz w:val="32"/>
          <w:szCs w:val="32"/>
          <w:rtl/>
        </w:rPr>
        <w:t xml:space="preserve">  </w:t>
      </w:r>
    </w:p>
  </w:footnote>
  <w:footnote w:id="23">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الأم2/71, والتنبيه</w:t>
      </w:r>
      <w:r w:rsidR="007668BF">
        <w:rPr>
          <w:rFonts w:ascii="Traditional Arabic" w:eastAsia="Calibri" w:cs="Traditional Arabic" w:hint="cs"/>
          <w:sz w:val="32"/>
          <w:szCs w:val="32"/>
          <w:rtl/>
        </w:rPr>
        <w:t xml:space="preserve"> للشيرازي ص16, والمهذب1/47, والحاوي الكبير</w:t>
      </w:r>
      <w:r w:rsidRPr="00A71C3B">
        <w:rPr>
          <w:rFonts w:ascii="Traditional Arabic" w:eastAsia="Calibri" w:cs="Traditional Arabic" w:hint="cs"/>
          <w:sz w:val="32"/>
          <w:szCs w:val="32"/>
          <w:rtl/>
        </w:rPr>
        <w:t>1/316, والوسيط1</w:t>
      </w:r>
      <w:r w:rsidR="007668BF">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/396,  والبيان1/160</w:t>
      </w:r>
      <w:r w:rsidR="007668BF">
        <w:rPr>
          <w:rFonts w:ascii="Traditional Arabic" w:eastAsia="Calibri" w:cs="Traditional Arabic" w:hint="cs"/>
          <w:sz w:val="32"/>
          <w:szCs w:val="32"/>
          <w:rtl/>
        </w:rPr>
        <w:t xml:space="preserve">, والمنهاج القويم ص34, </w:t>
      </w:r>
      <w:r w:rsidR="007668BF" w:rsidRPr="00D502AB">
        <w:rPr>
          <w:rFonts w:ascii="Traditional Arabic" w:eastAsia="Calibri" w:cs="Traditional Arabic" w:hint="cs"/>
          <w:sz w:val="32"/>
          <w:szCs w:val="32"/>
          <w:rtl/>
        </w:rPr>
        <w:t>والمجموع</w:t>
      </w:r>
      <w:r w:rsidR="00237DE2" w:rsidRPr="00D502AB">
        <w:rPr>
          <w:rFonts w:ascii="Traditional Arabic" w:eastAsia="Calibri" w:cs="Traditional Arabic" w:hint="cs"/>
          <w:sz w:val="32"/>
          <w:szCs w:val="32"/>
          <w:rtl/>
        </w:rPr>
        <w:t>1</w:t>
      </w:r>
      <w:r w:rsidRPr="00D502AB">
        <w:rPr>
          <w:rFonts w:ascii="Traditional Arabic" w:eastAsia="Calibri" w:cs="Traditional Arabic" w:hint="cs"/>
          <w:sz w:val="32"/>
          <w:szCs w:val="32"/>
          <w:rtl/>
        </w:rPr>
        <w:t>/540.</w:t>
      </w:r>
      <w:r w:rsidRPr="00A71C3B">
        <w:rPr>
          <w:rFonts w:ascii="Traditional Arabic" w:eastAsia="Calibri" w:cs="Traditional Arabic" w:hint="cs"/>
          <w:sz w:val="32"/>
          <w:szCs w:val="32"/>
          <w:rtl/>
        </w:rPr>
        <w:t xml:space="preserve"> </w:t>
      </w:r>
    </w:p>
  </w:footnote>
  <w:footnote w:id="24">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A7336E">
        <w:rPr>
          <w:rFonts w:ascii="Traditional Arabic" w:eastAsia="Calibri" w:cs="Traditional Arabic" w:hint="cs"/>
          <w:sz w:val="32"/>
          <w:szCs w:val="32"/>
          <w:rtl/>
        </w:rPr>
        <w:t xml:space="preserve"> ينظر:</w:t>
      </w:r>
      <w:r w:rsidR="00A71C3B" w:rsidRPr="00A71C3B">
        <w:rPr>
          <w:rFonts w:ascii="Traditional Arabic" w:eastAsia="Calibri" w:cs="Traditional Arabic" w:hint="cs"/>
          <w:sz w:val="32"/>
          <w:szCs w:val="32"/>
          <w:rtl/>
        </w:rPr>
        <w:t>الكافي1</w:t>
      </w:r>
      <w:r w:rsidR="00A7336E">
        <w:rPr>
          <w:rFonts w:ascii="Traditional Arabic" w:eastAsia="Calibri" w:cs="Traditional Arabic" w:hint="cs"/>
          <w:sz w:val="32"/>
          <w:szCs w:val="32"/>
          <w:rtl/>
        </w:rPr>
        <w:t xml:space="preserve">/78, </w:t>
      </w:r>
      <w:r w:rsidRPr="00A71C3B">
        <w:rPr>
          <w:rFonts w:ascii="Traditional Arabic" w:eastAsia="Calibri" w:cs="Traditional Arabic" w:hint="cs"/>
          <w:sz w:val="32"/>
          <w:szCs w:val="32"/>
          <w:rtl/>
        </w:rPr>
        <w:t>والمغني1/362, والشرح</w:t>
      </w:r>
      <w:r w:rsidR="007668BF">
        <w:rPr>
          <w:rFonts w:ascii="Traditional Arabic" w:eastAsia="Calibri" w:cs="Traditional Arabic" w:hint="cs"/>
          <w:sz w:val="32"/>
          <w:szCs w:val="32"/>
          <w:rtl/>
        </w:rPr>
        <w:t xml:space="preserve"> الكبير مع المقنع1/387, والفروع</w:t>
      </w:r>
      <w:r w:rsidRPr="00A71C3B">
        <w:rPr>
          <w:rFonts w:ascii="Traditional Arabic" w:eastAsia="Calibri" w:cs="Traditional Arabic" w:hint="cs"/>
          <w:sz w:val="32"/>
          <w:szCs w:val="32"/>
          <w:rtl/>
        </w:rPr>
        <w:t>1/205, والمب</w:t>
      </w:r>
      <w:r w:rsidR="007668BF">
        <w:rPr>
          <w:rFonts w:ascii="Traditional Arabic" w:eastAsia="Calibri" w:cs="Traditional Arabic" w:hint="cs"/>
          <w:sz w:val="32"/>
          <w:szCs w:val="32"/>
          <w:rtl/>
        </w:rPr>
        <w:t>دع1</w:t>
      </w:r>
      <w:r w:rsidR="00A7336E">
        <w:rPr>
          <w:rFonts w:ascii="Traditional Arabic" w:eastAsia="Calibri" w:cs="Traditional Arabic" w:hint="cs"/>
          <w:sz w:val="32"/>
          <w:szCs w:val="32"/>
          <w:rtl/>
        </w:rPr>
        <w:t xml:space="preserve"> </w:t>
      </w:r>
      <w:r w:rsidR="007668BF">
        <w:rPr>
          <w:rFonts w:ascii="Traditional Arabic" w:eastAsia="Calibri" w:cs="Traditional Arabic" w:hint="cs"/>
          <w:sz w:val="32"/>
          <w:szCs w:val="32"/>
          <w:rtl/>
        </w:rPr>
        <w:t>/115, والإنصاف مع المقنع</w:t>
      </w:r>
      <w:r w:rsidRPr="00A71C3B">
        <w:rPr>
          <w:rFonts w:ascii="Traditional Arabic" w:eastAsia="Calibri" w:cs="Traditional Arabic" w:hint="cs"/>
          <w:sz w:val="32"/>
          <w:szCs w:val="32"/>
          <w:rtl/>
        </w:rPr>
        <w:t>1/387, وشرح منتهى الإرادات1/125, وكشاف القناع 1/105.</w:t>
      </w:r>
    </w:p>
  </w:footnote>
  <w:footnote w:id="25">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الأوسط1</w:t>
      </w:r>
      <w:r w:rsidR="007668BF">
        <w:rPr>
          <w:rFonts w:ascii="Traditional Arabic" w:eastAsia="Calibri" w:cs="Traditional Arabic" w:hint="cs"/>
          <w:sz w:val="32"/>
          <w:szCs w:val="32"/>
          <w:rtl/>
        </w:rPr>
        <w:t>/442, والاستذكار1/267, والمجموع</w:t>
      </w:r>
      <w:r w:rsidRPr="00A71C3B">
        <w:rPr>
          <w:rFonts w:ascii="Traditional Arabic" w:eastAsia="Calibri" w:cs="Traditional Arabic" w:hint="cs"/>
          <w:sz w:val="32"/>
          <w:szCs w:val="32"/>
          <w:rtl/>
        </w:rPr>
        <w:t xml:space="preserve">1/541. </w:t>
      </w:r>
    </w:p>
  </w:footnote>
  <w:footnote w:id="26">
    <w:p w:rsidR="001A569C" w:rsidRPr="00A71C3B" w:rsidRDefault="001A569C"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7668BF">
        <w:rPr>
          <w:rFonts w:ascii="Traditional Arabic" w:eastAsia="Calibri" w:cs="Traditional Arabic" w:hint="cs"/>
          <w:sz w:val="32"/>
          <w:szCs w:val="32"/>
          <w:rtl/>
        </w:rPr>
        <w:t>ينظر</w:t>
      </w:r>
      <w:r w:rsidR="00D34ECA" w:rsidRPr="00A71C3B">
        <w:rPr>
          <w:rFonts w:ascii="Traditional Arabic" w:eastAsia="Calibri" w:cs="Traditional Arabic" w:hint="cs"/>
          <w:sz w:val="32"/>
          <w:szCs w:val="32"/>
          <w:rtl/>
        </w:rPr>
        <w:t>: بداية الم</w:t>
      </w:r>
      <w:r w:rsidR="007668BF">
        <w:rPr>
          <w:rFonts w:ascii="Traditional Arabic" w:eastAsia="Calibri" w:cs="Traditional Arabic" w:hint="cs"/>
          <w:sz w:val="32"/>
          <w:szCs w:val="32"/>
          <w:rtl/>
        </w:rPr>
        <w:t>جتهد ص140, وعقد الجواهر الثمينة</w:t>
      </w:r>
      <w:r w:rsidR="00D34ECA" w:rsidRPr="00A71C3B">
        <w:rPr>
          <w:rFonts w:ascii="Traditional Arabic" w:eastAsia="Calibri" w:cs="Traditional Arabic" w:hint="cs"/>
          <w:sz w:val="32"/>
          <w:szCs w:val="32"/>
          <w:rtl/>
        </w:rPr>
        <w:t>1/86</w:t>
      </w:r>
      <w:r w:rsidR="007668BF">
        <w:rPr>
          <w:rFonts w:ascii="Traditional Arabic" w:eastAsia="Calibri" w:cs="Traditional Arabic" w:hint="cs"/>
          <w:sz w:val="32"/>
          <w:szCs w:val="32"/>
          <w:rtl/>
        </w:rPr>
        <w:t>, ومواهب الجليل</w:t>
      </w:r>
      <w:r w:rsidR="00762C73" w:rsidRPr="00A71C3B">
        <w:rPr>
          <w:rFonts w:ascii="Traditional Arabic" w:eastAsia="Calibri" w:cs="Traditional Arabic" w:hint="cs"/>
          <w:sz w:val="32"/>
          <w:szCs w:val="32"/>
          <w:rtl/>
        </w:rPr>
        <w:t xml:space="preserve">1/470. </w:t>
      </w:r>
      <w:r w:rsidRPr="00A71C3B">
        <w:rPr>
          <w:rFonts w:ascii="Traditional Arabic" w:eastAsia="Calibri" w:cs="Traditional Arabic" w:hint="cs"/>
          <w:sz w:val="32"/>
          <w:szCs w:val="32"/>
          <w:rtl/>
        </w:rPr>
        <w:t xml:space="preserve"> </w:t>
      </w:r>
    </w:p>
  </w:footnote>
  <w:footnote w:id="27">
    <w:p w:rsidR="008B693C" w:rsidRPr="00A71C3B" w:rsidRDefault="008B693C"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أدلة القول الأول في </w:t>
      </w:r>
      <w:r w:rsidRPr="007668BF">
        <w:rPr>
          <w:rFonts w:ascii="Traditional Arabic" w:eastAsia="Calibri" w:cs="Traditional Arabic" w:hint="cs"/>
          <w:sz w:val="32"/>
          <w:szCs w:val="32"/>
          <w:highlight w:val="darkGray"/>
          <w:rtl/>
        </w:rPr>
        <w:t>نفس المسألة</w:t>
      </w:r>
      <w:r w:rsidR="007668BF" w:rsidRPr="007668BF">
        <w:rPr>
          <w:rFonts w:ascii="Traditional Arabic" w:eastAsia="Calibri" w:cs="Traditional Arabic" w:hint="cs"/>
          <w:sz w:val="32"/>
          <w:szCs w:val="32"/>
          <w:highlight w:val="darkGray"/>
          <w:rtl/>
        </w:rPr>
        <w:t>.</w:t>
      </w:r>
      <w:r w:rsidRPr="00A71C3B">
        <w:rPr>
          <w:rFonts w:ascii="Traditional Arabic" w:eastAsia="Calibri" w:cs="Traditional Arabic" w:hint="cs"/>
          <w:sz w:val="32"/>
          <w:szCs w:val="32"/>
          <w:rtl/>
        </w:rPr>
        <w:t xml:space="preserve"> </w:t>
      </w:r>
    </w:p>
  </w:footnote>
  <w:footnote w:id="28">
    <w:p w:rsidR="00074410" w:rsidRPr="00A71C3B" w:rsidRDefault="00074410"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Calibri" w:cs="Traditional Arabic" w:hint="cs"/>
          <w:sz w:val="32"/>
          <w:szCs w:val="32"/>
          <w:rtl/>
        </w:rPr>
        <w:t xml:space="preserve"> </w:t>
      </w:r>
      <w:r w:rsidR="00B528CD" w:rsidRPr="00A71C3B">
        <w:rPr>
          <w:rFonts w:ascii="Traditional Arabic" w:eastAsia="Calibri" w:cs="Traditional Arabic" w:hint="cs"/>
          <w:sz w:val="32"/>
          <w:szCs w:val="32"/>
          <w:rtl/>
        </w:rPr>
        <w:t>ينظر:</w:t>
      </w:r>
      <w:r w:rsidR="007668BF">
        <w:rPr>
          <w:rFonts w:cs="Traditional Arabic" w:hint="cs"/>
          <w:sz w:val="32"/>
          <w:szCs w:val="32"/>
          <w:rtl/>
        </w:rPr>
        <w:t xml:space="preserve"> </w:t>
      </w:r>
      <w:r w:rsidR="00B528CD" w:rsidRPr="00A71C3B">
        <w:rPr>
          <w:rFonts w:cs="Traditional Arabic" w:hint="cs"/>
          <w:sz w:val="32"/>
          <w:szCs w:val="32"/>
          <w:rtl/>
        </w:rPr>
        <w:t>شرح مختصر الطحاوي</w:t>
      </w:r>
      <w:r w:rsidRPr="00A71C3B">
        <w:rPr>
          <w:rFonts w:cs="Traditional Arabic" w:hint="cs"/>
          <w:sz w:val="32"/>
          <w:szCs w:val="32"/>
          <w:rtl/>
        </w:rPr>
        <w:t>1/452,</w:t>
      </w:r>
      <w:r w:rsidR="00CF621C" w:rsidRPr="00A71C3B">
        <w:rPr>
          <w:rFonts w:cs="Traditional Arabic" w:hint="cs"/>
          <w:sz w:val="32"/>
          <w:szCs w:val="32"/>
          <w:rtl/>
        </w:rPr>
        <w:t xml:space="preserve"> </w:t>
      </w:r>
      <w:r w:rsidR="006215F8" w:rsidRPr="00A71C3B">
        <w:rPr>
          <w:rFonts w:cs="Traditional Arabic" w:hint="cs"/>
          <w:sz w:val="32"/>
          <w:szCs w:val="32"/>
          <w:rtl/>
        </w:rPr>
        <w:t>و</w:t>
      </w:r>
      <w:r w:rsidR="00CF621C" w:rsidRPr="00A71C3B">
        <w:rPr>
          <w:rFonts w:cs="Traditional Arabic" w:hint="cs"/>
          <w:sz w:val="32"/>
          <w:szCs w:val="32"/>
          <w:rtl/>
        </w:rPr>
        <w:t>شرح الزركشي</w:t>
      </w:r>
      <w:r w:rsidR="00DA346F" w:rsidRPr="00A71C3B">
        <w:rPr>
          <w:rFonts w:cs="Traditional Arabic" w:hint="cs"/>
          <w:sz w:val="32"/>
          <w:szCs w:val="32"/>
          <w:rtl/>
        </w:rPr>
        <w:t xml:space="preserve">1/381, </w:t>
      </w:r>
      <w:r w:rsidR="007668BF">
        <w:rPr>
          <w:rFonts w:cs="Traditional Arabic" w:hint="cs"/>
          <w:sz w:val="32"/>
          <w:szCs w:val="32"/>
          <w:rtl/>
        </w:rPr>
        <w:t>والمبدع</w:t>
      </w:r>
      <w:r w:rsidR="00CF621C" w:rsidRPr="00A71C3B">
        <w:rPr>
          <w:rFonts w:cs="Traditional Arabic" w:hint="cs"/>
          <w:sz w:val="32"/>
          <w:szCs w:val="32"/>
          <w:rtl/>
        </w:rPr>
        <w:t xml:space="preserve">1/116, </w:t>
      </w:r>
      <w:r w:rsidR="007668BF">
        <w:rPr>
          <w:rFonts w:cs="Traditional Arabic" w:hint="cs"/>
          <w:sz w:val="32"/>
          <w:szCs w:val="32"/>
          <w:rtl/>
        </w:rPr>
        <w:t>والبناية شرح الهداية</w:t>
      </w:r>
      <w:r w:rsidRPr="00A71C3B">
        <w:rPr>
          <w:rFonts w:cs="Traditional Arabic" w:hint="cs"/>
          <w:sz w:val="32"/>
          <w:szCs w:val="32"/>
          <w:rtl/>
        </w:rPr>
        <w:t>1/</w:t>
      </w:r>
      <w:r w:rsidR="006215F8" w:rsidRPr="00A71C3B">
        <w:rPr>
          <w:rFonts w:cs="Traditional Arabic" w:hint="cs"/>
          <w:sz w:val="32"/>
          <w:szCs w:val="32"/>
          <w:rtl/>
        </w:rPr>
        <w:t>564.</w:t>
      </w:r>
      <w:r w:rsidR="0010718D" w:rsidRPr="00A71C3B">
        <w:rPr>
          <w:rFonts w:cs="Traditional Arabic" w:hint="cs"/>
          <w:sz w:val="32"/>
          <w:szCs w:val="32"/>
          <w:rtl/>
        </w:rPr>
        <w:t xml:space="preserve"> </w:t>
      </w:r>
      <w:r w:rsidRPr="00A71C3B">
        <w:rPr>
          <w:rFonts w:cs="Traditional Arabic" w:hint="cs"/>
          <w:sz w:val="32"/>
          <w:szCs w:val="32"/>
          <w:rtl/>
        </w:rPr>
        <w:t xml:space="preserve">   </w:t>
      </w:r>
    </w:p>
  </w:footnote>
  <w:footnote w:id="29">
    <w:p w:rsidR="00A80222" w:rsidRPr="00A71C3B" w:rsidRDefault="00A80222"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006215F8" w:rsidRPr="00A71C3B">
        <w:rPr>
          <w:rFonts w:cs="Traditional Arabic" w:hint="cs"/>
          <w:sz w:val="32"/>
          <w:szCs w:val="32"/>
          <w:rtl/>
        </w:rPr>
        <w:t>)</w:t>
      </w:r>
      <w:r w:rsidR="00A71C3B" w:rsidRPr="00A71C3B">
        <w:rPr>
          <w:rFonts w:cs="Traditional Arabic" w:hint="cs"/>
          <w:sz w:val="32"/>
          <w:szCs w:val="32"/>
          <w:rtl/>
        </w:rPr>
        <w:t xml:space="preserve"> </w:t>
      </w:r>
      <w:r w:rsidR="00B528CD" w:rsidRPr="00A71C3B">
        <w:rPr>
          <w:rFonts w:cs="Traditional Arabic" w:hint="cs"/>
          <w:sz w:val="32"/>
          <w:szCs w:val="32"/>
          <w:rtl/>
        </w:rPr>
        <w:t>ينظر: البحر الرائق</w:t>
      </w:r>
      <w:r w:rsidR="006215F8" w:rsidRPr="00A71C3B">
        <w:rPr>
          <w:rFonts w:cs="Traditional Arabic" w:hint="cs"/>
          <w:sz w:val="32"/>
          <w:szCs w:val="32"/>
          <w:rtl/>
        </w:rPr>
        <w:t>1/189.</w:t>
      </w:r>
    </w:p>
  </w:footnote>
  <w:footnote w:id="30">
    <w:p w:rsidR="00245400" w:rsidRPr="00A71C3B" w:rsidRDefault="00245400"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cs="Traditional Arabic" w:hint="cs"/>
          <w:sz w:val="32"/>
          <w:szCs w:val="32"/>
          <w:rtl/>
        </w:rPr>
        <w:t xml:space="preserve">ينظر: </w:t>
      </w:r>
      <w:r w:rsidRPr="00A71C3B">
        <w:rPr>
          <w:rFonts w:ascii="Traditional Arabic" w:eastAsia="Times New Roman" w:hAnsi="Times New Roman" w:cs="Traditional Arabic" w:hint="cs"/>
          <w:sz w:val="32"/>
          <w:szCs w:val="32"/>
          <w:rtl/>
        </w:rPr>
        <w:t>البناية</w:t>
      </w:r>
      <w:r w:rsidR="00DD432B" w:rsidRPr="00A71C3B">
        <w:rPr>
          <w:rFonts w:cs="Traditional Arabic" w:hint="cs"/>
          <w:sz w:val="32"/>
          <w:szCs w:val="32"/>
          <w:rtl/>
        </w:rPr>
        <w:t xml:space="preserve">1/563. </w:t>
      </w:r>
    </w:p>
  </w:footnote>
  <w:footnote w:id="31">
    <w:p w:rsidR="008B693C" w:rsidRPr="00A71C3B" w:rsidRDefault="008B693C"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المسألة </w:t>
      </w:r>
      <w:r w:rsidRPr="007668BF">
        <w:rPr>
          <w:rFonts w:ascii="Traditional Arabic" w:eastAsia="Calibri" w:cs="Traditional Arabic" w:hint="cs"/>
          <w:sz w:val="32"/>
          <w:szCs w:val="32"/>
          <w:highlight w:val="darkGray"/>
          <w:rtl/>
        </w:rPr>
        <w:t>التي قبلها.</w:t>
      </w:r>
      <w:r w:rsidRPr="00A71C3B">
        <w:rPr>
          <w:rFonts w:ascii="Traditional Arabic" w:eastAsia="Calibri" w:cs="Traditional Arabic" w:hint="cs"/>
          <w:sz w:val="32"/>
          <w:szCs w:val="32"/>
          <w:rtl/>
        </w:rPr>
        <w:t xml:space="preserve"> </w:t>
      </w:r>
    </w:p>
  </w:footnote>
  <w:footnote w:id="32">
    <w:p w:rsidR="00B76217" w:rsidRPr="00A71C3B" w:rsidRDefault="00B76217"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cs="Traditional Arabic" w:hint="cs"/>
          <w:sz w:val="32"/>
          <w:szCs w:val="32"/>
          <w:rtl/>
        </w:rPr>
        <w:t xml:space="preserve">ينظر: </w:t>
      </w:r>
      <w:r w:rsidR="007668BF">
        <w:rPr>
          <w:rFonts w:ascii="Traditional Arabic" w:eastAsia="Times New Roman" w:hAnsi="Times New Roman" w:cs="Traditional Arabic" w:hint="cs"/>
          <w:sz w:val="32"/>
          <w:szCs w:val="32"/>
          <w:rtl/>
        </w:rPr>
        <w:t>الأوسط</w:t>
      </w:r>
      <w:r w:rsidRPr="00A71C3B">
        <w:rPr>
          <w:rFonts w:ascii="Traditional Arabic" w:eastAsia="Times New Roman" w:hAnsi="Times New Roman" w:cs="Traditional Arabic" w:hint="cs"/>
          <w:sz w:val="32"/>
          <w:szCs w:val="32"/>
          <w:rtl/>
        </w:rPr>
        <w:t>1/442.</w:t>
      </w:r>
    </w:p>
  </w:footnote>
  <w:footnote w:id="33">
    <w:p w:rsidR="00D56F45" w:rsidRPr="00A71C3B" w:rsidRDefault="00D56F45"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7668BF">
        <w:rPr>
          <w:rFonts w:ascii="Traditional Arabic" w:eastAsia="Times New Roman" w:hAnsi="Times New Roman" w:cs="Traditional Arabic" w:hint="cs"/>
          <w:sz w:val="32"/>
          <w:szCs w:val="32"/>
          <w:rtl/>
        </w:rPr>
        <w:t>الكافي لابن قدامة</w:t>
      </w:r>
      <w:r w:rsidRPr="00A71C3B">
        <w:rPr>
          <w:rFonts w:ascii="Traditional Arabic" w:eastAsia="Times New Roman" w:hAnsi="Times New Roman" w:cs="Traditional Arabic" w:hint="cs"/>
          <w:sz w:val="32"/>
          <w:szCs w:val="32"/>
          <w:rtl/>
        </w:rPr>
        <w:t>1</w:t>
      </w:r>
      <w:r w:rsidR="00A1654F" w:rsidRPr="00A71C3B">
        <w:rPr>
          <w:rFonts w:ascii="Traditional Arabic" w:eastAsia="Times New Roman" w:hAnsi="Times New Roman" w:cs="Traditional Arabic" w:hint="cs"/>
          <w:sz w:val="32"/>
          <w:szCs w:val="32"/>
          <w:rtl/>
        </w:rPr>
        <w:t>/</w:t>
      </w:r>
      <w:r w:rsidR="007668BF">
        <w:rPr>
          <w:rFonts w:ascii="Traditional Arabic" w:eastAsia="Times New Roman" w:hAnsi="Times New Roman" w:cs="Traditional Arabic" w:hint="cs"/>
          <w:sz w:val="32"/>
          <w:szCs w:val="32"/>
          <w:rtl/>
        </w:rPr>
        <w:t>78, وشرح الزركشي1/181 والمبدع</w:t>
      </w:r>
      <w:r w:rsidRPr="00A71C3B">
        <w:rPr>
          <w:rFonts w:ascii="Traditional Arabic" w:eastAsia="Times New Roman" w:hAnsi="Times New Roman" w:cs="Traditional Arabic" w:hint="cs"/>
          <w:sz w:val="32"/>
          <w:szCs w:val="32"/>
          <w:rtl/>
        </w:rPr>
        <w:t xml:space="preserve">1/116.   </w:t>
      </w:r>
    </w:p>
  </w:footnote>
  <w:footnote w:id="34">
    <w:p w:rsidR="007752DC" w:rsidRPr="00A71C3B" w:rsidRDefault="00234A6F"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ascii="Traditional Arabic" w:eastAsia="Calibri" w:cs="Traditional Arabic" w:hint="cs"/>
          <w:sz w:val="32"/>
          <w:szCs w:val="32"/>
          <w:rtl/>
        </w:rPr>
        <w:t>ينظر:</w:t>
      </w:r>
      <w:r w:rsidR="007668BF">
        <w:rPr>
          <w:rFonts w:cs="Traditional Arabic" w:hint="cs"/>
          <w:sz w:val="32"/>
          <w:szCs w:val="32"/>
          <w:rtl/>
        </w:rPr>
        <w:t xml:space="preserve"> </w:t>
      </w:r>
      <w:r w:rsidR="00B528CD" w:rsidRPr="00A71C3B">
        <w:rPr>
          <w:rFonts w:ascii="Traditional Arabic" w:eastAsia="Times New Roman" w:hAnsi="Times New Roman" w:cs="Traditional Arabic" w:hint="cs"/>
          <w:sz w:val="32"/>
          <w:szCs w:val="32"/>
          <w:rtl/>
        </w:rPr>
        <w:t>الأوسط</w:t>
      </w:r>
      <w:r w:rsidRPr="00A71C3B">
        <w:rPr>
          <w:rFonts w:ascii="Traditional Arabic" w:eastAsia="Times New Roman" w:hAnsi="Times New Roman" w:cs="Traditional Arabic" w:hint="cs"/>
          <w:sz w:val="32"/>
          <w:szCs w:val="32"/>
          <w:rtl/>
        </w:rPr>
        <w:t>1/442</w:t>
      </w:r>
      <w:r w:rsidR="003A00FB" w:rsidRPr="00A71C3B">
        <w:rPr>
          <w:rFonts w:cs="Traditional Arabic" w:hint="cs"/>
          <w:sz w:val="32"/>
          <w:szCs w:val="32"/>
          <w:rtl/>
        </w:rPr>
        <w:t>,</w:t>
      </w:r>
      <w:r w:rsidR="007668BF" w:rsidRPr="007668BF">
        <w:rPr>
          <w:rFonts w:ascii="Traditional Arabic" w:eastAsia="Times New Roman" w:hAnsi="Times New Roman" w:cs="Traditional Arabic" w:hint="cs"/>
          <w:sz w:val="32"/>
          <w:szCs w:val="32"/>
          <w:rtl/>
        </w:rPr>
        <w:t xml:space="preserve"> </w:t>
      </w:r>
      <w:r w:rsidR="007668BF">
        <w:rPr>
          <w:rFonts w:ascii="Traditional Arabic" w:eastAsia="Times New Roman" w:hAnsi="Times New Roman" w:cs="Traditional Arabic" w:hint="cs"/>
          <w:sz w:val="32"/>
          <w:szCs w:val="32"/>
          <w:rtl/>
        </w:rPr>
        <w:t>و</w:t>
      </w:r>
      <w:r w:rsidR="007668BF" w:rsidRPr="00A71C3B">
        <w:rPr>
          <w:rFonts w:ascii="Traditional Arabic" w:eastAsia="Times New Roman" w:hAnsi="Times New Roman" w:cs="Traditional Arabic" w:hint="cs"/>
          <w:sz w:val="32"/>
          <w:szCs w:val="32"/>
          <w:rtl/>
        </w:rPr>
        <w:t>المبسوط</w:t>
      </w:r>
      <w:r w:rsidR="007668BF">
        <w:rPr>
          <w:rFonts w:ascii="Traditional Arabic" w:eastAsia="Times New Roman" w:hAnsi="Times New Roman" w:cs="Traditional Arabic" w:hint="cs"/>
          <w:sz w:val="32"/>
          <w:szCs w:val="32"/>
          <w:rtl/>
        </w:rPr>
        <w:t xml:space="preserve"> للسرخسي</w:t>
      </w:r>
      <w:r w:rsidR="007668BF" w:rsidRPr="00A71C3B">
        <w:rPr>
          <w:rFonts w:ascii="Traditional Arabic" w:eastAsia="Times New Roman" w:hAnsi="Times New Roman" w:cs="Traditional Arabic" w:hint="cs"/>
          <w:sz w:val="32"/>
          <w:szCs w:val="32"/>
          <w:rtl/>
        </w:rPr>
        <w:t>1/100</w:t>
      </w:r>
      <w:r w:rsidR="007668BF" w:rsidRPr="00A71C3B">
        <w:rPr>
          <w:rFonts w:cs="Traditional Arabic" w:hint="cs"/>
          <w:sz w:val="32"/>
          <w:szCs w:val="32"/>
          <w:rtl/>
        </w:rPr>
        <w:t xml:space="preserve">, </w:t>
      </w:r>
      <w:r w:rsidR="007668BF">
        <w:rPr>
          <w:rFonts w:cs="Traditional Arabic" w:hint="cs"/>
          <w:sz w:val="32"/>
          <w:szCs w:val="32"/>
          <w:rtl/>
        </w:rPr>
        <w:t>ومجموع فتاوى ابن تيمية21/210, والبناية</w:t>
      </w:r>
      <w:r w:rsidR="00DD432B" w:rsidRPr="00A71C3B">
        <w:rPr>
          <w:rFonts w:cs="Traditional Arabic" w:hint="cs"/>
          <w:sz w:val="32"/>
          <w:szCs w:val="32"/>
          <w:rtl/>
        </w:rPr>
        <w:t>1/563.</w:t>
      </w:r>
      <w:r w:rsidR="00B209ED" w:rsidRPr="00A71C3B">
        <w:rPr>
          <w:rFonts w:cs="Traditional Arabic" w:hint="cs"/>
          <w:sz w:val="32"/>
          <w:szCs w:val="32"/>
          <w:rtl/>
        </w:rPr>
        <w:t xml:space="preserve"> </w:t>
      </w:r>
    </w:p>
  </w:footnote>
  <w:footnote w:id="35">
    <w:p w:rsidR="0041071B" w:rsidRPr="00A71C3B" w:rsidRDefault="0041071B"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B528CD" w:rsidRPr="00A71C3B">
        <w:rPr>
          <w:rFonts w:ascii="Traditional Arabic" w:eastAsia="Times New Roman" w:hAnsi="Times New Roman" w:cs="Traditional Arabic" w:hint="cs"/>
          <w:sz w:val="32"/>
          <w:szCs w:val="32"/>
          <w:rtl/>
        </w:rPr>
        <w:t>المحيط البرهاني</w:t>
      </w:r>
      <w:r w:rsidR="00DD432B" w:rsidRPr="00A71C3B">
        <w:rPr>
          <w:rFonts w:ascii="Traditional Arabic" w:eastAsia="Times New Roman" w:hAnsi="Times New Roman" w:cs="Traditional Arabic" w:hint="cs"/>
          <w:sz w:val="32"/>
          <w:szCs w:val="32"/>
          <w:rtl/>
        </w:rPr>
        <w:t>1/174, و</w:t>
      </w:r>
      <w:r w:rsidR="00B528CD" w:rsidRPr="00A71C3B">
        <w:rPr>
          <w:rFonts w:ascii="Traditional Arabic" w:eastAsia="Times New Roman" w:hAnsi="Times New Roman" w:cs="Traditional Arabic" w:hint="cs"/>
          <w:sz w:val="32"/>
          <w:szCs w:val="32"/>
          <w:rtl/>
        </w:rPr>
        <w:t>الاختيار لتعليل المختار</w:t>
      </w:r>
      <w:r w:rsidRPr="00A71C3B">
        <w:rPr>
          <w:rFonts w:ascii="Traditional Arabic" w:eastAsia="Times New Roman" w:hAnsi="Times New Roman" w:cs="Traditional Arabic" w:hint="cs"/>
          <w:sz w:val="32"/>
          <w:szCs w:val="32"/>
          <w:rtl/>
        </w:rPr>
        <w:t>1</w:t>
      </w:r>
      <w:r w:rsidR="00DD432B"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hint="cs"/>
          <w:sz w:val="32"/>
          <w:szCs w:val="32"/>
          <w:rtl/>
        </w:rPr>
        <w:t xml:space="preserve">23-24, </w:t>
      </w:r>
      <w:r w:rsidR="007668BF">
        <w:rPr>
          <w:rFonts w:ascii="Traditional Arabic" w:eastAsia="Times New Roman" w:hAnsi="Times New Roman" w:cs="Traditional Arabic" w:hint="cs"/>
          <w:sz w:val="32"/>
          <w:szCs w:val="32"/>
          <w:rtl/>
        </w:rPr>
        <w:t>وتبيين الحقائق</w:t>
      </w:r>
      <w:r w:rsidR="00DD432B" w:rsidRPr="00A71C3B">
        <w:rPr>
          <w:rFonts w:ascii="Traditional Arabic" w:eastAsia="Times New Roman" w:hAnsi="Times New Roman" w:cs="Traditional Arabic" w:hint="cs"/>
          <w:sz w:val="32"/>
          <w:szCs w:val="32"/>
          <w:rtl/>
        </w:rPr>
        <w:t>1/47, والعناية 1/146.</w:t>
      </w:r>
    </w:p>
  </w:footnote>
  <w:footnote w:id="36">
    <w:p w:rsidR="00463941" w:rsidRPr="00A71C3B" w:rsidRDefault="00463941"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ascii="Traditional Arabic" w:eastAsia="Times New Roman" w:hAnsi="Times New Roman" w:cs="Traditional Arabic" w:hint="cs"/>
          <w:sz w:val="32"/>
          <w:szCs w:val="32"/>
          <w:rtl/>
        </w:rPr>
        <w:t xml:space="preserve">ينظر: </w:t>
      </w:r>
      <w:r w:rsidRPr="00A71C3B">
        <w:rPr>
          <w:rFonts w:ascii="Traditional Arabic" w:eastAsia="Times New Roman" w:hAnsi="Times New Roman" w:cs="Traditional Arabic" w:hint="cs"/>
          <w:sz w:val="32"/>
          <w:szCs w:val="32"/>
          <w:rtl/>
        </w:rPr>
        <w:t>الكافي لابن عبد البر ص26.</w:t>
      </w:r>
    </w:p>
  </w:footnote>
  <w:footnote w:id="37">
    <w:p w:rsidR="00463941" w:rsidRPr="00A71C3B" w:rsidRDefault="00463941"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ascii="Traditional Arabic" w:eastAsia="Times New Roman" w:hAnsi="Times New Roman" w:cs="Traditional Arabic" w:hint="cs"/>
          <w:sz w:val="32"/>
          <w:szCs w:val="32"/>
          <w:rtl/>
        </w:rPr>
        <w:t xml:space="preserve">ينظر: </w:t>
      </w:r>
      <w:r w:rsidR="007668BF">
        <w:rPr>
          <w:rFonts w:ascii="Traditional Arabic" w:eastAsia="Times New Roman" w:hAnsi="Times New Roman" w:cs="Traditional Arabic" w:hint="cs"/>
          <w:sz w:val="32"/>
          <w:szCs w:val="32"/>
          <w:rtl/>
        </w:rPr>
        <w:t>الحاوي الكبير</w:t>
      </w:r>
      <w:r w:rsidR="002261DD" w:rsidRPr="00A71C3B">
        <w:rPr>
          <w:rFonts w:ascii="Traditional Arabic" w:eastAsia="Times New Roman" w:hAnsi="Times New Roman" w:cs="Traditional Arabic" w:hint="cs"/>
          <w:sz w:val="32"/>
          <w:szCs w:val="32"/>
          <w:rtl/>
        </w:rPr>
        <w:t>1/316.</w:t>
      </w:r>
    </w:p>
  </w:footnote>
  <w:footnote w:id="38">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Calibri" w:cs="Traditional Arabic" w:hint="cs"/>
          <w:sz w:val="32"/>
          <w:szCs w:val="32"/>
          <w:rtl/>
        </w:rPr>
        <w:t xml:space="preserve"> متفق عليه</w:t>
      </w:r>
      <w:r w:rsidRPr="00A71C3B">
        <w:rPr>
          <w:rFonts w:ascii="Traditional Arabic" w:eastAsia="Calibri" w:cs="Traditional Arabic" w:hint="cs"/>
          <w:sz w:val="32"/>
          <w:szCs w:val="32"/>
          <w:rtl/>
        </w:rPr>
        <w:t xml:space="preserve">: أخرجه البخاري في صحيحه في كتاب الوضوء, باب إذا أدخل </w:t>
      </w:r>
      <w:r w:rsidR="00A7336E">
        <w:rPr>
          <w:rFonts w:ascii="Traditional Arabic" w:eastAsia="Calibri" w:cs="Traditional Arabic" w:hint="cs"/>
          <w:sz w:val="32"/>
          <w:szCs w:val="32"/>
          <w:rtl/>
        </w:rPr>
        <w:t>رجليه وهو طاهرتان 1/86-87,</w:t>
      </w:r>
      <w:r w:rsidR="007668BF">
        <w:rPr>
          <w:rFonts w:ascii="Traditional Arabic" w:eastAsia="Calibri" w:cs="Traditional Arabic" w:hint="cs"/>
          <w:sz w:val="32"/>
          <w:szCs w:val="32"/>
          <w:rtl/>
        </w:rPr>
        <w:t>برقم</w:t>
      </w:r>
      <w:r w:rsidR="00A7336E">
        <w:rPr>
          <w:rFonts w:ascii="Traditional Arabic" w:eastAsia="Calibri" w:cs="Traditional Arabic" w:hint="cs"/>
          <w:sz w:val="32"/>
          <w:szCs w:val="32"/>
          <w:rtl/>
        </w:rPr>
        <w:t>206,</w:t>
      </w:r>
      <w:r w:rsidRPr="00A71C3B">
        <w:rPr>
          <w:rFonts w:ascii="Traditional Arabic" w:eastAsia="Calibri" w:cs="Traditional Arabic" w:hint="cs"/>
          <w:sz w:val="32"/>
          <w:szCs w:val="32"/>
          <w:rtl/>
        </w:rPr>
        <w:t>ومسلم في صحيحه في كتاب الطهارة, ب</w:t>
      </w:r>
      <w:r w:rsidR="00A7336E">
        <w:rPr>
          <w:rFonts w:ascii="Traditional Arabic" w:eastAsia="Calibri" w:cs="Traditional Arabic" w:hint="cs"/>
          <w:sz w:val="32"/>
          <w:szCs w:val="32"/>
          <w:rtl/>
        </w:rPr>
        <w:t xml:space="preserve">اب المسح على الخفين </w:t>
      </w:r>
      <w:r w:rsidR="007668BF">
        <w:rPr>
          <w:rFonts w:ascii="Traditional Arabic" w:eastAsia="Calibri" w:cs="Traditional Arabic" w:hint="cs"/>
          <w:sz w:val="32"/>
          <w:szCs w:val="32"/>
          <w:rtl/>
        </w:rPr>
        <w:t>ص133, برقم</w:t>
      </w:r>
      <w:r w:rsidRPr="00A71C3B">
        <w:rPr>
          <w:rFonts w:ascii="Traditional Arabic" w:eastAsia="Calibri" w:cs="Traditional Arabic" w:hint="cs"/>
          <w:sz w:val="32"/>
          <w:szCs w:val="32"/>
          <w:rtl/>
        </w:rPr>
        <w:t xml:space="preserve">274. </w:t>
      </w:r>
    </w:p>
  </w:footnote>
  <w:footnote w:id="39">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Calibri" w:cs="Traditional Arabic" w:hint="cs"/>
          <w:sz w:val="32"/>
          <w:szCs w:val="32"/>
          <w:rtl/>
        </w:rPr>
        <w:t xml:space="preserve"> ينظر: عيون الأدلة3/1284,</w:t>
      </w:r>
      <w:r w:rsidRPr="00A71C3B">
        <w:rPr>
          <w:rFonts w:ascii="Traditional Arabic" w:eastAsia="Calibri" w:cs="Traditional Arabic" w:hint="cs"/>
          <w:sz w:val="32"/>
          <w:szCs w:val="32"/>
          <w:rtl/>
        </w:rPr>
        <w:t>و</w:t>
      </w:r>
      <w:r w:rsidRPr="00A71C3B">
        <w:rPr>
          <w:rFonts w:ascii="Traditional Arabic" w:eastAsia="Times New Roman" w:hAnsi="Times New Roman" w:cs="Traditional Arabic" w:hint="cs"/>
          <w:sz w:val="32"/>
          <w:szCs w:val="32"/>
          <w:rtl/>
        </w:rPr>
        <w:t>الحاوي الكبير1/316,</w:t>
      </w:r>
      <w:r w:rsidRPr="00A71C3B">
        <w:rPr>
          <w:rFonts w:ascii="Traditional Arabic" w:eastAsia="Calibri" w:cs="Traditional Arabic" w:hint="cs"/>
          <w:sz w:val="32"/>
          <w:szCs w:val="32"/>
          <w:rtl/>
        </w:rPr>
        <w:t xml:space="preserve"> والاستذكار1/267,</w:t>
      </w:r>
      <w:r w:rsidRPr="00A71C3B">
        <w:rPr>
          <w:rFonts w:cs="Traditional Arabic" w:hint="cs"/>
          <w:sz w:val="32"/>
          <w:szCs w:val="32"/>
          <w:rtl/>
        </w:rPr>
        <w:t xml:space="preserve">والمغني1/362, </w:t>
      </w:r>
      <w:r w:rsidRPr="00A71C3B">
        <w:rPr>
          <w:rFonts w:ascii="Traditional Arabic" w:eastAsia="Calibri" w:cs="Traditional Arabic" w:hint="cs"/>
          <w:sz w:val="32"/>
          <w:szCs w:val="32"/>
          <w:rtl/>
        </w:rPr>
        <w:t>و</w:t>
      </w:r>
      <w:r w:rsidRPr="00A71C3B">
        <w:rPr>
          <w:rFonts w:cs="Traditional Arabic" w:hint="cs"/>
          <w:sz w:val="32"/>
          <w:szCs w:val="32"/>
          <w:rtl/>
        </w:rPr>
        <w:t>البيان</w:t>
      </w:r>
      <w:r w:rsidR="007668BF">
        <w:rPr>
          <w:rFonts w:cs="Traditional Arabic" w:hint="cs"/>
          <w:sz w:val="32"/>
          <w:szCs w:val="32"/>
          <w:rtl/>
        </w:rPr>
        <w:t xml:space="preserve"> للعمراني1/161, ومجموع فتاوى ابن تيمية</w:t>
      </w:r>
      <w:r w:rsidRPr="00A71C3B">
        <w:rPr>
          <w:rFonts w:cs="Traditional Arabic" w:hint="cs"/>
          <w:sz w:val="32"/>
          <w:szCs w:val="32"/>
          <w:rtl/>
        </w:rPr>
        <w:t xml:space="preserve">21/210. </w:t>
      </w:r>
    </w:p>
  </w:footnote>
  <w:footnote w:id="40">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أخرجه الإمام أحمد في مسنده3/16, برقم</w:t>
      </w:r>
      <w:r w:rsidRPr="00A71C3B">
        <w:rPr>
          <w:rFonts w:ascii="Traditional Arabic" w:eastAsia="Calibri" w:cs="Traditional Arabic"/>
          <w:sz w:val="32"/>
          <w:szCs w:val="32"/>
          <w:rtl/>
        </w:rPr>
        <w:t>18093</w:t>
      </w:r>
      <w:r w:rsidR="007668BF">
        <w:rPr>
          <w:rFonts w:ascii="Traditional Arabic" w:eastAsia="Calibri" w:cs="Traditional Arabic" w:hint="cs"/>
          <w:sz w:val="32"/>
          <w:szCs w:val="32"/>
          <w:rtl/>
        </w:rPr>
        <w:t>, وابن خزيمة في صحيحه</w:t>
      </w:r>
      <w:r w:rsidRPr="00A71C3B">
        <w:rPr>
          <w:rFonts w:ascii="Traditional Arabic" w:eastAsia="Calibri" w:cs="Traditional Arabic" w:hint="cs"/>
          <w:sz w:val="32"/>
          <w:szCs w:val="32"/>
          <w:rtl/>
        </w:rPr>
        <w:t>1/97, برقم</w:t>
      </w:r>
      <w:r w:rsidRPr="00A71C3B">
        <w:rPr>
          <w:rFonts w:ascii="Traditional Arabic" w:eastAsia="Calibri" w:cs="Traditional Arabic"/>
          <w:sz w:val="32"/>
          <w:szCs w:val="32"/>
          <w:rtl/>
        </w:rPr>
        <w:t>193</w:t>
      </w:r>
      <w:r w:rsidRPr="00A71C3B">
        <w:rPr>
          <w:rFonts w:ascii="Traditional Arabic" w:eastAsia="Calibri" w:cs="Traditional Arabic" w:hint="cs"/>
          <w:sz w:val="32"/>
          <w:szCs w:val="32"/>
          <w:rtl/>
        </w:rPr>
        <w:t>, وابن حبان في صحيحه4/155, برقم</w:t>
      </w:r>
      <w:r w:rsidRPr="00A71C3B">
        <w:rPr>
          <w:rFonts w:ascii="Traditional Arabic" w:eastAsia="Calibri" w:cs="Traditional Arabic"/>
          <w:sz w:val="32"/>
          <w:szCs w:val="32"/>
          <w:rtl/>
        </w:rPr>
        <w:t>1325</w:t>
      </w:r>
      <w:r w:rsidR="007668BF">
        <w:rPr>
          <w:rFonts w:ascii="Traditional Arabic" w:eastAsia="Calibri" w:cs="Traditional Arabic" w:hint="cs"/>
          <w:sz w:val="32"/>
          <w:szCs w:val="32"/>
          <w:rtl/>
        </w:rPr>
        <w:t>,</w:t>
      </w:r>
      <w:r w:rsidR="00A7336E">
        <w:rPr>
          <w:rFonts w:ascii="Traditional Arabic" w:eastAsia="Calibri" w:cs="Traditional Arabic" w:hint="cs"/>
          <w:sz w:val="32"/>
          <w:szCs w:val="32"/>
          <w:rtl/>
        </w:rPr>
        <w:t xml:space="preserve"> </w:t>
      </w:r>
      <w:r w:rsidR="007668BF">
        <w:rPr>
          <w:rFonts w:ascii="Traditional Arabic" w:eastAsia="Calibri" w:cs="Traditional Arabic" w:hint="cs"/>
          <w:sz w:val="32"/>
          <w:szCs w:val="32"/>
          <w:rtl/>
        </w:rPr>
        <w:t>والدارقطني في سننه</w:t>
      </w:r>
      <w:r w:rsidRPr="00A71C3B">
        <w:rPr>
          <w:rFonts w:ascii="Traditional Arabic" w:eastAsia="Calibri" w:cs="Traditional Arabic" w:hint="cs"/>
          <w:sz w:val="32"/>
          <w:szCs w:val="32"/>
          <w:rtl/>
        </w:rPr>
        <w:t>1/1620163, برقم761.</w:t>
      </w:r>
      <w:r w:rsidR="007668BF">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والحديث صححه ابن حجر في فتح الباري1/404.</w:t>
      </w:r>
    </w:p>
  </w:footnote>
  <w:footnote w:id="41">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ينظر:</w:t>
      </w:r>
      <w:r w:rsidRPr="00A71C3B">
        <w:rPr>
          <w:rFonts w:ascii="Traditional Arabic" w:eastAsia="Times New Roman" w:hAnsi="Times New Roman" w:cs="Traditional Arabic" w:hint="cs"/>
          <w:sz w:val="32"/>
          <w:szCs w:val="32"/>
          <w:rtl/>
        </w:rPr>
        <w:t>الحاوي الكبير1/316,و</w:t>
      </w:r>
      <w:r w:rsidRPr="00A71C3B">
        <w:rPr>
          <w:rFonts w:cs="Traditional Arabic" w:hint="cs"/>
          <w:sz w:val="32"/>
          <w:szCs w:val="32"/>
          <w:rtl/>
        </w:rPr>
        <w:t>الاستذكار1/267,</w:t>
      </w:r>
      <w:r w:rsidRPr="00A71C3B">
        <w:rPr>
          <w:rFonts w:ascii="Traditional Arabic" w:eastAsia="Times New Roman" w:hAnsi="Times New Roman" w:cs="Traditional Arabic" w:hint="cs"/>
          <w:sz w:val="32"/>
          <w:szCs w:val="32"/>
          <w:rtl/>
        </w:rPr>
        <w:t>و</w:t>
      </w:r>
      <w:r w:rsidR="007668BF">
        <w:rPr>
          <w:rFonts w:cs="Traditional Arabic" w:hint="cs"/>
          <w:sz w:val="32"/>
          <w:szCs w:val="32"/>
          <w:rtl/>
        </w:rPr>
        <w:t>البيان والتحصيل1/145,</w:t>
      </w:r>
      <w:r w:rsidRPr="00A71C3B">
        <w:rPr>
          <w:rFonts w:ascii="Traditional Arabic" w:eastAsia="Calibri" w:cs="Traditional Arabic" w:hint="cs"/>
          <w:sz w:val="32"/>
          <w:szCs w:val="32"/>
          <w:rtl/>
        </w:rPr>
        <w:t>وفتح الباري1/404.</w:t>
      </w:r>
    </w:p>
  </w:footnote>
  <w:footnote w:id="42">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المسألة </w:t>
      </w:r>
      <w:r w:rsidRPr="007668BF">
        <w:rPr>
          <w:rFonts w:ascii="Traditional Arabic" w:eastAsia="Calibri" w:cs="Traditional Arabic" w:hint="cs"/>
          <w:sz w:val="32"/>
          <w:szCs w:val="32"/>
          <w:highlight w:val="darkGray"/>
          <w:rtl/>
        </w:rPr>
        <w:t>التي قبلها.</w:t>
      </w:r>
      <w:r w:rsidRPr="00A71C3B">
        <w:rPr>
          <w:rFonts w:ascii="Traditional Arabic" w:eastAsia="Calibri" w:cs="Traditional Arabic" w:hint="cs"/>
          <w:sz w:val="32"/>
          <w:szCs w:val="32"/>
          <w:rtl/>
        </w:rPr>
        <w:t xml:space="preserve"> </w:t>
      </w:r>
    </w:p>
  </w:footnote>
  <w:footnote w:id="43">
    <w:p w:rsidR="00186E5A" w:rsidRPr="00A71C3B" w:rsidRDefault="00186E5A" w:rsidP="00A52B70">
      <w:pPr>
        <w:autoSpaceDE w:val="0"/>
        <w:autoSpaceDN w:val="0"/>
        <w:adjustRightInd w:val="0"/>
        <w:spacing w:after="0" w:line="240" w:lineRule="auto"/>
        <w:ind w:left="423" w:hanging="425"/>
        <w:jc w:val="both"/>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w:t>
      </w:r>
      <w:r w:rsidRPr="00A71C3B">
        <w:rPr>
          <w:rFonts w:ascii="Traditional Arabic" w:eastAsia="Times New Roman" w:hAnsi="Times New Roman" w:cs="Traditional Arabic" w:hint="cs"/>
          <w:sz w:val="32"/>
          <w:szCs w:val="32"/>
          <w:rtl/>
        </w:rPr>
        <w:t>ا</w:t>
      </w:r>
      <w:r w:rsidR="007668BF">
        <w:rPr>
          <w:rFonts w:ascii="Traditional Arabic" w:eastAsia="Times New Roman" w:hAnsi="Times New Roman" w:cs="Traditional Arabic" w:hint="cs"/>
          <w:sz w:val="32"/>
          <w:szCs w:val="32"/>
          <w:rtl/>
        </w:rPr>
        <w:t>لاستذكار1/267, والبيان للعمراني1/161, والبناية1/ 563, وأسنى المطالب</w:t>
      </w:r>
      <w:r w:rsidRPr="00A71C3B">
        <w:rPr>
          <w:rFonts w:ascii="Traditional Arabic" w:eastAsia="Times New Roman" w:hAnsi="Times New Roman" w:cs="Traditional Arabic" w:hint="cs"/>
          <w:sz w:val="32"/>
          <w:szCs w:val="32"/>
          <w:rtl/>
        </w:rPr>
        <w:t xml:space="preserve">1/95. </w:t>
      </w:r>
    </w:p>
  </w:footnote>
  <w:footnote w:id="44">
    <w:p w:rsidR="00186E5A" w:rsidRPr="00A71C3B" w:rsidRDefault="00186E5A"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المسألة </w:t>
      </w:r>
      <w:r w:rsidRPr="007668BF">
        <w:rPr>
          <w:rFonts w:ascii="Traditional Arabic" w:eastAsia="Calibri" w:cs="Traditional Arabic" w:hint="cs"/>
          <w:sz w:val="32"/>
          <w:szCs w:val="32"/>
          <w:highlight w:val="darkGray"/>
          <w:rtl/>
        </w:rPr>
        <w:t>التي قبلها.</w:t>
      </w:r>
      <w:r w:rsidRPr="00A71C3B">
        <w:rPr>
          <w:rFonts w:ascii="Traditional Arabic" w:eastAsia="Calibri" w:cs="Traditional Arabic" w:hint="cs"/>
          <w:sz w:val="32"/>
          <w:szCs w:val="32"/>
          <w:rtl/>
        </w:rPr>
        <w:t xml:space="preserve"> </w:t>
      </w:r>
    </w:p>
  </w:footnote>
  <w:footnote w:id="45">
    <w:p w:rsidR="00186E5A" w:rsidRPr="00A71C3B" w:rsidRDefault="00186E5A" w:rsidP="00A52B70">
      <w:pPr>
        <w:autoSpaceDE w:val="0"/>
        <w:autoSpaceDN w:val="0"/>
        <w:adjustRightInd w:val="0"/>
        <w:spacing w:after="0" w:line="240" w:lineRule="auto"/>
        <w:ind w:left="423" w:hanging="425"/>
        <w:jc w:val="both"/>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w:t>
      </w:r>
      <w:r w:rsidRPr="00A71C3B">
        <w:rPr>
          <w:rFonts w:cs="Traditional Arabic" w:hint="cs"/>
          <w:sz w:val="32"/>
          <w:szCs w:val="32"/>
          <w:rtl/>
        </w:rPr>
        <w:t>عيون الأدلة 3/1286, والكافي</w:t>
      </w:r>
      <w:r w:rsidR="00A7336E">
        <w:rPr>
          <w:rFonts w:cs="Traditional Arabic" w:hint="cs"/>
          <w:sz w:val="32"/>
          <w:szCs w:val="32"/>
          <w:rtl/>
        </w:rPr>
        <w:t xml:space="preserve"> لابن قدامة 1/78, و</w:t>
      </w:r>
      <w:r w:rsidR="007668BF">
        <w:rPr>
          <w:rFonts w:cs="Traditional Arabic" w:hint="cs"/>
          <w:sz w:val="32"/>
          <w:szCs w:val="32"/>
          <w:rtl/>
        </w:rPr>
        <w:t>كشاف القناع</w:t>
      </w:r>
      <w:r w:rsidRPr="00A71C3B">
        <w:rPr>
          <w:rFonts w:cs="Traditional Arabic" w:hint="cs"/>
          <w:sz w:val="32"/>
          <w:szCs w:val="32"/>
          <w:rtl/>
        </w:rPr>
        <w:t>1/105.</w:t>
      </w:r>
    </w:p>
  </w:footnote>
  <w:footnote w:id="46">
    <w:p w:rsidR="00186E5A" w:rsidRPr="00A71C3B" w:rsidRDefault="00186E5A" w:rsidP="00A52B70">
      <w:pPr>
        <w:autoSpaceDE w:val="0"/>
        <w:autoSpaceDN w:val="0"/>
        <w:adjustRightInd w:val="0"/>
        <w:spacing w:after="0" w:line="240" w:lineRule="auto"/>
        <w:ind w:left="423" w:hanging="425"/>
        <w:jc w:val="both"/>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w:t>
      </w:r>
      <w:r w:rsidR="007668BF">
        <w:rPr>
          <w:rFonts w:ascii="Traditional Arabic" w:eastAsia="Times New Roman" w:hAnsi="Times New Roman" w:cs="Traditional Arabic" w:hint="cs"/>
          <w:sz w:val="32"/>
          <w:szCs w:val="32"/>
          <w:rtl/>
        </w:rPr>
        <w:t>المعونة</w:t>
      </w:r>
      <w:r w:rsidRPr="00A71C3B">
        <w:rPr>
          <w:rFonts w:ascii="Traditional Arabic" w:eastAsia="Times New Roman" w:hAnsi="Times New Roman" w:cs="Traditional Arabic" w:hint="cs"/>
          <w:sz w:val="32"/>
          <w:szCs w:val="32"/>
          <w:rtl/>
        </w:rPr>
        <w:t>1/31, والحاوي الكبير1/317, والمغني1/362.</w:t>
      </w:r>
    </w:p>
  </w:footnote>
  <w:footnote w:id="47">
    <w:p w:rsidR="00186E5A" w:rsidRPr="00A71C3B" w:rsidRDefault="00186E5A" w:rsidP="00A52B70">
      <w:pPr>
        <w:autoSpaceDE w:val="0"/>
        <w:autoSpaceDN w:val="0"/>
        <w:adjustRightInd w:val="0"/>
        <w:spacing w:after="0" w:line="240" w:lineRule="auto"/>
        <w:ind w:left="423" w:hanging="425"/>
        <w:jc w:val="both"/>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 xml:space="preserve">ينظر: </w:t>
      </w:r>
      <w:r w:rsidR="007668BF">
        <w:rPr>
          <w:rFonts w:ascii="Traditional Arabic" w:eastAsia="Times New Roman" w:hAnsi="Times New Roman" w:cs="Traditional Arabic" w:hint="cs"/>
          <w:sz w:val="32"/>
          <w:szCs w:val="32"/>
          <w:rtl/>
        </w:rPr>
        <w:t>الحاوي الكبير1/317, والمجموع</w:t>
      </w:r>
      <w:r w:rsidRPr="00A71C3B">
        <w:rPr>
          <w:rFonts w:ascii="Traditional Arabic" w:eastAsia="Times New Roman" w:hAnsi="Times New Roman" w:cs="Traditional Arabic" w:hint="cs"/>
          <w:sz w:val="32"/>
          <w:szCs w:val="32"/>
          <w:rtl/>
        </w:rPr>
        <w:t xml:space="preserve">1/542.  </w:t>
      </w:r>
    </w:p>
  </w:footnote>
  <w:footnote w:id="48">
    <w:p w:rsidR="00186E5A" w:rsidRPr="00A71C3B" w:rsidRDefault="00186E5A" w:rsidP="00A52B70">
      <w:pPr>
        <w:autoSpaceDE w:val="0"/>
        <w:autoSpaceDN w:val="0"/>
        <w:adjustRightInd w:val="0"/>
        <w:spacing w:after="0" w:line="240" w:lineRule="auto"/>
        <w:ind w:left="423" w:hanging="425"/>
        <w:jc w:val="both"/>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 xml:space="preserve">ينظر: </w:t>
      </w:r>
      <w:r w:rsidR="007668BF">
        <w:rPr>
          <w:rFonts w:ascii="Traditional Arabic" w:eastAsia="Times New Roman" w:hAnsi="Times New Roman" w:cs="Traditional Arabic" w:hint="cs"/>
          <w:sz w:val="32"/>
          <w:szCs w:val="32"/>
          <w:rtl/>
        </w:rPr>
        <w:t>الحاوي الكبير1/317, والمجموع</w:t>
      </w:r>
      <w:r w:rsidRPr="00A71C3B">
        <w:rPr>
          <w:rFonts w:ascii="Traditional Arabic" w:eastAsia="Times New Roman" w:hAnsi="Times New Roman" w:cs="Traditional Arabic" w:hint="cs"/>
          <w:sz w:val="32"/>
          <w:szCs w:val="32"/>
          <w:rtl/>
        </w:rPr>
        <w:t>1/540.</w:t>
      </w:r>
    </w:p>
  </w:footnote>
  <w:footnote w:id="49">
    <w:p w:rsidR="00186E5A" w:rsidRPr="00A71C3B" w:rsidRDefault="00186E5A" w:rsidP="00A52B70">
      <w:pPr>
        <w:autoSpaceDE w:val="0"/>
        <w:autoSpaceDN w:val="0"/>
        <w:adjustRightInd w:val="0"/>
        <w:spacing w:after="0" w:line="240" w:lineRule="auto"/>
        <w:ind w:left="423" w:hanging="425"/>
        <w:jc w:val="both"/>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 xml:space="preserve">ينظر: </w:t>
      </w:r>
      <w:r w:rsidR="007668BF">
        <w:rPr>
          <w:rFonts w:cs="Traditional Arabic" w:hint="cs"/>
          <w:sz w:val="32"/>
          <w:szCs w:val="32"/>
          <w:rtl/>
        </w:rPr>
        <w:t>المغني1/352,  وشرح الزركشي</w:t>
      </w:r>
      <w:r w:rsidRPr="00A71C3B">
        <w:rPr>
          <w:rFonts w:cs="Traditional Arabic" w:hint="cs"/>
          <w:sz w:val="32"/>
          <w:szCs w:val="32"/>
          <w:rtl/>
        </w:rPr>
        <w:t>1/381.</w:t>
      </w:r>
    </w:p>
  </w:footnote>
  <w:footnote w:id="50">
    <w:p w:rsidR="00463941" w:rsidRPr="00A71C3B" w:rsidRDefault="00463941"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Pr="00A71C3B">
        <w:rPr>
          <w:rFonts w:ascii="Traditional Arabic" w:eastAsia="Times New Roman" w:hAnsi="Times New Roman" w:cs="Traditional Arabic" w:hint="cs"/>
          <w:sz w:val="32"/>
          <w:szCs w:val="32"/>
          <w:rtl/>
        </w:rPr>
        <w:t>الحاو</w:t>
      </w:r>
      <w:r w:rsidR="00B528CD" w:rsidRPr="00A71C3B">
        <w:rPr>
          <w:rFonts w:ascii="Traditional Arabic" w:eastAsia="Times New Roman" w:hAnsi="Times New Roman" w:cs="Traditional Arabic" w:hint="cs"/>
          <w:sz w:val="32"/>
          <w:szCs w:val="32"/>
          <w:rtl/>
        </w:rPr>
        <w:t>ي الكبير1/317, و</w:t>
      </w:r>
      <w:r w:rsidR="007668BF">
        <w:rPr>
          <w:rFonts w:ascii="Traditional Arabic" w:eastAsia="Times New Roman" w:hAnsi="Times New Roman" w:cs="Traditional Arabic" w:hint="cs"/>
          <w:sz w:val="32"/>
          <w:szCs w:val="32"/>
          <w:rtl/>
        </w:rPr>
        <w:t>المجموع</w:t>
      </w:r>
      <w:r w:rsidR="002261DD" w:rsidRPr="00A71C3B">
        <w:rPr>
          <w:rFonts w:ascii="Traditional Arabic" w:eastAsia="Times New Roman" w:hAnsi="Times New Roman" w:cs="Traditional Arabic" w:hint="cs"/>
          <w:sz w:val="32"/>
          <w:szCs w:val="32"/>
          <w:rtl/>
        </w:rPr>
        <w:t>1/542.</w:t>
      </w:r>
    </w:p>
  </w:footnote>
  <w:footnote w:id="51">
    <w:p w:rsidR="00463941" w:rsidRPr="00A71C3B" w:rsidRDefault="00463941"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Times New Roman" w:hAnsi="Times New Roman" w:cs="Traditional Arabic" w:hint="cs"/>
          <w:sz w:val="32"/>
          <w:szCs w:val="32"/>
          <w:rtl/>
        </w:rPr>
        <w:t xml:space="preserve"> </w:t>
      </w:r>
      <w:r w:rsidR="00B528CD" w:rsidRPr="00A71C3B">
        <w:rPr>
          <w:rFonts w:ascii="Traditional Arabic" w:eastAsia="Times New Roman" w:hAnsi="Times New Roman" w:cs="Traditional Arabic" w:hint="cs"/>
          <w:sz w:val="32"/>
          <w:szCs w:val="32"/>
          <w:rtl/>
        </w:rPr>
        <w:t xml:space="preserve">ينظر: </w:t>
      </w:r>
      <w:r w:rsidR="007668BF">
        <w:rPr>
          <w:rFonts w:ascii="Traditional Arabic" w:eastAsia="Times New Roman" w:hAnsi="Times New Roman" w:cs="Traditional Arabic" w:hint="cs"/>
          <w:sz w:val="32"/>
          <w:szCs w:val="32"/>
          <w:rtl/>
        </w:rPr>
        <w:t>المجموع</w:t>
      </w:r>
      <w:r w:rsidRPr="00A71C3B">
        <w:rPr>
          <w:rFonts w:ascii="Traditional Arabic" w:eastAsia="Times New Roman" w:hAnsi="Times New Roman" w:cs="Traditional Arabic" w:hint="cs"/>
          <w:sz w:val="32"/>
          <w:szCs w:val="32"/>
          <w:rtl/>
        </w:rPr>
        <w:t>1/542</w:t>
      </w:r>
      <w:r w:rsidR="00B528CD" w:rsidRPr="00A71C3B">
        <w:rPr>
          <w:rFonts w:ascii="Traditional Arabic" w:eastAsia="Times New Roman" w:hAnsi="Times New Roman" w:cs="Traditional Arabic" w:hint="cs"/>
          <w:sz w:val="32"/>
          <w:szCs w:val="32"/>
          <w:rtl/>
        </w:rPr>
        <w:t>.</w:t>
      </w:r>
    </w:p>
  </w:footnote>
  <w:footnote w:id="52">
    <w:p w:rsidR="00463941" w:rsidRPr="00A71C3B" w:rsidRDefault="00463941"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2261DD" w:rsidRPr="00A71C3B">
        <w:rPr>
          <w:rFonts w:cs="Traditional Arabic" w:hint="cs"/>
          <w:sz w:val="32"/>
          <w:szCs w:val="32"/>
          <w:rtl/>
        </w:rPr>
        <w:t xml:space="preserve"> </w:t>
      </w:r>
      <w:r w:rsidR="00B528CD" w:rsidRPr="00A71C3B">
        <w:rPr>
          <w:rFonts w:cs="Traditional Arabic" w:hint="cs"/>
          <w:sz w:val="32"/>
          <w:szCs w:val="32"/>
          <w:rtl/>
        </w:rPr>
        <w:t xml:space="preserve">ينظر: </w:t>
      </w:r>
      <w:r w:rsidR="007668BF">
        <w:rPr>
          <w:rFonts w:ascii="Traditional Arabic" w:eastAsia="Times New Roman" w:hAnsi="Times New Roman" w:cs="Traditional Arabic" w:hint="cs"/>
          <w:sz w:val="32"/>
          <w:szCs w:val="32"/>
          <w:rtl/>
        </w:rPr>
        <w:t>فتح الباري</w:t>
      </w:r>
      <w:r w:rsidR="002261DD" w:rsidRPr="00A71C3B">
        <w:rPr>
          <w:rFonts w:ascii="Traditional Arabic" w:eastAsia="Times New Roman" w:hAnsi="Times New Roman" w:cs="Traditional Arabic" w:hint="cs"/>
          <w:sz w:val="32"/>
          <w:szCs w:val="32"/>
          <w:rtl/>
        </w:rPr>
        <w:t xml:space="preserve">1/405. </w:t>
      </w:r>
    </w:p>
  </w:footnote>
  <w:footnote w:id="53">
    <w:p w:rsidR="00463941" w:rsidRPr="00A71C3B" w:rsidRDefault="00463941" w:rsidP="00A52B70">
      <w:pPr>
        <w:autoSpaceDE w:val="0"/>
        <w:autoSpaceDN w:val="0"/>
        <w:adjustRightInd w:val="0"/>
        <w:spacing w:after="0" w:line="240" w:lineRule="auto"/>
        <w:ind w:left="423" w:hanging="425"/>
        <w:jc w:val="both"/>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Times New Roman" w:hAnsi="Times New Roman" w:cs="Traditional Arabic" w:hint="cs"/>
          <w:sz w:val="32"/>
          <w:szCs w:val="32"/>
          <w:rtl/>
        </w:rPr>
        <w:t xml:space="preserve"> المحلى</w:t>
      </w:r>
      <w:r w:rsidR="002261DD" w:rsidRPr="00A71C3B">
        <w:rPr>
          <w:rFonts w:ascii="Traditional Arabic" w:eastAsia="Times New Roman" w:hAnsi="Times New Roman" w:cs="Traditional Arabic" w:hint="cs"/>
          <w:sz w:val="32"/>
          <w:szCs w:val="32"/>
          <w:rtl/>
        </w:rPr>
        <w:t>2/86.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2F8" w:rsidRDefault="00C302F8">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8"/>
        <w:szCs w:val="28"/>
      </w:rPr>
      <w:alias w:val="العنوان"/>
      <w:id w:val="77738743"/>
      <w:placeholder>
        <w:docPart w:val="AE57768A9C0A417DA78F73E9C469E345"/>
      </w:placeholder>
      <w:dataBinding w:prefixMappings="xmlns:ns0='http://schemas.openxmlformats.org/package/2006/metadata/core-properties' xmlns:ns1='http://purl.org/dc/elements/1.1/'" w:xpath="/ns0:coreProperties[1]/ns1:title[1]" w:storeItemID="{6C3C8BC8-F283-45AE-878A-BAB7291924A1}"/>
      <w:text/>
    </w:sdtPr>
    <w:sdtContent>
      <w:p w:rsidR="00D13EF6" w:rsidRPr="005632AA" w:rsidRDefault="00D13EF6" w:rsidP="00C302F8">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5632AA">
          <w:rPr>
            <w:rFonts w:asciiTheme="majorHAnsi" w:eastAsiaTheme="majorEastAsia" w:hAnsiTheme="majorHAnsi" w:cstheme="majorBidi" w:hint="cs"/>
            <w:sz w:val="28"/>
            <w:szCs w:val="28"/>
            <w:rtl/>
          </w:rPr>
          <w:t>الباب الأول, الفصل الثالث, المبحث الثاني, شروط المسح على الخفي</w:t>
        </w:r>
        <w:r w:rsidR="005632AA" w:rsidRPr="005632AA">
          <w:rPr>
            <w:rFonts w:asciiTheme="majorHAnsi" w:eastAsiaTheme="majorEastAsia" w:hAnsiTheme="majorHAnsi" w:cstheme="majorBidi" w:hint="cs"/>
            <w:sz w:val="28"/>
            <w:szCs w:val="28"/>
            <w:rtl/>
          </w:rPr>
          <w:t>ن.</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2F8" w:rsidRDefault="00C302F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0411A"/>
    <w:multiLevelType w:val="hybridMultilevel"/>
    <w:tmpl w:val="3FA4F59C"/>
    <w:lvl w:ilvl="0" w:tplc="6164CE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5F6F7BC3"/>
    <w:multiLevelType w:val="hybridMultilevel"/>
    <w:tmpl w:val="4ED0EC44"/>
    <w:lvl w:ilvl="0" w:tplc="D01A01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7650"/>
  </w:hdrShapeDefaults>
  <w:footnotePr>
    <w:numRestart w:val="eachPage"/>
    <w:footnote w:id="0"/>
    <w:footnote w:id="1"/>
  </w:footnotePr>
  <w:endnotePr>
    <w:endnote w:id="0"/>
    <w:endnote w:id="1"/>
  </w:endnotePr>
  <w:compat/>
  <w:rsids>
    <w:rsidRoot w:val="0051532E"/>
    <w:rsid w:val="000405B9"/>
    <w:rsid w:val="00051355"/>
    <w:rsid w:val="00051AF1"/>
    <w:rsid w:val="00065542"/>
    <w:rsid w:val="00074410"/>
    <w:rsid w:val="00075B92"/>
    <w:rsid w:val="000762B5"/>
    <w:rsid w:val="00090245"/>
    <w:rsid w:val="00093EC5"/>
    <w:rsid w:val="0009488D"/>
    <w:rsid w:val="000A2430"/>
    <w:rsid w:val="000A71B7"/>
    <w:rsid w:val="000B235E"/>
    <w:rsid w:val="000B5FE5"/>
    <w:rsid w:val="000C2118"/>
    <w:rsid w:val="000D6F2B"/>
    <w:rsid w:val="000E2505"/>
    <w:rsid w:val="000E3A85"/>
    <w:rsid w:val="000F2A00"/>
    <w:rsid w:val="000F2B56"/>
    <w:rsid w:val="000F339A"/>
    <w:rsid w:val="000F66E4"/>
    <w:rsid w:val="000F79D3"/>
    <w:rsid w:val="00102ED2"/>
    <w:rsid w:val="00105338"/>
    <w:rsid w:val="0010718D"/>
    <w:rsid w:val="0011202B"/>
    <w:rsid w:val="00132B31"/>
    <w:rsid w:val="00134FFD"/>
    <w:rsid w:val="00136102"/>
    <w:rsid w:val="00137576"/>
    <w:rsid w:val="00137641"/>
    <w:rsid w:val="00142CEE"/>
    <w:rsid w:val="00147061"/>
    <w:rsid w:val="001563B3"/>
    <w:rsid w:val="001565A6"/>
    <w:rsid w:val="00157327"/>
    <w:rsid w:val="00162656"/>
    <w:rsid w:val="00163E86"/>
    <w:rsid w:val="001662ED"/>
    <w:rsid w:val="00181CC5"/>
    <w:rsid w:val="00186E5A"/>
    <w:rsid w:val="0019499F"/>
    <w:rsid w:val="001A355C"/>
    <w:rsid w:val="001A50EF"/>
    <w:rsid w:val="001A569C"/>
    <w:rsid w:val="001B3220"/>
    <w:rsid w:val="001D0D72"/>
    <w:rsid w:val="001E565F"/>
    <w:rsid w:val="001E6B86"/>
    <w:rsid w:val="001F30E8"/>
    <w:rsid w:val="001F4A9F"/>
    <w:rsid w:val="00201389"/>
    <w:rsid w:val="00211079"/>
    <w:rsid w:val="0021465D"/>
    <w:rsid w:val="00216AD9"/>
    <w:rsid w:val="00216FCE"/>
    <w:rsid w:val="00217B38"/>
    <w:rsid w:val="00221F6C"/>
    <w:rsid w:val="00223EF5"/>
    <w:rsid w:val="002261DD"/>
    <w:rsid w:val="00227670"/>
    <w:rsid w:val="00234A6F"/>
    <w:rsid w:val="00237DE2"/>
    <w:rsid w:val="00245400"/>
    <w:rsid w:val="00247F6A"/>
    <w:rsid w:val="00260F68"/>
    <w:rsid w:val="00297199"/>
    <w:rsid w:val="002A3FC0"/>
    <w:rsid w:val="002B2455"/>
    <w:rsid w:val="002B4F7C"/>
    <w:rsid w:val="002B7942"/>
    <w:rsid w:val="002C46BD"/>
    <w:rsid w:val="002C4CBA"/>
    <w:rsid w:val="002C794F"/>
    <w:rsid w:val="002D04D6"/>
    <w:rsid w:val="002D0E21"/>
    <w:rsid w:val="002D1D23"/>
    <w:rsid w:val="002D5D51"/>
    <w:rsid w:val="002D6547"/>
    <w:rsid w:val="002E231E"/>
    <w:rsid w:val="00304D8A"/>
    <w:rsid w:val="00305526"/>
    <w:rsid w:val="00310539"/>
    <w:rsid w:val="00311972"/>
    <w:rsid w:val="0032760A"/>
    <w:rsid w:val="00336EC0"/>
    <w:rsid w:val="00357B3F"/>
    <w:rsid w:val="00367684"/>
    <w:rsid w:val="00374F4E"/>
    <w:rsid w:val="003A00FB"/>
    <w:rsid w:val="003B13FB"/>
    <w:rsid w:val="003D5C02"/>
    <w:rsid w:val="003D7B61"/>
    <w:rsid w:val="003E50AB"/>
    <w:rsid w:val="003F535C"/>
    <w:rsid w:val="003F6759"/>
    <w:rsid w:val="00402A15"/>
    <w:rsid w:val="0041071B"/>
    <w:rsid w:val="00426006"/>
    <w:rsid w:val="004274A2"/>
    <w:rsid w:val="00431CD3"/>
    <w:rsid w:val="00433338"/>
    <w:rsid w:val="00433789"/>
    <w:rsid w:val="004445F8"/>
    <w:rsid w:val="00452EAD"/>
    <w:rsid w:val="00460F55"/>
    <w:rsid w:val="00460FCF"/>
    <w:rsid w:val="00463941"/>
    <w:rsid w:val="00480772"/>
    <w:rsid w:val="00483825"/>
    <w:rsid w:val="004A1C89"/>
    <w:rsid w:val="004A3FE1"/>
    <w:rsid w:val="004C7786"/>
    <w:rsid w:val="004D1511"/>
    <w:rsid w:val="004E4A5A"/>
    <w:rsid w:val="004F04D4"/>
    <w:rsid w:val="00507F73"/>
    <w:rsid w:val="005130FD"/>
    <w:rsid w:val="0051532E"/>
    <w:rsid w:val="0051663B"/>
    <w:rsid w:val="00517C1E"/>
    <w:rsid w:val="005250E8"/>
    <w:rsid w:val="00533CD1"/>
    <w:rsid w:val="0054756E"/>
    <w:rsid w:val="00547E7E"/>
    <w:rsid w:val="0055654D"/>
    <w:rsid w:val="00557499"/>
    <w:rsid w:val="00560D8E"/>
    <w:rsid w:val="005632AA"/>
    <w:rsid w:val="00571A65"/>
    <w:rsid w:val="00574DBC"/>
    <w:rsid w:val="00586EE4"/>
    <w:rsid w:val="0059122D"/>
    <w:rsid w:val="005A1D35"/>
    <w:rsid w:val="005A30E7"/>
    <w:rsid w:val="005B3BBD"/>
    <w:rsid w:val="005B3CBD"/>
    <w:rsid w:val="005C7D9D"/>
    <w:rsid w:val="00601336"/>
    <w:rsid w:val="006215F8"/>
    <w:rsid w:val="0065785D"/>
    <w:rsid w:val="00671E9F"/>
    <w:rsid w:val="00674DB7"/>
    <w:rsid w:val="00676F5F"/>
    <w:rsid w:val="006844CA"/>
    <w:rsid w:val="0068596A"/>
    <w:rsid w:val="006A4072"/>
    <w:rsid w:val="006A6C74"/>
    <w:rsid w:val="006B2495"/>
    <w:rsid w:val="006B2761"/>
    <w:rsid w:val="006E40C3"/>
    <w:rsid w:val="006E6B72"/>
    <w:rsid w:val="006E6BA2"/>
    <w:rsid w:val="006F4CA7"/>
    <w:rsid w:val="00714A88"/>
    <w:rsid w:val="007350EA"/>
    <w:rsid w:val="00741FCA"/>
    <w:rsid w:val="00762C73"/>
    <w:rsid w:val="0076563C"/>
    <w:rsid w:val="00765925"/>
    <w:rsid w:val="007668BF"/>
    <w:rsid w:val="00766F76"/>
    <w:rsid w:val="00770B52"/>
    <w:rsid w:val="00771C79"/>
    <w:rsid w:val="007752DC"/>
    <w:rsid w:val="00777673"/>
    <w:rsid w:val="00784F55"/>
    <w:rsid w:val="00795006"/>
    <w:rsid w:val="007A3FFF"/>
    <w:rsid w:val="007A61BF"/>
    <w:rsid w:val="007A7119"/>
    <w:rsid w:val="007B3583"/>
    <w:rsid w:val="007B5D2B"/>
    <w:rsid w:val="007B7D04"/>
    <w:rsid w:val="007C4B25"/>
    <w:rsid w:val="007C5502"/>
    <w:rsid w:val="007D19C0"/>
    <w:rsid w:val="007E12DF"/>
    <w:rsid w:val="007E172E"/>
    <w:rsid w:val="0080456F"/>
    <w:rsid w:val="00812E5D"/>
    <w:rsid w:val="00825BFD"/>
    <w:rsid w:val="008452E1"/>
    <w:rsid w:val="00854D90"/>
    <w:rsid w:val="0085698C"/>
    <w:rsid w:val="00864D62"/>
    <w:rsid w:val="008754A1"/>
    <w:rsid w:val="00875E98"/>
    <w:rsid w:val="00884D1A"/>
    <w:rsid w:val="00886EED"/>
    <w:rsid w:val="008872E3"/>
    <w:rsid w:val="008A2C87"/>
    <w:rsid w:val="008B693C"/>
    <w:rsid w:val="008D73F0"/>
    <w:rsid w:val="00900827"/>
    <w:rsid w:val="00900D78"/>
    <w:rsid w:val="009036F3"/>
    <w:rsid w:val="00907786"/>
    <w:rsid w:val="009231B2"/>
    <w:rsid w:val="0092510F"/>
    <w:rsid w:val="00931AC1"/>
    <w:rsid w:val="00931E84"/>
    <w:rsid w:val="009369A4"/>
    <w:rsid w:val="00946EC1"/>
    <w:rsid w:val="009579A7"/>
    <w:rsid w:val="0097369E"/>
    <w:rsid w:val="00991E40"/>
    <w:rsid w:val="00994353"/>
    <w:rsid w:val="009A2BDD"/>
    <w:rsid w:val="009A34BF"/>
    <w:rsid w:val="009A7ACE"/>
    <w:rsid w:val="009B0C40"/>
    <w:rsid w:val="009B466D"/>
    <w:rsid w:val="009B682D"/>
    <w:rsid w:val="009B7238"/>
    <w:rsid w:val="009C4158"/>
    <w:rsid w:val="009C5BD7"/>
    <w:rsid w:val="009D558E"/>
    <w:rsid w:val="009E6533"/>
    <w:rsid w:val="00A00574"/>
    <w:rsid w:val="00A04408"/>
    <w:rsid w:val="00A11A41"/>
    <w:rsid w:val="00A129E8"/>
    <w:rsid w:val="00A1654F"/>
    <w:rsid w:val="00A245D1"/>
    <w:rsid w:val="00A251F7"/>
    <w:rsid w:val="00A42AC7"/>
    <w:rsid w:val="00A44C74"/>
    <w:rsid w:val="00A52B70"/>
    <w:rsid w:val="00A5485D"/>
    <w:rsid w:val="00A56BC2"/>
    <w:rsid w:val="00A5745A"/>
    <w:rsid w:val="00A57C01"/>
    <w:rsid w:val="00A57F83"/>
    <w:rsid w:val="00A67920"/>
    <w:rsid w:val="00A71C3B"/>
    <w:rsid w:val="00A7336E"/>
    <w:rsid w:val="00A73417"/>
    <w:rsid w:val="00A80222"/>
    <w:rsid w:val="00A81993"/>
    <w:rsid w:val="00A85315"/>
    <w:rsid w:val="00AB6467"/>
    <w:rsid w:val="00AC0C62"/>
    <w:rsid w:val="00AC1510"/>
    <w:rsid w:val="00AE4BA8"/>
    <w:rsid w:val="00AE5AE7"/>
    <w:rsid w:val="00AF1430"/>
    <w:rsid w:val="00B034F3"/>
    <w:rsid w:val="00B16753"/>
    <w:rsid w:val="00B2023D"/>
    <w:rsid w:val="00B209ED"/>
    <w:rsid w:val="00B24F67"/>
    <w:rsid w:val="00B27716"/>
    <w:rsid w:val="00B35008"/>
    <w:rsid w:val="00B41D2E"/>
    <w:rsid w:val="00B432B8"/>
    <w:rsid w:val="00B478B7"/>
    <w:rsid w:val="00B528CD"/>
    <w:rsid w:val="00B64ABF"/>
    <w:rsid w:val="00B73551"/>
    <w:rsid w:val="00B76217"/>
    <w:rsid w:val="00B76F50"/>
    <w:rsid w:val="00B83471"/>
    <w:rsid w:val="00B86B31"/>
    <w:rsid w:val="00BC66B0"/>
    <w:rsid w:val="00BE50A2"/>
    <w:rsid w:val="00BF3ECD"/>
    <w:rsid w:val="00C02385"/>
    <w:rsid w:val="00C126BD"/>
    <w:rsid w:val="00C267BF"/>
    <w:rsid w:val="00C27DC3"/>
    <w:rsid w:val="00C302F8"/>
    <w:rsid w:val="00C4216C"/>
    <w:rsid w:val="00C42707"/>
    <w:rsid w:val="00C44DAA"/>
    <w:rsid w:val="00C50BE2"/>
    <w:rsid w:val="00C5563F"/>
    <w:rsid w:val="00C723C6"/>
    <w:rsid w:val="00C81812"/>
    <w:rsid w:val="00CA0DBA"/>
    <w:rsid w:val="00CA4E2C"/>
    <w:rsid w:val="00CA7292"/>
    <w:rsid w:val="00CD2579"/>
    <w:rsid w:val="00CD2D69"/>
    <w:rsid w:val="00CE6155"/>
    <w:rsid w:val="00CF621C"/>
    <w:rsid w:val="00CF705E"/>
    <w:rsid w:val="00D002EB"/>
    <w:rsid w:val="00D13EF6"/>
    <w:rsid w:val="00D17B53"/>
    <w:rsid w:val="00D20007"/>
    <w:rsid w:val="00D25ABF"/>
    <w:rsid w:val="00D3177F"/>
    <w:rsid w:val="00D34ECA"/>
    <w:rsid w:val="00D370E8"/>
    <w:rsid w:val="00D404E6"/>
    <w:rsid w:val="00D47840"/>
    <w:rsid w:val="00D502AB"/>
    <w:rsid w:val="00D51573"/>
    <w:rsid w:val="00D56F45"/>
    <w:rsid w:val="00D61B41"/>
    <w:rsid w:val="00D671CD"/>
    <w:rsid w:val="00D716D8"/>
    <w:rsid w:val="00D72F0E"/>
    <w:rsid w:val="00D8240A"/>
    <w:rsid w:val="00D8369F"/>
    <w:rsid w:val="00D86A62"/>
    <w:rsid w:val="00D942AC"/>
    <w:rsid w:val="00D95EE6"/>
    <w:rsid w:val="00D971A0"/>
    <w:rsid w:val="00DA346F"/>
    <w:rsid w:val="00DA4E09"/>
    <w:rsid w:val="00DA57BF"/>
    <w:rsid w:val="00DB2A41"/>
    <w:rsid w:val="00DB3F7B"/>
    <w:rsid w:val="00DB5602"/>
    <w:rsid w:val="00DB77BB"/>
    <w:rsid w:val="00DC5C20"/>
    <w:rsid w:val="00DC6DA0"/>
    <w:rsid w:val="00DD432B"/>
    <w:rsid w:val="00DD44CA"/>
    <w:rsid w:val="00DD56B8"/>
    <w:rsid w:val="00DD6C0F"/>
    <w:rsid w:val="00DE6DF4"/>
    <w:rsid w:val="00DF3B5D"/>
    <w:rsid w:val="00DF7529"/>
    <w:rsid w:val="00E07B46"/>
    <w:rsid w:val="00E11D81"/>
    <w:rsid w:val="00E143F7"/>
    <w:rsid w:val="00E152EC"/>
    <w:rsid w:val="00E17C08"/>
    <w:rsid w:val="00E229E4"/>
    <w:rsid w:val="00E239C9"/>
    <w:rsid w:val="00E40ACF"/>
    <w:rsid w:val="00E41E48"/>
    <w:rsid w:val="00E557CF"/>
    <w:rsid w:val="00E56A0F"/>
    <w:rsid w:val="00E575B9"/>
    <w:rsid w:val="00E61838"/>
    <w:rsid w:val="00E66120"/>
    <w:rsid w:val="00E66F2A"/>
    <w:rsid w:val="00E73DA4"/>
    <w:rsid w:val="00E81DB4"/>
    <w:rsid w:val="00E83E65"/>
    <w:rsid w:val="00E94C4A"/>
    <w:rsid w:val="00EA70C5"/>
    <w:rsid w:val="00EB72A0"/>
    <w:rsid w:val="00EC73C2"/>
    <w:rsid w:val="00ED6969"/>
    <w:rsid w:val="00ED7487"/>
    <w:rsid w:val="00EE0FE9"/>
    <w:rsid w:val="00EE5054"/>
    <w:rsid w:val="00EE79F6"/>
    <w:rsid w:val="00F11B2A"/>
    <w:rsid w:val="00F130A7"/>
    <w:rsid w:val="00F26E7A"/>
    <w:rsid w:val="00F27979"/>
    <w:rsid w:val="00F43271"/>
    <w:rsid w:val="00F56BF3"/>
    <w:rsid w:val="00F70AF8"/>
    <w:rsid w:val="00F861F8"/>
    <w:rsid w:val="00F868D2"/>
    <w:rsid w:val="00F91876"/>
    <w:rsid w:val="00F95F97"/>
    <w:rsid w:val="00F97628"/>
    <w:rsid w:val="00FB4D26"/>
    <w:rsid w:val="00FB751E"/>
    <w:rsid w:val="00FC1C53"/>
    <w:rsid w:val="00FC7041"/>
    <w:rsid w:val="00FD2D98"/>
    <w:rsid w:val="00FD7F04"/>
    <w:rsid w:val="00FE3EBF"/>
    <w:rsid w:val="00FE5B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32E"/>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671E9F"/>
    <w:pPr>
      <w:ind w:left="720"/>
      <w:contextualSpacing/>
    </w:pPr>
  </w:style>
  <w:style w:type="paragraph" w:styleId="afd">
    <w:name w:val="footer"/>
    <w:basedOn w:val="a"/>
    <w:link w:val="Char0"/>
    <w:uiPriority w:val="99"/>
    <w:rsid w:val="002D04D6"/>
    <w:pPr>
      <w:tabs>
        <w:tab w:val="center" w:pos="4153"/>
        <w:tab w:val="right" w:pos="8306"/>
      </w:tabs>
      <w:spacing w:after="0" w:line="240" w:lineRule="auto"/>
    </w:pPr>
  </w:style>
  <w:style w:type="character" w:customStyle="1" w:styleId="Char0">
    <w:name w:val="تذييل صفحة Char"/>
    <w:basedOn w:val="a0"/>
    <w:link w:val="afd"/>
    <w:uiPriority w:val="99"/>
    <w:rsid w:val="002D04D6"/>
    <w:rPr>
      <w:rFonts w:asciiTheme="minorHAnsi" w:eastAsiaTheme="minorHAnsi" w:hAnsiTheme="minorHAnsi" w:cstheme="minorBidi"/>
      <w:sz w:val="22"/>
      <w:szCs w:val="22"/>
    </w:rPr>
  </w:style>
  <w:style w:type="character" w:customStyle="1" w:styleId="Char">
    <w:name w:val="رأس صفحة Char"/>
    <w:basedOn w:val="a0"/>
    <w:link w:val="a8"/>
    <w:uiPriority w:val="99"/>
    <w:rsid w:val="00D13EF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57768A9C0A417DA78F73E9C469E345"/>
        <w:category>
          <w:name w:val="عام"/>
          <w:gallery w:val="placeholder"/>
        </w:category>
        <w:types>
          <w:type w:val="bbPlcHdr"/>
        </w:types>
        <w:behaviors>
          <w:behavior w:val="content"/>
        </w:behaviors>
        <w:guid w:val="{57E54FAD-F41C-428E-B62B-D1EB0EACA42B}"/>
      </w:docPartPr>
      <w:docPartBody>
        <w:p w:rsidR="00767336" w:rsidRDefault="009627B5" w:rsidP="009627B5">
          <w:pPr>
            <w:pStyle w:val="AE57768A9C0A417DA78F73E9C469E34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DecoType Thuluth">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27B5"/>
    <w:rsid w:val="00560CC0"/>
    <w:rsid w:val="00767336"/>
    <w:rsid w:val="009627B5"/>
    <w:rsid w:val="00B825F8"/>
    <w:rsid w:val="00D673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33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E57768A9C0A417DA78F73E9C469E345">
    <w:name w:val="AE57768A9C0A417DA78F73E9C469E345"/>
    <w:rsid w:val="009627B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EC231-8542-4500-815B-98EABC1FE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8</Pages>
  <Words>1148</Words>
  <Characters>6548</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الباب الأول, الفصل الثالث, المبحث الثاني, شروط المسح على الخفين.</vt:lpstr>
    </vt:vector>
  </TitlesOfParts>
  <Company>Almutamaiz</Company>
  <LinksUpToDate>false</LinksUpToDate>
  <CharactersWithSpaces>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الباب الأول, الفصل الثالث, المبحث الثاني, شروط المسح على الخفين.</dc:title>
  <dc:subject/>
  <dc:creator>Almutamaiz</dc:creator>
  <cp:keywords/>
  <dc:description/>
  <cp:lastModifiedBy>Almutamaiz</cp:lastModifiedBy>
  <cp:revision>300</cp:revision>
  <dcterms:created xsi:type="dcterms:W3CDTF">2011-10-02T03:20:00Z</dcterms:created>
  <dcterms:modified xsi:type="dcterms:W3CDTF">2012-08-03T12:30:00Z</dcterms:modified>
</cp:coreProperties>
</file>