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9152A6" w:rsidRDefault="008A20F0" w:rsidP="009152A6">
      <w:pPr>
        <w:ind w:hanging="2"/>
        <w:jc w:val="center"/>
        <w:rPr>
          <w:rFonts w:cs="DecoType Naskh Extensions"/>
          <w:color w:val="auto"/>
          <w:sz w:val="48"/>
          <w:szCs w:val="48"/>
          <w:vertAlign w:val="superscript"/>
          <w:rtl/>
        </w:rPr>
      </w:pPr>
      <w:r w:rsidRPr="009152A6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العاشر : حكم تطويل الركعة الأولى من الصلوات.</w:t>
      </w:r>
    </w:p>
    <w:p w:rsidR="00644273" w:rsidRPr="004B3F81" w:rsidRDefault="00904111" w:rsidP="009152A6">
      <w:pPr>
        <w:ind w:hanging="2"/>
        <w:rPr>
          <w:rFonts w:cs="DecoType Thuluth"/>
          <w:b/>
          <w:bCs/>
          <w:color w:val="auto"/>
          <w:rtl/>
        </w:rPr>
      </w:pPr>
      <w:r w:rsidRPr="004B3F81">
        <w:rPr>
          <w:rFonts w:cs="DecoType Thuluth" w:hint="cs"/>
          <w:b/>
          <w:bCs/>
          <w:color w:val="auto"/>
          <w:sz w:val="40"/>
          <w:szCs w:val="40"/>
          <w:rtl/>
        </w:rPr>
        <w:t>اختار المباركفوري رحمه الله</w:t>
      </w:r>
      <w:r w:rsidR="004B3F81">
        <w:rPr>
          <w:rFonts w:cs="DecoType Thuluth" w:hint="cs"/>
          <w:b/>
          <w:bCs/>
          <w:color w:val="auto"/>
          <w:sz w:val="40"/>
          <w:szCs w:val="40"/>
          <w:rtl/>
        </w:rPr>
        <w:t xml:space="preserve"> تعالى</w:t>
      </w:r>
      <w:r w:rsidRPr="004B3F81">
        <w:rPr>
          <w:rFonts w:cs="DecoType Thuluth" w:hint="cs"/>
          <w:b/>
          <w:bCs/>
          <w:color w:val="auto"/>
          <w:rtl/>
        </w:rPr>
        <w:t xml:space="preserve">: أنه </w:t>
      </w:r>
      <w:r w:rsidR="00644273" w:rsidRPr="004B3F81">
        <w:rPr>
          <w:rFonts w:cs="DecoType Thuluth" w:hint="cs"/>
          <w:b/>
          <w:bCs/>
          <w:color w:val="auto"/>
          <w:rtl/>
        </w:rPr>
        <w:t xml:space="preserve">يستحب تطويل الركعة الأولى على </w:t>
      </w:r>
      <w:r w:rsidR="003F6B8C" w:rsidRPr="004B3F81">
        <w:rPr>
          <w:rFonts w:cs="DecoType Thuluth" w:hint="cs"/>
          <w:b/>
          <w:bCs/>
          <w:color w:val="auto"/>
          <w:rtl/>
        </w:rPr>
        <w:t xml:space="preserve">الثانية </w:t>
      </w:r>
      <w:r w:rsidR="00644273" w:rsidRPr="004B3F81">
        <w:rPr>
          <w:rFonts w:cs="DecoType Thuluth" w:hint="cs"/>
          <w:b/>
          <w:bCs/>
          <w:color w:val="auto"/>
          <w:rtl/>
        </w:rPr>
        <w:t>من الصلوات</w:t>
      </w:r>
      <w:r w:rsidRPr="004B3F81">
        <w:rPr>
          <w:rFonts w:cs="DecoType Thuluth" w:hint="cs"/>
          <w:b/>
          <w:bCs/>
          <w:color w:val="auto"/>
          <w:rtl/>
        </w:rPr>
        <w:t xml:space="preserve"> حيث وضح رحمه الله اختياره فقال  في المسألة:</w:t>
      </w:r>
      <w:r w:rsidRPr="004B3F81">
        <w:rPr>
          <w:rFonts w:ascii="Traditional Arabic" w:cs="DecoType Thuluth" w:hint="cs"/>
          <w:b/>
          <w:bCs/>
          <w:color w:val="auto"/>
          <w:rtl/>
          <w:lang w:eastAsia="en-US"/>
        </w:rPr>
        <w:t>"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والراجح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عندي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هو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ما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ذهب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إليه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أحمد</w:t>
      </w:r>
      <w:r w:rsidRPr="004B3F81">
        <w:rPr>
          <w:rFonts w:ascii="Traditional Arabic" w:cs="DecoType Thuluth" w:hint="cs"/>
          <w:b/>
          <w:bCs/>
          <w:color w:val="auto"/>
          <w:rtl/>
          <w:lang w:eastAsia="en-US"/>
        </w:rPr>
        <w:t>,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ومحمد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من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أنه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يستحب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تطويل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الركعة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الأولى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على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الثانية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في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الصلوات</w:t>
      </w:r>
      <w:r w:rsidRPr="004B3F81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4B3F81">
        <w:rPr>
          <w:rFonts w:ascii="Traditional Arabic" w:cs="DecoType Thuluth" w:hint="eastAsia"/>
          <w:b/>
          <w:bCs/>
          <w:color w:val="auto"/>
          <w:rtl/>
          <w:lang w:eastAsia="en-US"/>
        </w:rPr>
        <w:t>كلها</w:t>
      </w:r>
      <w:r w:rsidRPr="004B3F81">
        <w:rPr>
          <w:rFonts w:ascii="Traditional Arabic" w:cs="DecoType Thuluth" w:hint="cs"/>
          <w:b/>
          <w:bCs/>
          <w:color w:val="auto"/>
          <w:rtl/>
          <w:lang w:eastAsia="en-US"/>
        </w:rPr>
        <w:t>"</w:t>
      </w:r>
      <w:r w:rsidRPr="004B3F81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 xml:space="preserve"> </w:t>
      </w:r>
      <w:r w:rsidR="00CF0FAC" w:rsidRPr="004B3F81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(</w:t>
      </w:r>
      <w:r w:rsidR="00CF0FAC" w:rsidRPr="004B3F81">
        <w:rPr>
          <w:rFonts w:ascii="AGA Arabesque" w:hAnsi="AGA Arabesque" w:cs="DecoType Thuluth"/>
          <w:b/>
          <w:bCs/>
          <w:smallCaps/>
          <w:color w:val="auto"/>
          <w:vertAlign w:val="superscript"/>
          <w:rtl/>
        </w:rPr>
        <w:footnoteReference w:id="2"/>
      </w:r>
      <w:r w:rsidR="00CF0FAC" w:rsidRPr="004B3F81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)</w:t>
      </w:r>
      <w:r w:rsidR="00644273" w:rsidRPr="004B3F81">
        <w:rPr>
          <w:rFonts w:cs="DecoType Thuluth" w:hint="cs"/>
          <w:b/>
          <w:bCs/>
          <w:color w:val="auto"/>
          <w:rtl/>
        </w:rPr>
        <w:t>.</w:t>
      </w:r>
    </w:p>
    <w:p w:rsidR="00555531" w:rsidRPr="004B3F81" w:rsidRDefault="00FA6BBB" w:rsidP="009152A6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555531" w:rsidRPr="004B3F81">
        <w:rPr>
          <w:rFonts w:hint="cs"/>
          <w:b/>
          <w:bCs/>
          <w:color w:val="auto"/>
          <w:rtl/>
        </w:rPr>
        <w:t>:</w:t>
      </w:r>
      <w:r w:rsidR="00555531" w:rsidRPr="004B3F81">
        <w:rPr>
          <w:rFonts w:hint="cs"/>
          <w:color w:val="auto"/>
          <w:rtl/>
        </w:rPr>
        <w:t xml:space="preserve"> اتفق العلماء على استحباب تطويل الركعة الأولى على الثانية من صلاة الفجر</w:t>
      </w:r>
      <w:r w:rsidR="005D3716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3716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5D3716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7988" w:rsidRPr="004B3F81">
        <w:rPr>
          <w:rFonts w:ascii="AGA Arabesque" w:hAnsi="AGA Arabesque" w:hint="cs"/>
          <w:smallCaps/>
          <w:color w:val="auto"/>
          <w:rtl/>
        </w:rPr>
        <w:t>,</w:t>
      </w:r>
      <w:r w:rsidR="005D3716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5D3716" w:rsidRPr="004B3F81">
        <w:rPr>
          <w:rFonts w:hint="cs"/>
          <w:color w:val="auto"/>
          <w:vertAlign w:val="superscript"/>
          <w:rtl/>
        </w:rPr>
        <w:t xml:space="preserve"> </w:t>
      </w:r>
      <w:r w:rsidR="00555531" w:rsidRPr="004B3F81">
        <w:rPr>
          <w:rFonts w:hint="cs"/>
          <w:color w:val="auto"/>
          <w:rtl/>
        </w:rPr>
        <w:t>واختلفوا فيما عداها من الصلاة هل يستحب تطويل الركعة الأولى</w:t>
      </w:r>
      <w:r w:rsidR="00DB7988" w:rsidRPr="004B3F81">
        <w:rPr>
          <w:rFonts w:hint="cs"/>
          <w:color w:val="auto"/>
          <w:rtl/>
        </w:rPr>
        <w:t xml:space="preserve"> على الثانية</w:t>
      </w:r>
      <w:r w:rsidR="00555531" w:rsidRPr="004B3F81">
        <w:rPr>
          <w:rFonts w:hint="cs"/>
          <w:color w:val="auto"/>
          <w:rtl/>
        </w:rPr>
        <w:t xml:space="preserve"> أم لا</w:t>
      </w:r>
      <w:r w:rsidR="00DB7988" w:rsidRPr="004B3F81">
        <w:rPr>
          <w:rFonts w:hint="cs"/>
          <w:color w:val="auto"/>
          <w:rtl/>
        </w:rPr>
        <w:t>؟</w:t>
      </w:r>
      <w:r>
        <w:rPr>
          <w:rFonts w:hint="cs"/>
          <w:color w:val="auto"/>
          <w:rtl/>
        </w:rPr>
        <w:t xml:space="preserve"> على قولين</w:t>
      </w:r>
      <w:r w:rsidR="00555531" w:rsidRPr="004B3F81">
        <w:rPr>
          <w:rFonts w:hint="cs"/>
          <w:color w:val="auto"/>
          <w:rtl/>
        </w:rPr>
        <w:t>:</w:t>
      </w:r>
      <w:r w:rsidR="00555531" w:rsidRPr="004B3F81">
        <w:rPr>
          <w:rFonts w:hint="cs"/>
          <w:b/>
          <w:bCs/>
          <w:color w:val="auto"/>
          <w:rtl/>
        </w:rPr>
        <w:t xml:space="preserve"> </w:t>
      </w:r>
    </w:p>
    <w:p w:rsidR="00555531" w:rsidRPr="004B3F81" w:rsidRDefault="00904111" w:rsidP="009152A6">
      <w:pPr>
        <w:ind w:hanging="2"/>
        <w:rPr>
          <w:b/>
          <w:bCs/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القول الأول</w:t>
      </w:r>
      <w:r w:rsidR="00555531" w:rsidRPr="004B3F81">
        <w:rPr>
          <w:rFonts w:hint="cs"/>
          <w:b/>
          <w:bCs/>
          <w:color w:val="auto"/>
          <w:rtl/>
        </w:rPr>
        <w:t>:</w:t>
      </w:r>
      <w:r w:rsidR="007C3027">
        <w:rPr>
          <w:rFonts w:hint="cs"/>
          <w:b/>
          <w:bCs/>
          <w:color w:val="auto"/>
          <w:rtl/>
        </w:rPr>
        <w:t xml:space="preserve"> </w:t>
      </w:r>
      <w:r w:rsidR="00555531" w:rsidRPr="004B3F81">
        <w:rPr>
          <w:rFonts w:hint="cs"/>
          <w:color w:val="auto"/>
          <w:rtl/>
        </w:rPr>
        <w:t>لا يستحب تطويل الركعة الأولى</w:t>
      </w:r>
      <w:r w:rsidR="004918E6" w:rsidRPr="004B3F81">
        <w:rPr>
          <w:rFonts w:hint="cs"/>
          <w:color w:val="auto"/>
          <w:rtl/>
        </w:rPr>
        <w:t xml:space="preserve"> على الثانية</w:t>
      </w:r>
      <w:r w:rsidR="00555531" w:rsidRPr="004B3F81">
        <w:rPr>
          <w:rFonts w:hint="cs"/>
          <w:color w:val="auto"/>
          <w:rtl/>
        </w:rPr>
        <w:t xml:space="preserve"> فيما عدا الفجر</w:t>
      </w:r>
      <w:r w:rsidR="00736118" w:rsidRPr="004B3F81">
        <w:rPr>
          <w:rFonts w:hint="cs"/>
          <w:color w:val="auto"/>
          <w:rtl/>
        </w:rPr>
        <w:t>,</w:t>
      </w:r>
      <w:r w:rsidR="00555531" w:rsidRPr="004B3F81">
        <w:rPr>
          <w:rFonts w:hint="cs"/>
          <w:color w:val="auto"/>
          <w:rtl/>
        </w:rPr>
        <w:t xml:space="preserve"> وهو قول أبي حنيفة</w:t>
      </w:r>
      <w:r w:rsidR="00533A73" w:rsidRPr="004B3F81">
        <w:rPr>
          <w:rFonts w:hint="cs"/>
          <w:color w:val="auto"/>
          <w:rtl/>
        </w:rPr>
        <w:t>,</w:t>
      </w:r>
      <w:r w:rsidR="00555531" w:rsidRPr="004B3F81">
        <w:rPr>
          <w:rFonts w:hint="cs"/>
          <w:color w:val="auto"/>
          <w:rtl/>
        </w:rPr>
        <w:t xml:space="preserve"> وأبي يوسف</w:t>
      </w:r>
      <w:r w:rsidR="00736118" w:rsidRPr="004B3F81">
        <w:rPr>
          <w:rFonts w:hint="cs"/>
          <w:color w:val="auto"/>
          <w:rtl/>
        </w:rPr>
        <w:t xml:space="preserve"> </w:t>
      </w:r>
      <w:r w:rsidR="00533A73" w:rsidRPr="004B3F81">
        <w:rPr>
          <w:rFonts w:hint="cs"/>
          <w:color w:val="auto"/>
          <w:rtl/>
        </w:rPr>
        <w:t>وهو ال</w:t>
      </w:r>
      <w:r w:rsidR="00736118" w:rsidRPr="004B3F81">
        <w:rPr>
          <w:rFonts w:hint="cs"/>
          <w:color w:val="auto"/>
          <w:rtl/>
        </w:rPr>
        <w:t>مذهب</w:t>
      </w:r>
      <w:r w:rsidR="00533A73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736118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36118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736118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36118" w:rsidRPr="004B3F81">
        <w:rPr>
          <w:rFonts w:ascii="AGA Arabesque" w:hAnsi="AGA Arabesque" w:hint="cs"/>
          <w:smallCaps/>
          <w:color w:val="auto"/>
          <w:rtl/>
        </w:rPr>
        <w:t xml:space="preserve">, </w:t>
      </w:r>
      <w:r w:rsidR="00DB7988" w:rsidRPr="004B3F81">
        <w:rPr>
          <w:rFonts w:hint="cs"/>
          <w:color w:val="auto"/>
          <w:rtl/>
        </w:rPr>
        <w:t>و</w:t>
      </w:r>
      <w:r w:rsidR="006E4067" w:rsidRPr="004B3F81">
        <w:rPr>
          <w:rFonts w:hint="cs"/>
          <w:color w:val="auto"/>
          <w:rtl/>
        </w:rPr>
        <w:t xml:space="preserve">وجه عند </w:t>
      </w:r>
      <w:r w:rsidR="00555531" w:rsidRPr="004B3F81">
        <w:rPr>
          <w:rFonts w:hint="cs"/>
          <w:color w:val="auto"/>
          <w:rtl/>
        </w:rPr>
        <w:t>الشافعية</w:t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01374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5531" w:rsidRPr="004B3F81">
        <w:rPr>
          <w:rFonts w:hint="cs"/>
          <w:b/>
          <w:bCs/>
          <w:color w:val="auto"/>
          <w:rtl/>
        </w:rPr>
        <w:t>.</w:t>
      </w:r>
    </w:p>
    <w:p w:rsidR="00555531" w:rsidRPr="004B3F81" w:rsidRDefault="007C3027" w:rsidP="009152A6">
      <w:pPr>
        <w:ind w:hanging="2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555531" w:rsidRPr="004B3F81">
        <w:rPr>
          <w:rFonts w:hint="cs"/>
          <w:b/>
          <w:bCs/>
          <w:color w:val="auto"/>
          <w:rtl/>
        </w:rPr>
        <w:t xml:space="preserve">: </w:t>
      </w:r>
      <w:r w:rsidR="00555531" w:rsidRPr="004B3F81">
        <w:rPr>
          <w:rFonts w:hint="cs"/>
          <w:color w:val="auto"/>
          <w:rtl/>
        </w:rPr>
        <w:t>يستحب تطويل الركعة الأولى</w:t>
      </w:r>
      <w:r w:rsidR="00255F06" w:rsidRPr="004B3F81">
        <w:rPr>
          <w:rFonts w:hint="cs"/>
          <w:color w:val="auto"/>
          <w:rtl/>
        </w:rPr>
        <w:t xml:space="preserve"> على الثانية</w:t>
      </w:r>
      <w:r w:rsidR="00DB7988" w:rsidRPr="004B3F81">
        <w:rPr>
          <w:rFonts w:hint="cs"/>
          <w:color w:val="auto"/>
          <w:rtl/>
        </w:rPr>
        <w:t xml:space="preserve"> في جميع الصلوات,</w:t>
      </w:r>
      <w:r w:rsidR="00555531" w:rsidRPr="004B3F81">
        <w:rPr>
          <w:rFonts w:hint="cs"/>
          <w:color w:val="auto"/>
          <w:rtl/>
        </w:rPr>
        <w:t xml:space="preserve"> وبه</w:t>
      </w:r>
      <w:r w:rsidR="002A556F" w:rsidRPr="004B3F81">
        <w:rPr>
          <w:rFonts w:hint="cs"/>
          <w:color w:val="auto"/>
          <w:rtl/>
        </w:rPr>
        <w:t xml:space="preserve"> النخعي</w:t>
      </w:r>
      <w:r w:rsidR="00DB7988" w:rsidRPr="004B3F81">
        <w:rPr>
          <w:rFonts w:hint="cs"/>
          <w:color w:val="auto"/>
          <w:rtl/>
        </w:rPr>
        <w:t>, و</w:t>
      </w:r>
      <w:r w:rsidR="002A556F" w:rsidRPr="004B3F81">
        <w:rPr>
          <w:rFonts w:hint="cs"/>
          <w:color w:val="auto"/>
          <w:rtl/>
        </w:rPr>
        <w:t>الشعبي</w:t>
      </w:r>
      <w:r w:rsidR="00DB7988" w:rsidRPr="004B3F81">
        <w:rPr>
          <w:rFonts w:hint="cs"/>
          <w:color w:val="auto"/>
          <w:rtl/>
        </w:rPr>
        <w:t>,</w:t>
      </w:r>
      <w:r w:rsidR="002A556F" w:rsidRPr="004B3F81">
        <w:rPr>
          <w:rFonts w:hint="cs"/>
          <w:color w:val="auto"/>
          <w:rtl/>
        </w:rPr>
        <w:t xml:space="preserve"> وعطاء</w:t>
      </w:r>
      <w:r w:rsidR="002A556F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A556F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2A556F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7988" w:rsidRPr="004B3F81">
        <w:rPr>
          <w:rFonts w:ascii="AGA Arabesque" w:hAnsi="AGA Arabesque" w:hint="cs"/>
          <w:smallCaps/>
          <w:color w:val="auto"/>
          <w:rtl/>
        </w:rPr>
        <w:t>,</w:t>
      </w:r>
      <w:r w:rsidR="002A556F" w:rsidRPr="004B3F81">
        <w:rPr>
          <w:rFonts w:ascii="AGA Arabesque" w:hAnsi="AGA Arabesque" w:hint="cs"/>
          <w:smallCaps/>
          <w:color w:val="auto"/>
          <w:rtl/>
        </w:rPr>
        <w:t xml:space="preserve"> </w:t>
      </w:r>
      <w:r w:rsidR="00DB7988" w:rsidRPr="004B3F81">
        <w:rPr>
          <w:rFonts w:hint="cs"/>
          <w:color w:val="auto"/>
          <w:rtl/>
        </w:rPr>
        <w:t>و</w:t>
      </w:r>
      <w:r w:rsidR="00555531" w:rsidRPr="004B3F81">
        <w:rPr>
          <w:rFonts w:hint="cs"/>
          <w:color w:val="auto"/>
          <w:rtl/>
        </w:rPr>
        <w:t>محمد بن الحسن الشيباني</w:t>
      </w:r>
      <w:r w:rsidR="001D0F4F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D0F4F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1D0F4F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7988" w:rsidRPr="004B3F81">
        <w:rPr>
          <w:rFonts w:ascii="AGA Arabesque" w:hAnsi="AGA Arabesque" w:hint="cs"/>
          <w:smallCaps/>
          <w:color w:val="auto"/>
          <w:rtl/>
        </w:rPr>
        <w:t>,</w:t>
      </w:r>
      <w:r w:rsidR="001D0F4F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1D0F4F" w:rsidRPr="004B3F81">
        <w:rPr>
          <w:rFonts w:hint="cs"/>
          <w:color w:val="auto"/>
          <w:vertAlign w:val="superscript"/>
          <w:rtl/>
        </w:rPr>
        <w:t xml:space="preserve"> </w:t>
      </w:r>
      <w:r w:rsidR="00DB7988" w:rsidRPr="004B3F81">
        <w:rPr>
          <w:rFonts w:hint="cs"/>
          <w:color w:val="auto"/>
          <w:rtl/>
        </w:rPr>
        <w:t>و</w:t>
      </w:r>
      <w:r w:rsidR="00555531" w:rsidRPr="004B3F81">
        <w:rPr>
          <w:rFonts w:hint="cs"/>
          <w:color w:val="auto"/>
          <w:rtl/>
        </w:rPr>
        <w:t>المالكية</w:t>
      </w:r>
      <w:r w:rsidR="00294CA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94CA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294CA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DB7988" w:rsidRPr="004B3F81">
        <w:rPr>
          <w:rFonts w:hint="cs"/>
          <w:color w:val="auto"/>
          <w:rtl/>
        </w:rPr>
        <w:t>, و</w:t>
      </w:r>
      <w:r w:rsidR="00555531" w:rsidRPr="004B3F81">
        <w:rPr>
          <w:rFonts w:hint="cs"/>
          <w:color w:val="auto"/>
          <w:rtl/>
        </w:rPr>
        <w:t>و</w:t>
      </w:r>
      <w:r w:rsidR="00DB084B" w:rsidRPr="004B3F81">
        <w:rPr>
          <w:rFonts w:hint="cs"/>
          <w:color w:val="auto"/>
          <w:rtl/>
        </w:rPr>
        <w:t>جه ثان عند</w:t>
      </w:r>
      <w:r w:rsidR="00555531" w:rsidRPr="004B3F81">
        <w:rPr>
          <w:rFonts w:hint="cs"/>
          <w:color w:val="auto"/>
          <w:vertAlign w:val="superscript"/>
          <w:rtl/>
        </w:rPr>
        <w:t xml:space="preserve"> </w:t>
      </w:r>
      <w:r w:rsidR="00C17386" w:rsidRPr="004B3F81">
        <w:rPr>
          <w:rFonts w:hint="cs"/>
          <w:color w:val="auto"/>
          <w:rtl/>
        </w:rPr>
        <w:t>الشافعية</w:t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01374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42697" w:rsidRPr="004B3F81">
        <w:rPr>
          <w:rFonts w:ascii="AGA Arabesque" w:hAnsi="AGA Arabesque" w:hint="cs"/>
          <w:smallCaps/>
          <w:color w:val="auto"/>
          <w:rtl/>
        </w:rPr>
        <w:t>,</w:t>
      </w:r>
      <w:r w:rsidR="00C01374" w:rsidRPr="004B3F81">
        <w:rPr>
          <w:rFonts w:hint="cs"/>
          <w:color w:val="auto"/>
          <w:rtl/>
        </w:rPr>
        <w:t xml:space="preserve"> </w:t>
      </w:r>
      <w:r w:rsidR="00242697" w:rsidRPr="004B3F81">
        <w:rPr>
          <w:rFonts w:hint="cs"/>
          <w:color w:val="auto"/>
          <w:rtl/>
        </w:rPr>
        <w:lastRenderedPageBreak/>
        <w:t xml:space="preserve">والمذهب عند </w:t>
      </w:r>
      <w:r w:rsidR="00C17386" w:rsidRPr="004B3F81">
        <w:rPr>
          <w:rFonts w:hint="cs"/>
          <w:color w:val="auto"/>
          <w:rtl/>
        </w:rPr>
        <w:t>الحنابلة</w:t>
      </w:r>
      <w:r w:rsidR="0072345E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345E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72345E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C17386" w:rsidRPr="004B3F81">
        <w:rPr>
          <w:rFonts w:hint="cs"/>
          <w:color w:val="auto"/>
          <w:rtl/>
        </w:rPr>
        <w:t xml:space="preserve">, </w:t>
      </w:r>
      <w:r w:rsidR="00242697" w:rsidRPr="004B3F81">
        <w:rPr>
          <w:rFonts w:hint="cs"/>
          <w:color w:val="auto"/>
          <w:rtl/>
        </w:rPr>
        <w:t>وهو قول ابن حزم</w:t>
      </w:r>
      <w:r w:rsidR="00741734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41734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741734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FA6BBB">
        <w:rPr>
          <w:rFonts w:ascii="AGA Arabesque" w:hAnsi="AGA Arabesque" w:hint="cs"/>
          <w:smallCaps/>
          <w:color w:val="auto"/>
          <w:rtl/>
        </w:rPr>
        <w:t>, وهو اختيار المباركفوري.</w:t>
      </w:r>
    </w:p>
    <w:p w:rsidR="00C17386" w:rsidRPr="004B3F81" w:rsidRDefault="007D608F" w:rsidP="009152A6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C17386" w:rsidRPr="004B3F81">
        <w:rPr>
          <w:rFonts w:hint="cs"/>
          <w:b/>
          <w:bCs/>
          <w:color w:val="auto"/>
          <w:rtl/>
        </w:rPr>
        <w:t xml:space="preserve">: </w:t>
      </w:r>
      <w:r w:rsidR="00106EED" w:rsidRPr="004B3F81">
        <w:rPr>
          <w:rFonts w:hint="cs"/>
          <w:color w:val="auto"/>
          <w:rtl/>
        </w:rPr>
        <w:t>هو ا</w:t>
      </w:r>
      <w:r w:rsidR="007C3027">
        <w:rPr>
          <w:rFonts w:hint="cs"/>
          <w:color w:val="auto"/>
          <w:rtl/>
        </w:rPr>
        <w:t xml:space="preserve">لتعارض بين حديث أبي سعيد الخدري </w:t>
      </w:r>
      <w:r>
        <w:rPr>
          <w:rFonts w:hint="cs"/>
          <w:color w:val="auto"/>
        </w:rPr>
        <w:sym w:font="AGA Arabesque" w:char="F074"/>
      </w:r>
      <w:r>
        <w:rPr>
          <w:smallCaps/>
          <w:color w:val="auto"/>
          <w:vertAlign w:val="superscript"/>
          <w:rtl/>
        </w:rPr>
        <w:t xml:space="preserve"> </w:t>
      </w:r>
      <w:r w:rsidR="00895AA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5AA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895AA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6F2EBB" w:rsidRPr="004B3F81">
        <w:rPr>
          <w:rFonts w:hint="cs"/>
          <w:color w:val="auto"/>
          <w:rtl/>
        </w:rPr>
        <w:t>الذي</w:t>
      </w:r>
      <w:r w:rsidR="00B53638" w:rsidRPr="004B3F81">
        <w:rPr>
          <w:rFonts w:hint="cs"/>
          <w:color w:val="auto"/>
          <w:rtl/>
        </w:rPr>
        <w:t xml:space="preserve"> هو ظاهر في التسوية بين الركعة الأولى والثاني,</w:t>
      </w:r>
      <w:r w:rsidR="00106EED" w:rsidRPr="004B3F81">
        <w:rPr>
          <w:rFonts w:hint="cs"/>
          <w:color w:val="auto"/>
          <w:rtl/>
        </w:rPr>
        <w:t xml:space="preserve"> وبين حديث أبي قتادة </w:t>
      </w:r>
      <w:r>
        <w:rPr>
          <w:color w:val="auto"/>
        </w:rPr>
        <w:t xml:space="preserve"> </w:t>
      </w:r>
      <w:r w:rsidR="00FA6BBB">
        <w:rPr>
          <w:rFonts w:hint="cs"/>
          <w:color w:val="auto"/>
        </w:rPr>
        <w:sym w:font="AGA Arabesque" w:char="F074"/>
      </w:r>
      <w:r w:rsidR="00B53638" w:rsidRPr="004B3F81">
        <w:rPr>
          <w:rFonts w:hint="cs"/>
          <w:color w:val="auto"/>
          <w:rtl/>
        </w:rPr>
        <w:t>الذي</w:t>
      </w:r>
      <w:r w:rsidR="00242697" w:rsidRPr="004B3F81">
        <w:rPr>
          <w:rFonts w:hint="cs"/>
          <w:color w:val="auto"/>
          <w:rtl/>
        </w:rPr>
        <w:t xml:space="preserve"> فيه </w:t>
      </w:r>
      <w:r w:rsidR="00B53638" w:rsidRPr="004B3F81">
        <w:rPr>
          <w:rFonts w:hint="cs"/>
          <w:color w:val="auto"/>
          <w:rtl/>
        </w:rPr>
        <w:t xml:space="preserve">أن النبي </w:t>
      </w:r>
      <w:r w:rsidR="00FA6BBB">
        <w:rPr>
          <w:rFonts w:hint="cs"/>
          <w:color w:val="auto"/>
        </w:rPr>
        <w:sym w:font="AGA Arabesque" w:char="F072"/>
      </w:r>
      <w:r w:rsidR="00B53638" w:rsidRPr="004B3F81">
        <w:rPr>
          <w:rFonts w:hint="cs"/>
          <w:color w:val="auto"/>
          <w:rtl/>
        </w:rPr>
        <w:t xml:space="preserve"> كان يطول في الأولى على الثانية</w:t>
      </w:r>
      <w:r w:rsidR="00CE676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E676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CE676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06EED" w:rsidRPr="004B3F81">
        <w:rPr>
          <w:rFonts w:hint="cs"/>
          <w:color w:val="auto"/>
          <w:rtl/>
        </w:rPr>
        <w:t>.</w:t>
      </w:r>
      <w:r w:rsidR="001E5200" w:rsidRPr="004B3F81">
        <w:rPr>
          <w:rFonts w:hint="cs"/>
          <w:b/>
          <w:bCs/>
          <w:color w:val="auto"/>
          <w:rtl/>
        </w:rPr>
        <w:t xml:space="preserve"> </w:t>
      </w:r>
    </w:p>
    <w:p w:rsidR="002D50AD" w:rsidRPr="004B3F81" w:rsidRDefault="008B7081" w:rsidP="009152A6">
      <w:pPr>
        <w:ind w:hanging="2"/>
        <w:rPr>
          <w:b/>
          <w:bCs/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أدلة القول الأول</w:t>
      </w:r>
      <w:r w:rsidR="002D50AD" w:rsidRPr="004B3F81">
        <w:rPr>
          <w:rFonts w:hint="cs"/>
          <w:b/>
          <w:bCs/>
          <w:color w:val="auto"/>
          <w:rtl/>
        </w:rPr>
        <w:t xml:space="preserve">: </w:t>
      </w:r>
    </w:p>
    <w:p w:rsidR="00C00B2B" w:rsidRPr="004B3F81" w:rsidRDefault="002D50AD" w:rsidP="009152A6">
      <w:pPr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hint="cs"/>
          <w:b/>
          <w:bCs/>
          <w:color w:val="auto"/>
          <w:rtl/>
        </w:rPr>
        <w:t>الدليل الأول:</w:t>
      </w:r>
      <w:r w:rsidR="007C3027">
        <w:rPr>
          <w:rFonts w:hint="cs"/>
          <w:color w:val="auto"/>
          <w:rtl/>
        </w:rPr>
        <w:t xml:space="preserve"> </w:t>
      </w:r>
      <w:r w:rsidR="00C00B2B" w:rsidRPr="004B3F81">
        <w:rPr>
          <w:rFonts w:ascii="Traditional Arabic" w:hint="cs"/>
          <w:color w:val="auto"/>
          <w:rtl/>
          <w:lang w:eastAsia="en-US"/>
        </w:rPr>
        <w:t xml:space="preserve">عن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أب</w:t>
      </w:r>
      <w:r w:rsidR="00C00B2B" w:rsidRPr="004B3F81">
        <w:rPr>
          <w:rFonts w:ascii="Traditional Arabic" w:hint="cs"/>
          <w:color w:val="auto"/>
          <w:rtl/>
          <w:lang w:eastAsia="en-US"/>
        </w:rPr>
        <w:t>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سعيد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cs"/>
          <w:color w:val="auto"/>
          <w:rtl/>
          <w:lang w:eastAsia="en-US"/>
        </w:rPr>
        <w:t>الخدري</w:t>
      </w:r>
      <w:r w:rsidR="007D608F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C00B2B" w:rsidRPr="004B3F81">
        <w:rPr>
          <w:rFonts w:ascii="Traditional Arabic" w:hint="eastAsia"/>
          <w:color w:val="auto"/>
          <w:rtl/>
          <w:lang w:eastAsia="en-US"/>
        </w:rPr>
        <w:t>أنه</w:t>
      </w:r>
      <w:r w:rsidR="00C00B2B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7D608F">
        <w:rPr>
          <w:rFonts w:ascii="Traditional Arabic" w:hint="eastAsia"/>
          <w:color w:val="auto"/>
          <w:lang w:eastAsia="en-US"/>
        </w:rPr>
        <w:sym w:font="AGA Arabesque" w:char="F072"/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كان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الظهر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الركعتين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الأوليين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كل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ركعة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ثلاثين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الأخريين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خمس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عشرة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آية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أو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قال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نصف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ذلك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العصر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الركعتين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الأوليين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كل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ركعة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خمس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عشرة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آية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الأخريين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نصف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ذلك</w:t>
      </w:r>
      <w:r w:rsidR="00C00B2B" w:rsidRPr="004B3F81">
        <w:rPr>
          <w:rFonts w:ascii="Traditional Arabic" w:hint="cs"/>
          <w:color w:val="auto"/>
          <w:rtl/>
          <w:lang w:eastAsia="en-US"/>
        </w:rPr>
        <w:t>"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00B2B" w:rsidRPr="004B3F81">
        <w:rPr>
          <w:rFonts w:ascii="Traditional Arabic" w:hint="cs"/>
          <w:color w:val="auto"/>
          <w:rtl/>
          <w:lang w:eastAsia="en-US"/>
        </w:rPr>
        <w:t>.</w:t>
      </w:r>
    </w:p>
    <w:p w:rsidR="00C00B2B" w:rsidRPr="004B3F81" w:rsidRDefault="00C00B2B" w:rsidP="007C3027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4B3F81">
        <w:rPr>
          <w:rFonts w:ascii="Traditional Arabic" w:hint="cs"/>
          <w:color w:val="auto"/>
          <w:rtl/>
          <w:lang w:eastAsia="en-US"/>
        </w:rPr>
        <w:t xml:space="preserve">: </w:t>
      </w:r>
      <w:r w:rsidRPr="004B3F81">
        <w:rPr>
          <w:rFonts w:ascii="Traditional Arabic" w:hint="eastAsia"/>
          <w:color w:val="auto"/>
          <w:rtl/>
          <w:lang w:eastAsia="en-US"/>
        </w:rPr>
        <w:t>فإنه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ظاهر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في</w:t>
      </w:r>
      <w:r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المساواة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في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القراءة</w:t>
      </w:r>
      <w:r w:rsidR="00F07DF8" w:rsidRPr="004B3F81">
        <w:rPr>
          <w:rFonts w:ascii="Traditional Arabic" w:hint="cs"/>
          <w:color w:val="auto"/>
          <w:rtl/>
          <w:lang w:eastAsia="en-US"/>
        </w:rPr>
        <w:t xml:space="preserve"> بين الركعة الأولى والثانية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4B3F81">
        <w:rPr>
          <w:rFonts w:ascii="Traditional Arabic" w:hint="cs"/>
          <w:color w:val="auto"/>
          <w:rtl/>
          <w:lang w:eastAsia="en-US"/>
        </w:rPr>
        <w:t>.</w:t>
      </w:r>
      <w:r w:rsidRPr="004B3F8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FF07D9" w:rsidRPr="004B3F81" w:rsidRDefault="00C75EC6" w:rsidP="009152A6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Pr="004B3F81">
        <w:rPr>
          <w:rFonts w:ascii="Traditional Arabic" w:hint="cs"/>
          <w:color w:val="auto"/>
          <w:rtl/>
          <w:lang w:eastAsia="en-US"/>
        </w:rPr>
        <w:t>:</w:t>
      </w:r>
      <w:r w:rsidR="00FF07D9" w:rsidRPr="004B3F81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عن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جابر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بن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سمرة</w:t>
      </w:r>
      <w:r w:rsidR="007C3027">
        <w:rPr>
          <w:rFonts w:ascii="Traditional Arabic" w:hint="cs"/>
          <w:color w:val="auto"/>
          <w:rtl/>
          <w:lang w:eastAsia="en-US"/>
        </w:rPr>
        <w:t xml:space="preserve"> </w:t>
      </w:r>
      <w:r w:rsidR="007D608F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FF07D9" w:rsidRPr="004B3F81">
        <w:rPr>
          <w:rFonts w:ascii="Traditional Arabic" w:hint="eastAsia"/>
          <w:color w:val="auto"/>
          <w:rtl/>
          <w:lang w:eastAsia="en-US"/>
        </w:rPr>
        <w:t>أن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رسول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الله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FF07D9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كان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7C3027">
        <w:rPr>
          <w:rFonts w:ascii="Traditional Arabic" w:hint="eastAsia"/>
          <w:color w:val="auto"/>
          <w:rtl/>
          <w:lang w:eastAsia="en-US"/>
        </w:rPr>
        <w:t>ف</w:t>
      </w:r>
      <w:r w:rsidR="007C3027">
        <w:rPr>
          <w:rFonts w:ascii="Traditional Arabic" w:hint="cs"/>
          <w:color w:val="auto"/>
          <w:rtl/>
          <w:lang w:eastAsia="en-US"/>
        </w:rPr>
        <w:t>ي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الظهر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والعصر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بالسماء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والطارق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والسماء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ذات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البروج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ونحوهما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من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السور</w:t>
      </w:r>
      <w:r w:rsidR="00FF07D9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07D9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FF07D9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FF07D9" w:rsidRPr="004B3F81">
        <w:rPr>
          <w:rFonts w:ascii="Traditional Arabic"/>
          <w:color w:val="auto"/>
          <w:rtl/>
          <w:lang w:eastAsia="en-US"/>
        </w:rPr>
        <w:t>.</w:t>
      </w:r>
    </w:p>
    <w:p w:rsidR="00C75EC6" w:rsidRPr="004B3F81" w:rsidRDefault="00C75EC6" w:rsidP="009152A6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الثالث</w:t>
      </w:r>
      <w:r w:rsidRPr="004B3F81">
        <w:rPr>
          <w:rFonts w:ascii="Traditional Arabic" w:hint="cs"/>
          <w:color w:val="auto"/>
          <w:rtl/>
          <w:lang w:eastAsia="en-US"/>
        </w:rPr>
        <w:t>:</w:t>
      </w:r>
      <w:r w:rsidR="008B7081" w:rsidRPr="004B3F81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عن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ابن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عباس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D92919" w:rsidRPr="004B3F81">
        <w:rPr>
          <w:rFonts w:ascii="Traditional Arabic" w:hint="cs"/>
          <w:color w:val="auto"/>
          <w:rtl/>
          <w:lang w:eastAsia="en-US"/>
        </w:rPr>
        <w:t>عنهما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أن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النبي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كان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في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الجمعة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سورة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الجمعة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والمنافقين</w:t>
      </w:r>
      <w:r w:rsidR="00540912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40912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540912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26EFB" w:rsidRPr="004B3F81">
        <w:rPr>
          <w:rFonts w:ascii="AGA Arabesque" w:hAnsi="AGA Arabesque" w:hint="cs"/>
          <w:smallCaps/>
          <w:color w:val="auto"/>
          <w:rtl/>
        </w:rPr>
        <w:t>.</w:t>
      </w:r>
      <w:r w:rsidR="00540912" w:rsidRPr="004B3F81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</w:p>
    <w:p w:rsidR="00C75EC6" w:rsidRPr="004B3F81" w:rsidRDefault="00C75EC6" w:rsidP="009152A6">
      <w:pPr>
        <w:widowControl/>
        <w:autoSpaceDE w:val="0"/>
        <w:autoSpaceDN w:val="0"/>
        <w:adjustRightInd w:val="0"/>
        <w:ind w:hanging="2"/>
        <w:rPr>
          <w:rFonts w:ascii="Traditional Arabic"/>
          <w:color w:val="auto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الدليل الرابع</w:t>
      </w:r>
      <w:r w:rsidRPr="004B3F81">
        <w:rPr>
          <w:rFonts w:ascii="Traditional Arabic" w:hint="cs"/>
          <w:color w:val="auto"/>
          <w:rtl/>
          <w:lang w:eastAsia="en-US"/>
        </w:rPr>
        <w:t xml:space="preserve">: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عن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النعمان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بشير</w:t>
      </w:r>
      <w:r w:rsidR="007D608F">
        <w:rPr>
          <w:rFonts w:ascii="Traditional Arabic" w:hint="eastAsia"/>
          <w:color w:val="auto"/>
          <w:lang w:eastAsia="en-US"/>
        </w:rPr>
        <w:sym w:font="AGA Arabesque" w:char="F074"/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قال</w:t>
      </w:r>
      <w:r w:rsidR="008B7081" w:rsidRPr="004B3F81">
        <w:rPr>
          <w:rFonts w:ascii="Traditional Arabic" w:hint="cs"/>
          <w:color w:val="auto"/>
          <w:rtl/>
          <w:lang w:eastAsia="en-US"/>
        </w:rPr>
        <w:t>: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كان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رسول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الله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في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العيدين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الجمعة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بسبح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اسم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ربك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الأعلى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وهل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أتاك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حديث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الغاشية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قال</w:t>
      </w:r>
      <w:r w:rsidR="00242697" w:rsidRPr="004B3F81">
        <w:rPr>
          <w:rFonts w:ascii="Traditional Arabic" w:hint="cs"/>
          <w:color w:val="auto"/>
          <w:rtl/>
          <w:lang w:eastAsia="en-US"/>
        </w:rPr>
        <w:t>: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وإذا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اجتمع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العيد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والجمعة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في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يوم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واحد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بهما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أيضا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في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الصلاتين</w:t>
      </w:r>
      <w:r w:rsidR="00F26EFB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26EFB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F26EFB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242697" w:rsidRPr="004B3F81">
        <w:rPr>
          <w:rFonts w:hint="cs"/>
          <w:color w:val="auto"/>
          <w:rtl/>
        </w:rPr>
        <w:t>.</w:t>
      </w:r>
      <w:r w:rsidR="00F26EFB" w:rsidRPr="004B3F81">
        <w:rPr>
          <w:rFonts w:hint="cs"/>
          <w:color w:val="auto"/>
          <w:rtl/>
        </w:rPr>
        <w:t xml:space="preserve"> </w:t>
      </w:r>
    </w:p>
    <w:p w:rsidR="00C80629" w:rsidRPr="004B3F81" w:rsidRDefault="00D33BE7" w:rsidP="009152A6">
      <w:pPr>
        <w:ind w:hanging="2"/>
        <w:rPr>
          <w:color w:val="auto"/>
          <w:rtl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Pr="004B3F81">
        <w:rPr>
          <w:rFonts w:ascii="Traditional Arabic" w:hint="cs"/>
          <w:color w:val="auto"/>
          <w:rtl/>
          <w:lang w:eastAsia="en-US"/>
        </w:rPr>
        <w:t>: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أن النبي </w:t>
      </w:r>
      <w:r w:rsidR="00FA6BBB">
        <w:rPr>
          <w:rFonts w:ascii="Traditional Arabic" w:hint="cs"/>
          <w:color w:val="auto"/>
          <w:lang w:eastAsia="en-US"/>
        </w:rPr>
        <w:sym w:font="AGA Arabesque" w:char="F072"/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قرأ هذه السور في الصلاة,</w:t>
      </w:r>
      <w:r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242697" w:rsidRPr="004B3F81">
        <w:rPr>
          <w:rFonts w:ascii="Traditional Arabic" w:hint="cs"/>
          <w:color w:val="auto"/>
          <w:rtl/>
          <w:lang w:eastAsia="en-US"/>
        </w:rPr>
        <w:t>وهي</w:t>
      </w:r>
      <w:r w:rsidR="008B7081" w:rsidRPr="004B3F81">
        <w:rPr>
          <w:rFonts w:ascii="Traditional Arabic" w:hint="cs"/>
          <w:color w:val="auto"/>
          <w:rtl/>
          <w:lang w:eastAsia="en-US"/>
        </w:rPr>
        <w:t xml:space="preserve"> متساوية المقدار</w:t>
      </w:r>
      <w:r w:rsidR="00242697" w:rsidRPr="004B3F81">
        <w:rPr>
          <w:rFonts w:ascii="Traditional Arabic" w:hint="cs"/>
          <w:color w:val="auto"/>
          <w:rtl/>
          <w:lang w:eastAsia="en-US"/>
        </w:rPr>
        <w:t>, و</w:t>
      </w:r>
      <w:r w:rsidRPr="004B3F81">
        <w:rPr>
          <w:rFonts w:ascii="Traditional Arabic" w:hint="cs"/>
          <w:color w:val="auto"/>
          <w:rtl/>
          <w:lang w:eastAsia="en-US"/>
        </w:rPr>
        <w:t>لا يكون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فيها</w:t>
      </w:r>
      <w:r w:rsidRPr="004B3F81">
        <w:rPr>
          <w:rFonts w:ascii="Traditional Arabic" w:hint="cs"/>
          <w:color w:val="auto"/>
          <w:rtl/>
          <w:lang w:eastAsia="en-US"/>
        </w:rPr>
        <w:t xml:space="preserve"> تطويل الأولى من الثانية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, فدل على أنه لو كان مستحبا لما قرأ النبي </w:t>
      </w:r>
      <w:r w:rsidR="00FA6BBB">
        <w:rPr>
          <w:rFonts w:ascii="Traditional Arabic" w:hint="cs"/>
          <w:color w:val="auto"/>
          <w:lang w:eastAsia="en-US"/>
        </w:rPr>
        <w:sym w:font="AGA Arabesque" w:char="F072"/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السور المتساوية المقدار في الركعتين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42697" w:rsidRPr="004B3F81">
        <w:rPr>
          <w:rFonts w:ascii="AGA Arabesque" w:hAnsi="AGA Arabesque" w:hint="cs"/>
          <w:smallCaps/>
          <w:color w:val="auto"/>
          <w:rtl/>
        </w:rPr>
        <w:t>.</w:t>
      </w:r>
      <w:r w:rsidR="00D3430A" w:rsidRPr="004B3F81">
        <w:rPr>
          <w:rFonts w:ascii="AGA Arabesque" w:hAnsi="AGA Arabesque" w:hint="cs"/>
          <w:smallCaps/>
          <w:color w:val="auto"/>
          <w:rtl/>
        </w:rPr>
        <w:t xml:space="preserve"> </w:t>
      </w:r>
      <w:r w:rsidR="00D3430A" w:rsidRPr="004B3F81">
        <w:rPr>
          <w:rFonts w:hint="cs"/>
          <w:color w:val="auto"/>
          <w:rtl/>
        </w:rPr>
        <w:t xml:space="preserve"> </w:t>
      </w:r>
      <w:r w:rsidRPr="004B3F81">
        <w:rPr>
          <w:rFonts w:ascii="Traditional Arabic" w:hint="cs"/>
          <w:color w:val="auto"/>
          <w:rtl/>
          <w:lang w:eastAsia="en-US"/>
        </w:rPr>
        <w:t xml:space="preserve"> </w:t>
      </w:r>
    </w:p>
    <w:p w:rsidR="00C00B2B" w:rsidRPr="004B3F81" w:rsidRDefault="00C80629" w:rsidP="009152A6">
      <w:pPr>
        <w:ind w:hanging="2"/>
        <w:rPr>
          <w:color w:val="auto"/>
          <w:rtl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الدليل الخامس</w:t>
      </w:r>
      <w:r w:rsidR="0035155B" w:rsidRPr="004B3F81">
        <w:rPr>
          <w:rFonts w:ascii="Traditional Arabic" w:hint="cs"/>
          <w:color w:val="auto"/>
          <w:rtl/>
          <w:lang w:eastAsia="en-US"/>
        </w:rPr>
        <w:t>:</w:t>
      </w:r>
      <w:r w:rsidR="00C00B2B" w:rsidRPr="004B3F81">
        <w:rPr>
          <w:rFonts w:hint="cs"/>
          <w:color w:val="auto"/>
          <w:rtl/>
        </w:rPr>
        <w:t>لأن للفجر مزية ليست لغيرها</w:t>
      </w:r>
      <w:r w:rsidR="00B10FE8" w:rsidRPr="004B3F81">
        <w:rPr>
          <w:rFonts w:hint="cs"/>
          <w:color w:val="auto"/>
          <w:rtl/>
        </w:rPr>
        <w:t>,</w:t>
      </w:r>
      <w:r w:rsidR="00C00B2B" w:rsidRPr="004B3F81">
        <w:rPr>
          <w:rFonts w:hint="cs"/>
          <w:color w:val="auto"/>
          <w:rtl/>
        </w:rPr>
        <w:t xml:space="preserve"> وذلك لأن العادة فيها أنهم يكونون نياما قبلها فيكون تطويل القراءة سببا لإدراكهم الركعتين</w:t>
      </w:r>
      <w:r w:rsidR="00B10FE8" w:rsidRPr="004B3F81">
        <w:rPr>
          <w:rFonts w:hint="cs"/>
          <w:color w:val="auto"/>
          <w:rtl/>
        </w:rPr>
        <w:t>,</w:t>
      </w:r>
      <w:r w:rsidR="00C00B2B" w:rsidRPr="004B3F81">
        <w:rPr>
          <w:rFonts w:hint="cs"/>
          <w:color w:val="auto"/>
          <w:rtl/>
        </w:rPr>
        <w:t xml:space="preserve"> وليس كذلك الظهر وسائر الصلوات</w:t>
      </w:r>
      <w:r w:rsidR="00100153" w:rsidRPr="004B3F81">
        <w:rPr>
          <w:rFonts w:hint="cs"/>
          <w:color w:val="auto"/>
          <w:rtl/>
        </w:rPr>
        <w:t xml:space="preserve"> فلم يكن متسحبا</w:t>
      </w:r>
      <w:r w:rsidR="00CF6FF2" w:rsidRPr="004B3F81">
        <w:rPr>
          <w:rFonts w:hint="cs"/>
          <w:color w:val="auto"/>
          <w:rtl/>
        </w:rPr>
        <w:t xml:space="preserve"> فيها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00B2B" w:rsidRPr="004B3F81">
        <w:rPr>
          <w:rFonts w:hint="cs"/>
          <w:b/>
          <w:bCs/>
          <w:color w:val="auto"/>
          <w:rtl/>
        </w:rPr>
        <w:t>.</w:t>
      </w:r>
    </w:p>
    <w:p w:rsidR="009E0BE8" w:rsidRPr="004B3F81" w:rsidRDefault="002D50AD" w:rsidP="009152A6">
      <w:pPr>
        <w:ind w:hanging="2"/>
        <w:rPr>
          <w:b/>
          <w:bCs/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 xml:space="preserve">أدلة القول الثاني </w:t>
      </w:r>
      <w:r w:rsidR="00C17386" w:rsidRPr="004B3F81">
        <w:rPr>
          <w:rFonts w:hint="cs"/>
          <w:b/>
          <w:bCs/>
          <w:color w:val="auto"/>
          <w:rtl/>
        </w:rPr>
        <w:t>:</w:t>
      </w:r>
      <w:r w:rsidR="008A4620" w:rsidRPr="004B3F81">
        <w:rPr>
          <w:rFonts w:hint="cs"/>
          <w:b/>
          <w:bCs/>
          <w:color w:val="auto"/>
          <w:rtl/>
        </w:rPr>
        <w:t xml:space="preserve"> </w:t>
      </w:r>
    </w:p>
    <w:p w:rsidR="00C17386" w:rsidRPr="004B3F81" w:rsidRDefault="009E0BE8" w:rsidP="009152A6">
      <w:pPr>
        <w:ind w:hanging="2"/>
        <w:rPr>
          <w:b/>
          <w:bCs/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الدليل الأول:</w:t>
      </w:r>
      <w:r w:rsidR="008A4620" w:rsidRPr="004B3F81">
        <w:rPr>
          <w:rFonts w:hint="cs"/>
          <w:color w:val="auto"/>
          <w:rtl/>
        </w:rPr>
        <w:t xml:space="preserve">عن أبي قتادة </w:t>
      </w:r>
      <w:r w:rsidR="007D608F">
        <w:rPr>
          <w:color w:val="auto"/>
        </w:rPr>
        <w:t xml:space="preserve"> </w:t>
      </w:r>
      <w:r w:rsidR="00FA6BBB">
        <w:rPr>
          <w:rFonts w:hint="cs"/>
          <w:color w:val="auto"/>
        </w:rPr>
        <w:sym w:font="AGA Arabesque" w:char="F074"/>
      </w:r>
      <w:r w:rsidR="008A4620" w:rsidRPr="004B3F81">
        <w:rPr>
          <w:rFonts w:ascii="Traditional Arabic" w:hint="eastAsia"/>
          <w:color w:val="auto"/>
          <w:rtl/>
          <w:lang w:eastAsia="en-US"/>
        </w:rPr>
        <w:t>قال</w:t>
      </w:r>
      <w:r w:rsidR="00850FBA" w:rsidRPr="004B3F81">
        <w:rPr>
          <w:rFonts w:ascii="Traditional Arabic" w:hint="cs"/>
          <w:color w:val="auto"/>
          <w:rtl/>
          <w:lang w:eastAsia="en-US"/>
        </w:rPr>
        <w:t>: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كان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النبي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الركعتين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الأوليين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من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الظهر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بفاتحة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الكتاب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وسورتين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يطول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ويقصر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الثانية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ويسمع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الآية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أحيانا</w:t>
      </w:r>
      <w:r w:rsidR="00F9182B" w:rsidRPr="004B3F81">
        <w:rPr>
          <w:rFonts w:ascii="Traditional Arabic" w:hint="cs"/>
          <w:color w:val="auto"/>
          <w:rtl/>
          <w:lang w:eastAsia="en-US"/>
        </w:rPr>
        <w:t>,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وكان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العصر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بفاتحة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الكتاب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وسورتين</w:t>
      </w:r>
      <w:r w:rsidR="00F9182B" w:rsidRPr="004B3F81">
        <w:rPr>
          <w:rFonts w:ascii="Traditional Arabic" w:hint="cs"/>
          <w:color w:val="auto"/>
          <w:rtl/>
          <w:lang w:eastAsia="en-US"/>
        </w:rPr>
        <w:t>,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وكان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يطول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من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الصبح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ويقصر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E32467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الثانية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32467" w:rsidRPr="004B3F81">
        <w:rPr>
          <w:rFonts w:hint="cs"/>
          <w:color w:val="auto"/>
          <w:rtl/>
        </w:rPr>
        <w:t>.</w:t>
      </w:r>
    </w:p>
    <w:p w:rsidR="00E32467" w:rsidRPr="004B3F81" w:rsidRDefault="008B7081" w:rsidP="009152A6">
      <w:pPr>
        <w:ind w:hanging="2"/>
        <w:rPr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lastRenderedPageBreak/>
        <w:t>وجه الدلالة</w:t>
      </w:r>
      <w:r w:rsidR="00E32467" w:rsidRPr="004B3F81">
        <w:rPr>
          <w:rFonts w:hint="cs"/>
          <w:b/>
          <w:bCs/>
          <w:color w:val="auto"/>
          <w:rtl/>
        </w:rPr>
        <w:t xml:space="preserve">: </w:t>
      </w:r>
      <w:r w:rsidR="00736118" w:rsidRPr="004B3F81">
        <w:rPr>
          <w:rFonts w:hint="cs"/>
          <w:color w:val="auto"/>
          <w:rtl/>
        </w:rPr>
        <w:t>قوله</w:t>
      </w:r>
      <w:r w:rsidR="00E32467" w:rsidRPr="004B3F81">
        <w:rPr>
          <w:rFonts w:hint="cs"/>
          <w:color w:val="auto"/>
          <w:rtl/>
        </w:rPr>
        <w:t>:</w:t>
      </w:r>
      <w:r w:rsidR="00E32467" w:rsidRPr="004B3F81">
        <w:rPr>
          <w:rFonts w:ascii="Traditional Arabic" w:hint="cs"/>
          <w:color w:val="auto"/>
          <w:rtl/>
          <w:lang w:eastAsia="en-US"/>
        </w:rPr>
        <w:t>"</w:t>
      </w:r>
      <w:r w:rsidR="00E32467" w:rsidRPr="004B3F81">
        <w:rPr>
          <w:rFonts w:ascii="Traditional Arabic" w:hint="eastAsia"/>
          <w:color w:val="auto"/>
          <w:rtl/>
          <w:lang w:eastAsia="en-US"/>
        </w:rPr>
        <w:t>وكان</w:t>
      </w:r>
      <w:r w:rsidR="00E32467" w:rsidRPr="004B3F81">
        <w:rPr>
          <w:rFonts w:ascii="Traditional Arabic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يطول</w:t>
      </w:r>
      <w:r w:rsidR="00E32467" w:rsidRPr="004B3F81">
        <w:rPr>
          <w:rFonts w:ascii="Traditional Arabic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في</w:t>
      </w:r>
      <w:r w:rsidR="00C65D13" w:rsidRPr="004B3F81">
        <w:rPr>
          <w:rFonts w:ascii="Traditional Arabic" w:hint="cs"/>
          <w:color w:val="auto"/>
          <w:rtl/>
          <w:lang w:eastAsia="en-US"/>
        </w:rPr>
        <w:t xml:space="preserve"> الركعة</w:t>
      </w:r>
      <w:r w:rsidR="00E32467" w:rsidRPr="004B3F81">
        <w:rPr>
          <w:rFonts w:ascii="Traditional Arabic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E32467" w:rsidRPr="004B3F81">
        <w:rPr>
          <w:rFonts w:ascii="Traditional Arabic" w:hint="cs"/>
          <w:color w:val="auto"/>
          <w:rtl/>
          <w:lang w:eastAsia="en-US"/>
        </w:rPr>
        <w:t>"</w:t>
      </w:r>
      <w:r w:rsidR="00736118" w:rsidRPr="004B3F81">
        <w:rPr>
          <w:rFonts w:hint="cs"/>
          <w:color w:val="auto"/>
          <w:rtl/>
        </w:rPr>
        <w:t>عموم لكل صلاة</w:t>
      </w:r>
      <w:r w:rsidR="00E32467" w:rsidRPr="004B3F81">
        <w:rPr>
          <w:rFonts w:hint="cs"/>
          <w:color w:val="auto"/>
          <w:rtl/>
        </w:rPr>
        <w:t>؛ لأنها قضية قائمة بنفسها, فدل على أنه</w:t>
      </w:r>
      <w:r w:rsidR="00CF0E5D" w:rsidRPr="004B3F81">
        <w:rPr>
          <w:rFonts w:hint="cs"/>
          <w:color w:val="auto"/>
          <w:rtl/>
        </w:rPr>
        <w:t xml:space="preserve"> </w:t>
      </w:r>
      <w:r w:rsidR="00E32467" w:rsidRPr="004B3F81">
        <w:rPr>
          <w:rFonts w:hint="cs"/>
          <w:color w:val="auto"/>
          <w:rtl/>
        </w:rPr>
        <w:t>أمر محبوب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E32467" w:rsidRPr="004B3F81">
        <w:rPr>
          <w:rFonts w:hint="cs"/>
          <w:b/>
          <w:bCs/>
          <w:color w:val="auto"/>
          <w:rtl/>
        </w:rPr>
        <w:t xml:space="preserve">. </w:t>
      </w:r>
    </w:p>
    <w:p w:rsidR="00FA0002" w:rsidRPr="004B3F81" w:rsidRDefault="00FA0002" w:rsidP="009152A6">
      <w:pPr>
        <w:ind w:hanging="2"/>
        <w:rPr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الدليل الثاني</w:t>
      </w:r>
      <w:r w:rsidRPr="004B3F81">
        <w:rPr>
          <w:rFonts w:hint="cs"/>
          <w:color w:val="auto"/>
          <w:rtl/>
        </w:rPr>
        <w:t xml:space="preserve">: عن أبي قتادة </w:t>
      </w:r>
      <w:r w:rsidR="007D608F">
        <w:rPr>
          <w:color w:val="auto"/>
        </w:rPr>
        <w:t xml:space="preserve"> </w:t>
      </w:r>
      <w:r w:rsidR="00FA6BBB">
        <w:rPr>
          <w:rFonts w:hint="cs"/>
          <w:color w:val="auto"/>
        </w:rPr>
        <w:sym w:font="AGA Arabesque" w:char="F074"/>
      </w:r>
      <w:r w:rsidRPr="004B3F81">
        <w:rPr>
          <w:rFonts w:ascii="Traditional Arabic" w:hint="eastAsia"/>
          <w:color w:val="auto"/>
          <w:rtl/>
          <w:lang w:eastAsia="en-US"/>
        </w:rPr>
        <w:t>قال</w:t>
      </w:r>
      <w:r w:rsidR="00E769C9" w:rsidRPr="004B3F81">
        <w:rPr>
          <w:rFonts w:ascii="Traditional Arabic" w:hint="cs"/>
          <w:color w:val="auto"/>
          <w:rtl/>
          <w:lang w:eastAsia="en-US"/>
        </w:rPr>
        <w:t>:"</w:t>
      </w:r>
      <w:r w:rsidRPr="004B3F81">
        <w:rPr>
          <w:rFonts w:ascii="Traditional Arabic" w:hint="eastAsia"/>
          <w:color w:val="auto"/>
          <w:rtl/>
          <w:lang w:eastAsia="en-US"/>
        </w:rPr>
        <w:t>كان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رسول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الله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="007D608F">
        <w:rPr>
          <w:rFonts w:ascii="Traditional Arabic" w:hint="eastAsia"/>
          <w:color w:val="auto"/>
          <w:lang w:eastAsia="en-US"/>
        </w:rPr>
        <w:sym w:font="AGA Arabesque" w:char="F072"/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يصلي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بنا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الظهر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فربما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أسمعنا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الآية</w:t>
      </w:r>
      <w:r w:rsidR="00E769C9" w:rsidRPr="004B3F81">
        <w:rPr>
          <w:rFonts w:ascii="Traditional Arabic" w:hint="cs"/>
          <w:color w:val="auto"/>
          <w:rtl/>
          <w:lang w:eastAsia="en-US"/>
        </w:rPr>
        <w:t>,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وكان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يطول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من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صلاة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الفجر</w:t>
      </w:r>
      <w:r w:rsidR="00E769C9" w:rsidRPr="004B3F81">
        <w:rPr>
          <w:rFonts w:ascii="Traditional Arabic" w:hint="cs"/>
          <w:color w:val="auto"/>
          <w:rtl/>
          <w:lang w:eastAsia="en-US"/>
        </w:rPr>
        <w:t>,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ويطول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من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صلاة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الظهر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فظننا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أنه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يريد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بذلك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أن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يدرك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الناس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E769C9" w:rsidRPr="004B3F81">
        <w:rPr>
          <w:rFonts w:ascii="Traditional Arabic" w:hint="cs"/>
          <w:color w:val="auto"/>
          <w:rtl/>
          <w:lang w:eastAsia="en-US"/>
        </w:rPr>
        <w:t>"</w:t>
      </w:r>
      <w:r w:rsidR="00AF26CD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F26CD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AF26CD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769C9" w:rsidRPr="004B3F81">
        <w:rPr>
          <w:rFonts w:ascii="AGA Arabesque" w:hAnsi="AGA Arabesque" w:hint="cs"/>
          <w:smallCaps/>
          <w:color w:val="auto"/>
          <w:rtl/>
        </w:rPr>
        <w:t>.</w:t>
      </w:r>
      <w:r w:rsidR="00AF26CD" w:rsidRPr="004B3F81">
        <w:rPr>
          <w:rFonts w:ascii="AGA Arabesque" w:hAnsi="AGA Arabesque" w:hint="cs"/>
          <w:smallCaps/>
          <w:color w:val="auto"/>
          <w:rtl/>
        </w:rPr>
        <w:t xml:space="preserve"> </w:t>
      </w:r>
      <w:r w:rsidR="00AF26CD" w:rsidRPr="004B3F81">
        <w:rPr>
          <w:rFonts w:hint="cs"/>
          <w:color w:val="auto"/>
          <w:vertAlign w:val="superscript"/>
          <w:rtl/>
        </w:rPr>
        <w:t xml:space="preserve"> </w:t>
      </w:r>
    </w:p>
    <w:p w:rsidR="00C777F5" w:rsidRPr="004B3F81" w:rsidRDefault="007C3027" w:rsidP="009152A6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>
        <w:rPr>
          <w:rFonts w:hint="cs"/>
          <w:b/>
          <w:bCs/>
          <w:color w:val="auto"/>
          <w:rtl/>
        </w:rPr>
        <w:t>الدليل الثالث:</w:t>
      </w:r>
      <w:r w:rsidR="00FA0002" w:rsidRPr="004B3F81">
        <w:rPr>
          <w:rFonts w:hint="cs"/>
          <w:color w:val="auto"/>
          <w:rtl/>
        </w:rPr>
        <w:t xml:space="preserve"> </w:t>
      </w:r>
      <w:r w:rsidR="00B97837" w:rsidRPr="004B3F81">
        <w:rPr>
          <w:rFonts w:hint="cs"/>
          <w:color w:val="auto"/>
          <w:rtl/>
        </w:rPr>
        <w:t>أن</w:t>
      </w:r>
      <w:r w:rsidR="006653D3" w:rsidRPr="004B3F81">
        <w:rPr>
          <w:rFonts w:hint="cs"/>
          <w:color w:val="auto"/>
          <w:rtl/>
        </w:rPr>
        <w:t xml:space="preserve"> الحكم</w:t>
      </w:r>
      <w:r w:rsidR="00E769C9" w:rsidRPr="004B3F81">
        <w:rPr>
          <w:rFonts w:hint="cs"/>
          <w:color w:val="auto"/>
          <w:rtl/>
        </w:rPr>
        <w:t>ة</w:t>
      </w:r>
      <w:r w:rsidR="006653D3" w:rsidRPr="004B3F81">
        <w:rPr>
          <w:rFonts w:hint="cs"/>
          <w:color w:val="auto"/>
          <w:rtl/>
        </w:rPr>
        <w:t xml:space="preserve"> من</w:t>
      </w:r>
      <w:r w:rsidR="00B97837" w:rsidRPr="004B3F81">
        <w:rPr>
          <w:rFonts w:hint="cs"/>
          <w:color w:val="auto"/>
          <w:rtl/>
        </w:rPr>
        <w:t xml:space="preserve"> التطويل </w:t>
      </w:r>
      <w:r w:rsidR="006653D3" w:rsidRPr="004B3F81">
        <w:rPr>
          <w:rFonts w:hint="cs"/>
          <w:color w:val="auto"/>
          <w:rtl/>
        </w:rPr>
        <w:t xml:space="preserve">هي </w:t>
      </w:r>
      <w:r w:rsidR="00B97837" w:rsidRPr="004B3F81">
        <w:rPr>
          <w:rFonts w:hint="cs"/>
          <w:color w:val="auto"/>
          <w:rtl/>
        </w:rPr>
        <w:t>تسبيب إلى إدراك الجماعة في</w:t>
      </w:r>
      <w:r w:rsidR="008B7081" w:rsidRPr="004B3F81">
        <w:rPr>
          <w:rFonts w:hint="cs"/>
          <w:color w:val="auto"/>
          <w:rtl/>
        </w:rPr>
        <w:t>ُ</w:t>
      </w:r>
      <w:r w:rsidR="00B97837" w:rsidRPr="004B3F81">
        <w:rPr>
          <w:rFonts w:hint="cs"/>
          <w:color w:val="auto"/>
          <w:rtl/>
        </w:rPr>
        <w:t>فضل كما في صلاة الفجر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B97837" w:rsidRPr="004B3F81">
        <w:rPr>
          <w:rFonts w:hint="cs"/>
          <w:b/>
          <w:bCs/>
          <w:color w:val="auto"/>
          <w:rtl/>
        </w:rPr>
        <w:t xml:space="preserve">. </w:t>
      </w:r>
    </w:p>
    <w:p w:rsidR="00EF3ACB" w:rsidRPr="004B3F81" w:rsidRDefault="00EF3ACB" w:rsidP="009152A6">
      <w:pPr>
        <w:widowControl/>
        <w:autoSpaceDE w:val="0"/>
        <w:autoSpaceDN w:val="0"/>
        <w:adjustRightInd w:val="0"/>
        <w:ind w:hanging="2"/>
        <w:rPr>
          <w:rFonts w:ascii="Traditional Arabic"/>
          <w:color w:val="auto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الراجح في المسألة الذي يظهر</w:t>
      </w:r>
      <w:r w:rsidRPr="004B3F81">
        <w:rPr>
          <w:rFonts w:ascii="Traditional Arabic" w:hint="cs"/>
          <w:color w:val="auto"/>
          <w:rtl/>
          <w:lang w:eastAsia="en-US"/>
        </w:rPr>
        <w:t xml:space="preserve"> لي والعلم عند الله تعالى هو القول باستحباب تطويل الركعة الأولى من الصلوات كلها إلا الوجه الثاني من صلاة الخوف</w:t>
      </w:r>
      <w:r w:rsidR="00115612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15612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115612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F2855" w:rsidRPr="004B3F81">
        <w:rPr>
          <w:rFonts w:ascii="Traditional Arabic" w:hint="cs"/>
          <w:color w:val="auto"/>
          <w:rtl/>
          <w:lang w:eastAsia="en-US"/>
        </w:rPr>
        <w:t>,</w:t>
      </w:r>
      <w:r w:rsidR="008B7081" w:rsidRPr="004B3F81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4B3F81">
        <w:rPr>
          <w:rFonts w:ascii="Traditional Arabic" w:hint="cs"/>
          <w:color w:val="auto"/>
          <w:rtl/>
          <w:lang w:eastAsia="en-US"/>
        </w:rPr>
        <w:t xml:space="preserve">: </w:t>
      </w:r>
    </w:p>
    <w:p w:rsidR="00EF3ACB" w:rsidRPr="004B3F81" w:rsidRDefault="00EF3ACB" w:rsidP="009152A6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4B3F81">
        <w:rPr>
          <w:rFonts w:ascii="Traditional Arabic" w:hint="cs"/>
          <w:color w:val="auto"/>
          <w:rtl/>
          <w:lang w:eastAsia="en-US"/>
        </w:rPr>
        <w:t>لصراحة حديث</w:t>
      </w:r>
      <w:r w:rsidR="00E24B8B" w:rsidRPr="004B3F81">
        <w:rPr>
          <w:rFonts w:ascii="Traditional Arabic" w:hint="cs"/>
          <w:color w:val="auto"/>
          <w:rtl/>
          <w:lang w:eastAsia="en-US"/>
        </w:rPr>
        <w:t xml:space="preserve"> أبي قتادة </w:t>
      </w:r>
      <w:r w:rsidR="007D608F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E24B8B" w:rsidRPr="004B3F81">
        <w:rPr>
          <w:rFonts w:ascii="Traditional Arabic" w:hint="cs"/>
          <w:color w:val="auto"/>
          <w:rtl/>
          <w:lang w:eastAsia="en-US"/>
        </w:rPr>
        <w:t xml:space="preserve">على ذلك حيث أخبر </w:t>
      </w:r>
      <w:r w:rsidR="00905A7C" w:rsidRPr="004B3F81">
        <w:rPr>
          <w:rFonts w:ascii="Traditional Arabic" w:hint="cs"/>
          <w:color w:val="auto"/>
          <w:rtl/>
          <w:lang w:eastAsia="en-US"/>
        </w:rPr>
        <w:t xml:space="preserve">عن </w:t>
      </w:r>
      <w:r w:rsidR="00E24B8B" w:rsidRPr="004B3F81">
        <w:rPr>
          <w:rFonts w:ascii="Traditional Arabic" w:hint="cs"/>
          <w:color w:val="auto"/>
          <w:rtl/>
          <w:lang w:eastAsia="en-US"/>
        </w:rPr>
        <w:t>صلا</w:t>
      </w:r>
      <w:r w:rsidR="007D608F">
        <w:rPr>
          <w:rFonts w:ascii="Traditional Arabic" w:hint="cs"/>
          <w:color w:val="auto"/>
          <w:rtl/>
          <w:lang w:eastAsia="en-US"/>
        </w:rPr>
        <w:t>ة النبي</w:t>
      </w:r>
      <w:r w:rsidR="00FA6BBB">
        <w:rPr>
          <w:rFonts w:ascii="Traditional Arabic" w:hint="cs"/>
          <w:color w:val="auto"/>
          <w:lang w:eastAsia="en-US"/>
        </w:rPr>
        <w:sym w:font="AGA Arabesque" w:char="F072"/>
      </w:r>
      <w:r w:rsidR="008B7081" w:rsidRPr="004B3F81">
        <w:rPr>
          <w:rFonts w:ascii="Traditional Arabic" w:hint="cs"/>
          <w:color w:val="auto"/>
          <w:rtl/>
          <w:lang w:eastAsia="en-US"/>
        </w:rPr>
        <w:t xml:space="preserve"> فقال:</w:t>
      </w:r>
      <w:r w:rsidR="00603F20" w:rsidRPr="004B3F81">
        <w:rPr>
          <w:rFonts w:ascii="Traditional Arabic" w:hint="cs"/>
          <w:color w:val="auto"/>
          <w:rtl/>
          <w:lang w:eastAsia="en-US"/>
        </w:rPr>
        <w:t>"</w:t>
      </w:r>
      <w:r w:rsidR="00E24B8B" w:rsidRPr="004B3F81">
        <w:rPr>
          <w:rFonts w:ascii="Traditional Arabic" w:hint="cs"/>
          <w:color w:val="auto"/>
          <w:rtl/>
          <w:lang w:eastAsia="en-US"/>
        </w:rPr>
        <w:t>ويطول في ال</w:t>
      </w:r>
      <w:r w:rsidR="00905A7C" w:rsidRPr="004B3F81">
        <w:rPr>
          <w:rFonts w:ascii="Traditional Arabic" w:hint="cs"/>
          <w:color w:val="auto"/>
          <w:rtl/>
          <w:lang w:eastAsia="en-US"/>
        </w:rPr>
        <w:t>ركعة الأولى ما لا يطول في ركعة الثانية وهكذا في العصر وهكذا في الصبح</w:t>
      </w:r>
      <w:r w:rsidR="00603F20" w:rsidRPr="004B3F81">
        <w:rPr>
          <w:rFonts w:ascii="Traditional Arabic" w:hint="cs"/>
          <w:color w:val="auto"/>
          <w:rtl/>
          <w:lang w:eastAsia="en-US"/>
        </w:rPr>
        <w:t>"</w:t>
      </w:r>
      <w:r w:rsidR="001F2855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F2855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1F2855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05A7C" w:rsidRPr="004B3F81">
        <w:rPr>
          <w:rFonts w:ascii="Traditional Arabic" w:hint="cs"/>
          <w:color w:val="auto"/>
          <w:rtl/>
          <w:lang w:eastAsia="en-US"/>
        </w:rPr>
        <w:t>.</w:t>
      </w:r>
      <w:r w:rsidR="00603F20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905A7C" w:rsidRPr="004B3F81">
        <w:rPr>
          <w:rFonts w:ascii="Traditional Arabic" w:hint="cs"/>
          <w:color w:val="auto"/>
          <w:rtl/>
          <w:lang w:eastAsia="en-US"/>
        </w:rPr>
        <w:t>ثم الحكمة التي فهمها الصحابة</w:t>
      </w:r>
      <w:r w:rsidR="007D608F">
        <w:rPr>
          <w:rFonts w:ascii="Traditional Arabic" w:hint="cs"/>
          <w:color w:val="auto"/>
          <w:lang w:eastAsia="en-US"/>
        </w:rPr>
        <w:sym w:font="AGA Arabesque" w:char="F079"/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="001F2855" w:rsidRPr="004B3F81">
        <w:rPr>
          <w:rFonts w:ascii="Traditional Arabic" w:hint="cs"/>
          <w:color w:val="auto"/>
          <w:rtl/>
          <w:lang w:eastAsia="en-US"/>
        </w:rPr>
        <w:t>أجمعين</w:t>
      </w:r>
      <w:r w:rsidR="00905A7C" w:rsidRPr="004B3F81">
        <w:rPr>
          <w:rFonts w:ascii="Traditional Arabic" w:hint="cs"/>
          <w:color w:val="auto"/>
          <w:rtl/>
          <w:lang w:eastAsia="en-US"/>
        </w:rPr>
        <w:t xml:space="preserve"> من تطويل الأولى على الثانية هي إدراك  الناس الركعة الأولى مع الإمام </w:t>
      </w:r>
      <w:r w:rsidR="00A66CC6" w:rsidRPr="004B3F81">
        <w:rPr>
          <w:rFonts w:ascii="Traditional Arabic" w:hint="cs"/>
          <w:color w:val="auto"/>
          <w:rtl/>
          <w:lang w:eastAsia="en-US"/>
        </w:rPr>
        <w:t>كما مر في أدلة القول الثاني</w:t>
      </w:r>
      <w:r w:rsidR="00905A7C" w:rsidRPr="004B3F81">
        <w:rPr>
          <w:rFonts w:ascii="Traditional Arabic" w:hint="cs"/>
          <w:color w:val="auto"/>
          <w:rtl/>
          <w:lang w:eastAsia="en-US"/>
        </w:rPr>
        <w:t>, ولا فرق في ذلك بين الصلوات</w:t>
      </w:r>
      <w:r w:rsidR="00782D2F" w:rsidRPr="004B3F81">
        <w:rPr>
          <w:rFonts w:ascii="Traditional Arabic" w:hint="cs"/>
          <w:color w:val="auto"/>
          <w:rtl/>
          <w:lang w:eastAsia="en-US"/>
        </w:rPr>
        <w:t>؛</w:t>
      </w:r>
      <w:r w:rsidR="00905A7C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885280" w:rsidRPr="004B3F81">
        <w:rPr>
          <w:rFonts w:ascii="Traditional Arabic" w:hint="cs"/>
          <w:color w:val="auto"/>
          <w:rtl/>
          <w:lang w:eastAsia="en-US"/>
        </w:rPr>
        <w:t>لأن إدراكها مطلوبة</w:t>
      </w:r>
      <w:r w:rsidR="001B2393" w:rsidRPr="004B3F81">
        <w:rPr>
          <w:rFonts w:ascii="Traditional Arabic" w:hint="cs"/>
          <w:color w:val="auto"/>
          <w:rtl/>
          <w:lang w:eastAsia="en-US"/>
        </w:rPr>
        <w:t xml:space="preserve"> في كلها</w:t>
      </w:r>
      <w:r w:rsidR="00905A7C" w:rsidRPr="004B3F81">
        <w:rPr>
          <w:rFonts w:ascii="Traditional Arabic" w:hint="cs"/>
          <w:color w:val="auto"/>
          <w:rtl/>
          <w:lang w:eastAsia="en-US"/>
        </w:rPr>
        <w:t>.</w:t>
      </w:r>
    </w:p>
    <w:p w:rsidR="008556A4" w:rsidRPr="004B3F81" w:rsidRDefault="00A66CC6" w:rsidP="009152A6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4B3F81">
        <w:rPr>
          <w:rFonts w:ascii="Traditional Arabic" w:hint="cs"/>
          <w:color w:val="auto"/>
          <w:rtl/>
          <w:lang w:eastAsia="en-US"/>
        </w:rPr>
        <w:t>وأما حديث أبي سعيد الخدري</w:t>
      </w:r>
      <w:r w:rsidR="007D608F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الذي استدل به أصحاب القول </w:t>
      </w:r>
      <w:r w:rsidR="007D608F">
        <w:rPr>
          <w:rFonts w:ascii="Traditional Arabic" w:hint="cs"/>
          <w:color w:val="auto"/>
          <w:rtl/>
          <w:lang w:eastAsia="en-US"/>
        </w:rPr>
        <w:t xml:space="preserve">الأول </w:t>
      </w:r>
      <w:r w:rsidR="00202801" w:rsidRPr="004B3F81">
        <w:rPr>
          <w:rFonts w:ascii="Traditional Arabic" w:hint="cs"/>
          <w:color w:val="auto"/>
          <w:rtl/>
          <w:lang w:eastAsia="en-US"/>
        </w:rPr>
        <w:t>على تسوية الركعتين</w:t>
      </w:r>
      <w:r w:rsidR="00EA564A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وعلى عدم استحباب تطويل </w:t>
      </w:r>
      <w:r w:rsidR="008B7081" w:rsidRPr="004B3F81">
        <w:rPr>
          <w:rFonts w:ascii="Traditional Arabic" w:hint="cs"/>
          <w:color w:val="auto"/>
          <w:rtl/>
          <w:lang w:eastAsia="en-US"/>
        </w:rPr>
        <w:t>الأولى فيما عدا الفجر فيقال لهم</w:t>
      </w:r>
      <w:r w:rsidR="008556A4" w:rsidRPr="004B3F81">
        <w:rPr>
          <w:rFonts w:ascii="Traditional Arabic" w:hint="cs"/>
          <w:color w:val="auto"/>
          <w:rtl/>
          <w:lang w:eastAsia="en-US"/>
        </w:rPr>
        <w:t>:</w:t>
      </w:r>
      <w:r w:rsidR="00EA564A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إن حديث أبي </w:t>
      </w:r>
      <w:r w:rsidR="00202801" w:rsidRPr="004B3F81">
        <w:rPr>
          <w:rFonts w:ascii="Traditional Arabic" w:hint="cs"/>
          <w:color w:val="auto"/>
          <w:rtl/>
          <w:lang w:eastAsia="en-US"/>
        </w:rPr>
        <w:lastRenderedPageBreak/>
        <w:t>قتادة</w:t>
      </w:r>
      <w:r w:rsidR="009152A6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202801" w:rsidRPr="004B3F81">
        <w:rPr>
          <w:rFonts w:ascii="Traditional Arabic" w:hint="cs"/>
          <w:color w:val="auto"/>
          <w:rtl/>
          <w:lang w:eastAsia="en-US"/>
        </w:rPr>
        <w:t>خير دليل على مشروعية ذلك</w:t>
      </w:r>
      <w:r w:rsidR="00EA564A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وهو </w:t>
      </w:r>
      <w:r w:rsidR="00326E89">
        <w:rPr>
          <w:rFonts w:ascii="Traditional Arabic" w:hint="cs"/>
          <w:color w:val="auto"/>
          <w:rtl/>
          <w:lang w:eastAsia="en-US"/>
        </w:rPr>
        <w:t>أولى من حديث أبي سعيد الخدري؛</w:t>
      </w:r>
      <w:r w:rsidR="00202801" w:rsidRPr="004B3F81">
        <w:rPr>
          <w:rFonts w:ascii="Traditional Arabic" w:hint="cs"/>
          <w:color w:val="auto"/>
          <w:rtl/>
          <w:lang w:eastAsia="en-US"/>
        </w:rPr>
        <w:t>لأنه أصح</w:t>
      </w:r>
      <w:r w:rsidR="008556A4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ويتضمن زيادة</w:t>
      </w:r>
      <w:r w:rsidR="00EA564A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وهو ضبط التفريق بين الركعتين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202801" w:rsidRPr="004B3F81">
        <w:rPr>
          <w:rFonts w:ascii="Traditional Arabic" w:hint="cs"/>
          <w:color w:val="auto"/>
          <w:rtl/>
          <w:lang w:eastAsia="en-US"/>
        </w:rPr>
        <w:t>.</w:t>
      </w:r>
    </w:p>
    <w:p w:rsidR="008556A4" w:rsidRPr="004B3F81" w:rsidRDefault="008556A4" w:rsidP="009152A6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4B3F81">
        <w:rPr>
          <w:rFonts w:ascii="Traditional Arabic" w:hint="cs"/>
          <w:color w:val="auto"/>
          <w:rtl/>
          <w:lang w:eastAsia="en-US"/>
        </w:rPr>
        <w:t>وأما الأحاديث التي استدلوا بها على التسوية بين الركعتين</w:t>
      </w:r>
      <w:r w:rsidR="00326E89">
        <w:rPr>
          <w:rFonts w:ascii="Traditional Arabic" w:hint="cs"/>
          <w:color w:val="auto"/>
          <w:rtl/>
          <w:lang w:eastAsia="en-US"/>
        </w:rPr>
        <w:t xml:space="preserve"> من قراءة النبي</w:t>
      </w:r>
      <w:r w:rsidR="009152A6">
        <w:rPr>
          <w:rFonts w:ascii="Traditional Arabic" w:hint="cs"/>
          <w:color w:val="auto"/>
          <w:lang w:eastAsia="en-US"/>
        </w:rPr>
        <w:sym w:font="AGA Arabesque" w:char="F072"/>
      </w:r>
      <w:r w:rsidR="00EA564A" w:rsidRPr="004B3F81">
        <w:rPr>
          <w:rFonts w:ascii="Traditional Arabic" w:hint="cs"/>
          <w:color w:val="auto"/>
          <w:rtl/>
          <w:lang w:eastAsia="en-US"/>
        </w:rPr>
        <w:t xml:space="preserve"> في الأولى والثانية </w:t>
      </w:r>
      <w:r w:rsidRPr="004B3F81">
        <w:rPr>
          <w:rFonts w:ascii="Traditional Arabic" w:hint="cs"/>
          <w:color w:val="auto"/>
          <w:rtl/>
          <w:lang w:eastAsia="en-US"/>
        </w:rPr>
        <w:t>سورا متساوية المقدار فهذا لا ينافي تطويل الأولى على الثانية</w:t>
      </w:r>
      <w:r w:rsidR="00D22E09" w:rsidRPr="004B3F81">
        <w:rPr>
          <w:rFonts w:ascii="Traditional Arabic" w:hint="cs"/>
          <w:color w:val="auto"/>
          <w:rtl/>
          <w:lang w:eastAsia="en-US"/>
        </w:rPr>
        <w:t>؛</w:t>
      </w:r>
      <w:r w:rsidRPr="004B3F81">
        <w:rPr>
          <w:rFonts w:ascii="Traditional Arabic" w:hint="cs"/>
          <w:color w:val="auto"/>
          <w:rtl/>
          <w:lang w:eastAsia="en-US"/>
        </w:rPr>
        <w:t xml:space="preserve"> لكون الأولى مشتملة على </w:t>
      </w:r>
      <w:r w:rsidRPr="004B3F81">
        <w:rPr>
          <w:rFonts w:ascii="Traditional Arabic" w:hint="eastAsia"/>
          <w:color w:val="auto"/>
          <w:rtl/>
          <w:lang w:eastAsia="en-US"/>
        </w:rPr>
        <w:t>الثناء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والاستعاذة</w:t>
      </w:r>
      <w:r w:rsidR="003A54B3" w:rsidRPr="004B3F81">
        <w:rPr>
          <w:rFonts w:ascii="Traditional Arabic" w:hint="cs"/>
          <w:color w:val="auto"/>
          <w:rtl/>
          <w:lang w:eastAsia="en-US"/>
        </w:rPr>
        <w:t>, أو بترتيل في الأولى,</w:t>
      </w:r>
      <w:r w:rsidRPr="004B3F81">
        <w:rPr>
          <w:rFonts w:ascii="Traditional Arabic" w:hint="cs"/>
          <w:color w:val="auto"/>
          <w:rtl/>
          <w:lang w:eastAsia="en-US"/>
        </w:rPr>
        <w:t xml:space="preserve"> فيتحقق بذلك التطويل على الثانية</w:t>
      </w:r>
      <w:r w:rsidR="00D22E09" w:rsidRPr="004B3F81">
        <w:rPr>
          <w:rFonts w:ascii="Traditional Arabic" w:hint="cs"/>
          <w:color w:val="auto"/>
          <w:rtl/>
          <w:lang w:eastAsia="en-US"/>
        </w:rPr>
        <w:t>,</w:t>
      </w:r>
      <w:r w:rsidRPr="004B3F81">
        <w:rPr>
          <w:rFonts w:ascii="Traditional Arabic" w:hint="cs"/>
          <w:color w:val="auto"/>
          <w:rtl/>
          <w:lang w:eastAsia="en-US"/>
        </w:rPr>
        <w:t xml:space="preserve"> ويتحقق أيضا المقصود من إدراك الن</w:t>
      </w:r>
      <w:r w:rsidR="00D3430A" w:rsidRPr="004B3F81">
        <w:rPr>
          <w:rFonts w:ascii="Traditional Arabic" w:hint="cs"/>
          <w:color w:val="auto"/>
          <w:rtl/>
          <w:lang w:eastAsia="en-US"/>
        </w:rPr>
        <w:t>اس الركعة</w:t>
      </w:r>
      <w:r w:rsidR="00D3430A" w:rsidRPr="004B3F81">
        <w:rPr>
          <w:rFonts w:hint="cs"/>
          <w:b/>
          <w:bCs/>
          <w:color w:val="auto"/>
          <w:rtl/>
        </w:rPr>
        <w:t xml:space="preserve"> 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Pr="004B3F81">
        <w:rPr>
          <w:rFonts w:ascii="Traditional Arabic" w:hint="cs"/>
          <w:color w:val="auto"/>
          <w:rtl/>
          <w:lang w:eastAsia="en-US"/>
        </w:rPr>
        <w:t>.</w:t>
      </w:r>
      <w:r w:rsidRPr="004B3F81">
        <w:rPr>
          <w:rFonts w:hint="cs"/>
          <w:color w:val="auto"/>
          <w:rtl/>
        </w:rPr>
        <w:t xml:space="preserve"> </w:t>
      </w:r>
      <w:r w:rsidRPr="004B3F81">
        <w:rPr>
          <w:rFonts w:ascii="Traditional Arabic" w:hint="cs"/>
          <w:color w:val="auto"/>
          <w:rtl/>
          <w:lang w:eastAsia="en-US"/>
        </w:rPr>
        <w:t>والله أعلم.</w:t>
      </w:r>
    </w:p>
    <w:sectPr w:rsidR="008556A4" w:rsidRPr="004B3F81" w:rsidSect="009152A6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384" w:rsidRDefault="00382384" w:rsidP="00CF0FAC">
      <w:r>
        <w:separator/>
      </w:r>
    </w:p>
  </w:endnote>
  <w:endnote w:type="continuationSeparator" w:id="1">
    <w:p w:rsidR="00382384" w:rsidRDefault="00382384" w:rsidP="00CF0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360126"/>
      <w:docPartObj>
        <w:docPartGallery w:val="Page Numbers (Bottom of Page)"/>
        <w:docPartUnique/>
      </w:docPartObj>
    </w:sdtPr>
    <w:sdtContent>
      <w:p w:rsidR="006A4085" w:rsidRDefault="00AF6FA5">
        <w:pPr>
          <w:pStyle w:val="afd"/>
          <w:jc w:val="center"/>
        </w:pPr>
        <w:fldSimple w:instr=" PAGE   \* MERGEFORMAT ">
          <w:r w:rsidR="00BB608A" w:rsidRPr="00BB608A">
            <w:rPr>
              <w:noProof/>
              <w:rtl/>
              <w:lang w:val="ar-SA"/>
            </w:rPr>
            <w:t>-</w:t>
          </w:r>
          <w:r w:rsidR="00BB608A">
            <w:rPr>
              <w:noProof/>
              <w:rtl/>
            </w:rPr>
            <w:t xml:space="preserve"> 1 -</w:t>
          </w:r>
        </w:fldSimple>
      </w:p>
    </w:sdtContent>
  </w:sdt>
  <w:p w:rsidR="006A4085" w:rsidRDefault="006A4085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384" w:rsidRDefault="00382384" w:rsidP="006A4085">
      <w:pPr>
        <w:ind w:firstLine="0"/>
      </w:pPr>
      <w:r>
        <w:separator/>
      </w:r>
    </w:p>
  </w:footnote>
  <w:footnote w:type="continuationSeparator" w:id="1">
    <w:p w:rsidR="00382384" w:rsidRDefault="00382384" w:rsidP="006A4085">
      <w:pPr>
        <w:ind w:firstLine="0"/>
      </w:pPr>
      <w:r>
        <w:separator/>
      </w:r>
    </w:p>
  </w:footnote>
  <w:footnote w:id="2">
    <w:p w:rsidR="00CF0FAC" w:rsidRPr="00524C97" w:rsidRDefault="00CF0FAC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90411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E0BC0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المفاتيح3/133.</w:t>
      </w:r>
    </w:p>
  </w:footnote>
  <w:footnote w:id="3">
    <w:p w:rsidR="005D3716" w:rsidRPr="00524C97" w:rsidRDefault="005D3716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حكى الإجماع عليه </w:t>
      </w:r>
      <w:r w:rsidR="00284A38" w:rsidRPr="00524C97">
        <w:rPr>
          <w:rFonts w:ascii="Traditional Arabic" w:eastAsia="Calibri" w:hint="cs"/>
          <w:color w:val="auto"/>
          <w:sz w:val="32"/>
          <w:szCs w:val="32"/>
          <w:rtl/>
        </w:rPr>
        <w:t>الك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اساني في بدائع الصنائع</w:t>
      </w:r>
      <w:r w:rsidR="00284A38" w:rsidRPr="00524C97">
        <w:rPr>
          <w:rFonts w:ascii="Traditional Arabic" w:eastAsia="Calibri" w:hint="cs"/>
          <w:color w:val="auto"/>
          <w:sz w:val="32"/>
          <w:szCs w:val="32"/>
          <w:rtl/>
        </w:rPr>
        <w:t>2/48, 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صاحب درر الحكام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1/82, </w:t>
      </w:r>
      <w:r w:rsidR="00474D37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وابن نجيم الحنفي في البحر الرائق1/361, 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ابن عابدين في حاشيته</w:t>
      </w:r>
      <w:r w:rsidR="00EF51E8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2/262. </w:t>
      </w:r>
    </w:p>
  </w:footnote>
  <w:footnote w:id="4">
    <w:p w:rsidR="00736118" w:rsidRPr="00524C97" w:rsidRDefault="00736118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ينظر: شرح مختصر الطحاوي1/686,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وبدائع الصنائع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2/49,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تبيين الحقائق</w:t>
      </w:r>
      <w:r w:rsidR="00EE4199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1/130,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والبحر الرائق</w:t>
      </w:r>
      <w:r w:rsidR="00C20E78" w:rsidRPr="00524C97">
        <w:rPr>
          <w:rFonts w:ascii="Traditional Arabic" w:eastAsia="Calibri" w:hint="cs"/>
          <w:color w:val="auto"/>
          <w:sz w:val="32"/>
          <w:szCs w:val="32"/>
          <w:rtl/>
        </w:rPr>
        <w:t>1/361,</w:t>
      </w:r>
      <w:r w:rsidR="00EF51E8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وحاشية ابن عابدين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2/262.</w:t>
      </w:r>
      <w:r w:rsidR="00A063B3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">
    <w:p w:rsidR="00C01374" w:rsidRPr="00524C97" w:rsidRDefault="00C01374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3525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وهو الأصح عند الأكثرين. ينظر: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البيان</w:t>
      </w:r>
      <w:r w:rsidR="006E4067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2/204,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3/351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9F3525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2A556F" w:rsidRPr="00524C97" w:rsidRDefault="002A556F" w:rsidP="009152A6">
      <w:pPr>
        <w:autoSpaceDE w:val="0"/>
        <w:autoSpaceDN w:val="0"/>
        <w:adjustRightInd w:val="0"/>
        <w:ind w:left="423" w:hanging="425"/>
        <w:rPr>
          <w:rFonts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: المحلى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4/113,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F4463">
        <w:rPr>
          <w:rFonts w:eastAsia="Calibri" w:hint="cs"/>
          <w:color w:val="auto"/>
          <w:sz w:val="32"/>
          <w:szCs w:val="32"/>
          <w:rtl/>
        </w:rPr>
        <w:t>وفتح الباري</w:t>
      </w:r>
      <w:r w:rsidR="00B50EFE" w:rsidRPr="00524C97">
        <w:rPr>
          <w:rFonts w:eastAsia="Calibri" w:hint="cs"/>
          <w:color w:val="auto"/>
          <w:sz w:val="32"/>
          <w:szCs w:val="32"/>
          <w:rtl/>
        </w:rPr>
        <w:t>2</w:t>
      </w:r>
      <w:r w:rsidR="00ED11D1" w:rsidRPr="00524C97">
        <w:rPr>
          <w:rFonts w:eastAsia="Calibri" w:hint="cs"/>
          <w:color w:val="auto"/>
          <w:sz w:val="32"/>
          <w:szCs w:val="32"/>
          <w:rtl/>
        </w:rPr>
        <w:t>/</w:t>
      </w:r>
      <w:r w:rsidR="00DB1F12" w:rsidRPr="00524C97">
        <w:rPr>
          <w:rFonts w:eastAsia="Calibri" w:hint="cs"/>
          <w:color w:val="auto"/>
          <w:sz w:val="32"/>
          <w:szCs w:val="32"/>
          <w:rtl/>
        </w:rPr>
        <w:t>316.</w:t>
      </w:r>
      <w:r w:rsidR="00B50EFE" w:rsidRPr="00524C97">
        <w:rPr>
          <w:rFonts w:eastAsia="Calibri" w:hint="cs"/>
          <w:color w:val="auto"/>
          <w:sz w:val="32"/>
          <w:szCs w:val="32"/>
          <w:rtl/>
        </w:rPr>
        <w:t xml:space="preserve"> </w:t>
      </w:r>
    </w:p>
  </w:footnote>
  <w:footnote w:id="7">
    <w:p w:rsidR="001D0F4F" w:rsidRPr="00524C97" w:rsidRDefault="001D0F4F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ينظر:شرح مختصر الطحاوي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>1/687,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84AFE" w:rsidRPr="00524C97">
        <w:rPr>
          <w:rFonts w:ascii="Traditional Arabic" w:eastAsia="Calibri" w:hint="cs"/>
          <w:color w:val="auto"/>
          <w:sz w:val="32"/>
          <w:szCs w:val="32"/>
          <w:rtl/>
        </w:rPr>
        <w:t>بدائع الصنائع2/49,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الهداية1/94, </w:t>
      </w:r>
      <w:r w:rsidR="007C41DE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>تبين الحقائق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1/130.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294CAA" w:rsidRPr="00524C97" w:rsidRDefault="00294CA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BB608A" w:rsidRPr="00BB608A">
        <w:rPr>
          <w:rFonts w:ascii="Traditional Arabic" w:eastAsia="Calibri" w:hint="cs"/>
          <w:color w:val="auto"/>
          <w:sz w:val="32"/>
          <w:szCs w:val="32"/>
          <w:rtl/>
        </w:rPr>
        <w:t>: البيان التحصيل1</w:t>
      </w:r>
      <w:r w:rsidR="00901295" w:rsidRPr="00BB608A">
        <w:rPr>
          <w:rFonts w:ascii="Traditional Arabic" w:eastAsia="Calibri" w:hint="cs"/>
          <w:color w:val="auto"/>
          <w:sz w:val="32"/>
          <w:szCs w:val="32"/>
          <w:rtl/>
        </w:rPr>
        <w:t>/294,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01295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D199E" w:rsidRPr="00524C97">
        <w:rPr>
          <w:rFonts w:ascii="Traditional Arabic" w:eastAsia="Calibri" w:hint="cs"/>
          <w:color w:val="auto"/>
          <w:sz w:val="32"/>
          <w:szCs w:val="32"/>
          <w:rtl/>
        </w:rPr>
        <w:t>مختصر خليل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D199E" w:rsidRPr="00524C97">
        <w:rPr>
          <w:rFonts w:ascii="Traditional Arabic" w:eastAsia="Calibri" w:hint="cs"/>
          <w:color w:val="auto"/>
          <w:sz w:val="32"/>
          <w:szCs w:val="32"/>
          <w:rtl/>
        </w:rPr>
        <w:t>ص32, و</w:t>
      </w:r>
      <w:r w:rsidR="00534C45" w:rsidRPr="00524C97">
        <w:rPr>
          <w:rFonts w:ascii="Traditional Arabic" w:eastAsia="Calibri" w:hint="cs"/>
          <w:color w:val="auto"/>
          <w:sz w:val="32"/>
          <w:szCs w:val="32"/>
          <w:rtl/>
        </w:rPr>
        <w:t>شرح مختصر خليل للخرشي1/281,</w:t>
      </w:r>
      <w:r w:rsidR="006F4463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والتاج الإكليل2/241,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196C85" w:rsidRPr="00524C97">
        <w:rPr>
          <w:rFonts w:ascii="Traditional Arabic" w:eastAsia="Calibri" w:hint="cs"/>
          <w:color w:val="auto"/>
          <w:sz w:val="32"/>
          <w:szCs w:val="32"/>
          <w:rtl/>
        </w:rPr>
        <w:t>مواهب الجليل2/241,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 xml:space="preserve"> والفواكه الدواني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1/284.</w:t>
      </w:r>
      <w:r w:rsidR="0033064D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C01374" w:rsidRPr="00524C97" w:rsidRDefault="00C01374" w:rsidP="009152A6">
      <w:pPr>
        <w:autoSpaceDE w:val="0"/>
        <w:autoSpaceDN w:val="0"/>
        <w:adjustRightInd w:val="0"/>
        <w:ind w:left="423" w:hanging="425"/>
        <w:rPr>
          <w:rFonts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DB084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61D92" w:rsidRPr="00524C97">
        <w:rPr>
          <w:rFonts w:ascii="Traditional Arabic" w:eastAsia="Calibri" w:hint="cs"/>
          <w:color w:val="auto"/>
          <w:sz w:val="32"/>
          <w:szCs w:val="32"/>
          <w:rtl/>
        </w:rPr>
        <w:t>وهذا الذي اختاره النووي, ينظر: [</w:t>
      </w:r>
      <w:r w:rsidR="006E4067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البيان2/204, </w:t>
      </w:r>
      <w:r w:rsidR="00E61D9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DB084B" w:rsidRPr="00524C97">
        <w:rPr>
          <w:rFonts w:ascii="Traditional Arabic" w:eastAsia="Calibri" w:hint="cs"/>
          <w:color w:val="auto"/>
          <w:sz w:val="32"/>
          <w:szCs w:val="32"/>
          <w:rtl/>
        </w:rPr>
        <w:t>3/351,</w:t>
      </w:r>
      <w:r w:rsidR="00645E6C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61D92" w:rsidRPr="00524C97">
        <w:rPr>
          <w:rFonts w:ascii="Traditional Arabic" w:eastAsia="Calibri" w:hint="cs"/>
          <w:color w:val="auto"/>
          <w:sz w:val="32"/>
          <w:szCs w:val="32"/>
          <w:rtl/>
        </w:rPr>
        <w:t>وأسنى المطالب1/155].</w:t>
      </w:r>
    </w:p>
  </w:footnote>
  <w:footnote w:id="10">
    <w:p w:rsidR="0072345E" w:rsidRPr="00524C97" w:rsidRDefault="0072345E" w:rsidP="009152A6">
      <w:pPr>
        <w:widowControl/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إلا أن الحنابلة استثنوا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صلاة الجمعة إذا قرأ بسبح والغاشية, والوجه الثاني من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صلاة الخوف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>علما بأن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صلاة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الخوف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وردت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والسلام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أوجه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متعددة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حسب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تقتضيه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الحال،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الأوجه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وردت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يقسم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الجيش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قسمين؛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قسم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يبقون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أمام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العدو،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وقسم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يدخل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يصلي،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قام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الثانية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انفرد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الذين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يصلون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وأتموا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صلاتهم؛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والإمام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واقف،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انصرفوا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مكان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الباقية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تجاه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العدو،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وجاءت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الباقية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ودخلوا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الإمام؛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والإمام</w:t>
      </w:r>
      <w:r w:rsidR="001020DA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واقف،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وصلوا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بقيت،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قاموا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وأتموا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يسلم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الإمام،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جلسوا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وسلموا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="001020DA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فالإمام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الثانية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وقوفه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أطول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وقوفه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="001020DA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020DA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الأولى،</w:t>
      </w:r>
      <w:r w:rsidR="001020DA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وهذا هوا المراد بالوجه الثاني. </w:t>
      </w:r>
      <w:r w:rsidR="00941A79" w:rsidRPr="00524C97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5C5EA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F3CFB" w:rsidRPr="00524C97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5C5EA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المغني2/277, </w:t>
      </w:r>
      <w:r w:rsidR="0071393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الفروع</w:t>
      </w:r>
      <w:r w:rsidR="0071393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2/451, </w:t>
      </w:r>
      <w:r w:rsidR="00941A79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كشاف القناع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1/444,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وشرح منتهى الإرادات1/550, و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الشرح الممتع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>4/196</w:t>
      </w:r>
      <w:r w:rsidR="005F3CFB" w:rsidRPr="00524C97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71393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741734" w:rsidRPr="00524C97" w:rsidRDefault="00741734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المحلى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4/112.</w:t>
      </w:r>
    </w:p>
  </w:footnote>
  <w:footnote w:id="12">
    <w:p w:rsidR="00895AAA" w:rsidRPr="00524C97" w:rsidRDefault="00895AA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حديث أبي سعيد الخدري يأتي تخريخه مع </w:t>
      </w:r>
      <w:r w:rsidRPr="00BB608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نصه قريبا.</w:t>
      </w:r>
      <w:r w:rsidR="006F4463" w:rsidRPr="00BB608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.....</w:t>
      </w:r>
    </w:p>
  </w:footnote>
  <w:footnote w:id="13">
    <w:p w:rsidR="00CE676A" w:rsidRPr="00524C97" w:rsidRDefault="00CE676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ويأتي </w:t>
      </w:r>
      <w:r w:rsidRPr="00BB608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بألفاظه قريبا.</w:t>
      </w:r>
      <w:r w:rsidR="006F4463" w:rsidRPr="00BB608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.....</w:t>
      </w:r>
    </w:p>
  </w:footnote>
  <w:footnote w:id="14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</w:t>
      </w:r>
      <w:r w:rsidR="00E07175" w:rsidRPr="00524C9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الظهر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والعصر</w:t>
      </w:r>
      <w:r w:rsidR="00E07175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82C75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ص191,</w:t>
      </w:r>
      <w:r w:rsidR="00557EDA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452. </w:t>
      </w:r>
    </w:p>
  </w:footnote>
  <w:footnote w:id="15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E61D92" w:rsidRPr="00524C97">
        <w:rPr>
          <w:rFonts w:hint="cs"/>
          <w:color w:val="auto"/>
          <w:sz w:val="32"/>
          <w:szCs w:val="32"/>
          <w:rtl/>
        </w:rPr>
        <w:t xml:space="preserve"> ينظر: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البح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ر الرائق 362, وحاشية ابن عابدين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2/263.</w:t>
      </w:r>
    </w:p>
  </w:footnote>
  <w:footnote w:id="16">
    <w:p w:rsidR="00FF07D9" w:rsidRPr="00524C97" w:rsidRDefault="00FF07D9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 في 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 xml:space="preserve">سننه في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كتاب الصلاة باب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قدر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فى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الظهر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والعص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ر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1/355,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>ب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رقم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805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, والترمذي في أبواب الصلاة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</w:t>
      </w:r>
      <w:r w:rsidR="008B708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الظهر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والعصر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1/337, 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>307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والنسائي في كتاب الافتتاح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الأوليين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العصر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2/506, برقم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978,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وأحمد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34/497,</w:t>
      </w:r>
      <w:r w:rsidR="00D57BDB" w:rsidRPr="00524C97">
        <w:rPr>
          <w:color w:val="auto"/>
          <w:sz w:val="32"/>
          <w:szCs w:val="32"/>
          <w:rtl/>
        </w:rPr>
        <w:t xml:space="preserve"> 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="00D57BDB" w:rsidRPr="00524C97">
        <w:rPr>
          <w:rFonts w:ascii="Traditional Arabic"/>
          <w:color w:val="auto"/>
          <w:sz w:val="32"/>
          <w:szCs w:val="32"/>
          <w:rtl/>
          <w:lang w:eastAsia="en-US"/>
        </w:rPr>
        <w:t>20982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, وابن حبان في صحيحه5/135, برقم</w:t>
      </w:r>
      <w:r w:rsidR="00D57BDB" w:rsidRPr="00524C97">
        <w:rPr>
          <w:rFonts w:ascii="Traditional Arabic"/>
          <w:color w:val="auto"/>
          <w:sz w:val="32"/>
          <w:szCs w:val="32"/>
          <w:rtl/>
          <w:lang w:eastAsia="en-US"/>
        </w:rPr>
        <w:t>1827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,و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الحديث حسنه الترمذي, و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صححه الألباني في صح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يح سنن أبي داود3/391, برقم</w:t>
      </w:r>
      <w:r w:rsidR="005A527E">
        <w:rPr>
          <w:rFonts w:ascii="Traditional Arabic" w:hint="cs"/>
          <w:color w:val="auto"/>
          <w:sz w:val="32"/>
          <w:szCs w:val="32"/>
          <w:rtl/>
          <w:lang w:eastAsia="en-US"/>
        </w:rPr>
        <w:t>767.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17">
    <w:p w:rsidR="00540912" w:rsidRPr="00524C97" w:rsidRDefault="00540912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 </w:t>
      </w:r>
      <w:r w:rsidR="00DA6732" w:rsidRPr="00524C97">
        <w:rPr>
          <w:rFonts w:ascii="Traditional Arabic" w:eastAsia="Calibri" w:hint="cs"/>
          <w:color w:val="auto"/>
          <w:sz w:val="32"/>
          <w:szCs w:val="32"/>
          <w:rtl/>
        </w:rPr>
        <w:t>مسلم في صحيحه في كتاب الجمعة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DA673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DA6732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DA673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35CE8" w:rsidRPr="00524C97">
        <w:rPr>
          <w:rFonts w:ascii="Traditional Arabic" w:eastAsia="Calibri" w:hint="cs"/>
          <w:color w:val="auto"/>
          <w:sz w:val="32"/>
          <w:szCs w:val="32"/>
          <w:rtl/>
        </w:rPr>
        <w:t>ص339,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>879</w:t>
      </w:r>
      <w:r w:rsidR="00DA6732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18">
    <w:p w:rsidR="00F26EFB" w:rsidRPr="00524C97" w:rsidRDefault="00F26EFB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صحيحه في كتاب الجمعة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BC0C33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ص338, 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>878</w:t>
      </w:r>
      <w:r w:rsidR="00F6562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19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E61D92" w:rsidRPr="00524C97">
        <w:rPr>
          <w:rFonts w:hint="cs"/>
          <w:color w:val="auto"/>
          <w:sz w:val="32"/>
          <w:szCs w:val="32"/>
          <w:rtl/>
        </w:rPr>
        <w:t xml:space="preserve"> ينظر: بدائع الصنائع2/49, و</w:t>
      </w:r>
      <w:r w:rsidR="008B7081">
        <w:rPr>
          <w:rFonts w:hint="cs"/>
          <w:color w:val="auto"/>
          <w:sz w:val="32"/>
          <w:szCs w:val="32"/>
          <w:rtl/>
        </w:rPr>
        <w:t>تبين الحقائق</w:t>
      </w:r>
      <w:r w:rsidRPr="00524C97">
        <w:rPr>
          <w:rFonts w:hint="cs"/>
          <w:color w:val="auto"/>
          <w:sz w:val="32"/>
          <w:szCs w:val="32"/>
          <w:rtl/>
        </w:rPr>
        <w:t xml:space="preserve">1/130, </w:t>
      </w:r>
      <w:r w:rsidR="008B7081">
        <w:rPr>
          <w:rFonts w:hint="cs"/>
          <w:color w:val="auto"/>
          <w:sz w:val="32"/>
          <w:szCs w:val="32"/>
          <w:rtl/>
        </w:rPr>
        <w:t>والبحر الرائق</w:t>
      </w:r>
      <w:r w:rsidR="00E61D92" w:rsidRPr="00524C97">
        <w:rPr>
          <w:rFonts w:hint="cs"/>
          <w:color w:val="auto"/>
          <w:sz w:val="32"/>
          <w:szCs w:val="32"/>
          <w:rtl/>
        </w:rPr>
        <w:t>1/362.</w:t>
      </w:r>
    </w:p>
  </w:footnote>
  <w:footnote w:id="20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E61D92" w:rsidRPr="00524C97">
        <w:rPr>
          <w:rFonts w:hint="cs"/>
          <w:color w:val="auto"/>
          <w:sz w:val="32"/>
          <w:szCs w:val="32"/>
          <w:rtl/>
        </w:rPr>
        <w:t xml:space="preserve"> ينظر: شرح مختصر الطحاوي1/687, و</w:t>
      </w:r>
      <w:r w:rsidR="008B7081">
        <w:rPr>
          <w:rFonts w:hint="cs"/>
          <w:color w:val="auto"/>
          <w:sz w:val="32"/>
          <w:szCs w:val="32"/>
          <w:rtl/>
        </w:rPr>
        <w:t>بدائع الصنائع</w:t>
      </w:r>
      <w:r w:rsidRPr="00524C97">
        <w:rPr>
          <w:rFonts w:hint="cs"/>
          <w:color w:val="auto"/>
          <w:sz w:val="32"/>
          <w:szCs w:val="32"/>
          <w:rtl/>
        </w:rPr>
        <w:t>2/49, و</w:t>
      </w:r>
      <w:r w:rsidR="008B7081">
        <w:rPr>
          <w:rFonts w:hint="cs"/>
          <w:color w:val="auto"/>
          <w:sz w:val="32"/>
          <w:szCs w:val="32"/>
          <w:rtl/>
        </w:rPr>
        <w:t>درر الحكام</w:t>
      </w:r>
      <w:r w:rsidR="00E61D92" w:rsidRPr="00524C97">
        <w:rPr>
          <w:rFonts w:hint="cs"/>
          <w:color w:val="auto"/>
          <w:sz w:val="32"/>
          <w:szCs w:val="32"/>
          <w:rtl/>
        </w:rPr>
        <w:t>1/83.</w:t>
      </w:r>
    </w:p>
  </w:footnote>
  <w:footnote w:id="21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3028AB">
        <w:rPr>
          <w:rFonts w:ascii="Traditional Arabic" w:eastAsia="Calibri" w:hint="cs"/>
          <w:color w:val="auto"/>
          <w:sz w:val="32"/>
          <w:szCs w:val="32"/>
          <w:rtl/>
        </w:rPr>
        <w:t xml:space="preserve"> تقدم </w:t>
      </w:r>
      <w:r w:rsidR="003028AB" w:rsidRPr="00BB608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تخريجه</w:t>
      </w:r>
      <w:r w:rsidRPr="00BB608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="008B7081" w:rsidRPr="00BB608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....</w:t>
      </w:r>
    </w:p>
  </w:footnote>
  <w:footnote w:id="22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hint="cs"/>
          <w:color w:val="auto"/>
          <w:sz w:val="32"/>
          <w:szCs w:val="32"/>
          <w:rtl/>
        </w:rPr>
        <w:t xml:space="preserve"> ينظر: المحلى</w:t>
      </w:r>
      <w:r w:rsidR="008155B9" w:rsidRPr="00524C97">
        <w:rPr>
          <w:rFonts w:hint="cs"/>
          <w:color w:val="auto"/>
          <w:sz w:val="32"/>
          <w:szCs w:val="32"/>
          <w:rtl/>
        </w:rPr>
        <w:t>4/113,</w:t>
      </w:r>
      <w:r w:rsidR="005176CB" w:rsidRPr="00524C97">
        <w:rPr>
          <w:rFonts w:hint="cs"/>
          <w:color w:val="auto"/>
          <w:sz w:val="32"/>
          <w:szCs w:val="32"/>
          <w:rtl/>
        </w:rPr>
        <w:t xml:space="preserve"> </w:t>
      </w:r>
      <w:r w:rsidRPr="00524C97">
        <w:rPr>
          <w:rFonts w:hint="cs"/>
          <w:color w:val="auto"/>
          <w:sz w:val="32"/>
          <w:szCs w:val="32"/>
          <w:rtl/>
        </w:rPr>
        <w:t>وإحكام الأحكام ص</w:t>
      </w:r>
      <w:r w:rsidR="009A736A" w:rsidRPr="00524C97">
        <w:rPr>
          <w:rFonts w:hint="cs"/>
          <w:color w:val="auto"/>
          <w:sz w:val="32"/>
          <w:szCs w:val="32"/>
          <w:rtl/>
        </w:rPr>
        <w:t xml:space="preserve">268, </w:t>
      </w:r>
      <w:r w:rsidR="008155B9" w:rsidRPr="00524C97">
        <w:rPr>
          <w:rFonts w:hint="cs"/>
          <w:color w:val="auto"/>
          <w:sz w:val="32"/>
          <w:szCs w:val="32"/>
          <w:rtl/>
        </w:rPr>
        <w:t>وفتح الباري2/339,</w:t>
      </w:r>
      <w:r w:rsidR="00D2384D" w:rsidRPr="00524C97">
        <w:rPr>
          <w:rFonts w:hint="cs"/>
          <w:color w:val="auto"/>
          <w:sz w:val="32"/>
          <w:szCs w:val="32"/>
          <w:rtl/>
        </w:rPr>
        <w:t xml:space="preserve"> </w:t>
      </w:r>
      <w:r w:rsidR="008155B9" w:rsidRPr="00524C97">
        <w:rPr>
          <w:rFonts w:hint="cs"/>
          <w:color w:val="auto"/>
          <w:sz w:val="32"/>
          <w:szCs w:val="32"/>
          <w:rtl/>
        </w:rPr>
        <w:t>وسبل السلام 1/299.</w:t>
      </w:r>
    </w:p>
  </w:footnote>
  <w:footnote w:id="23">
    <w:p w:rsidR="00AF26CD" w:rsidRPr="00524C97" w:rsidRDefault="00AF26CD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أخرجه أبو داود في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 xml:space="preserve"> سننه في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القراءة</w:t>
      </w:r>
      <w:r w:rsidR="00FC5C9C" w:rsidRPr="00524C97">
        <w:rPr>
          <w:rFonts w:ascii="Traditional Arabic" w:eastAsia="Calibri" w:hint="cs"/>
          <w:color w:val="auto"/>
          <w:sz w:val="32"/>
          <w:szCs w:val="32"/>
          <w:rtl/>
        </w:rPr>
        <w:t>1/354,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800,</w:t>
      </w:r>
      <w:r w:rsidR="00D07FA8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اب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ن خزيمة في صحيحه في كتاب الصلاة</w:t>
      </w:r>
      <w:r w:rsidR="00D07FA8" w:rsidRPr="00524C97">
        <w:rPr>
          <w:rFonts w:ascii="Traditional Arabic" w:eastAsia="Calibri" w:hint="cs"/>
          <w:color w:val="auto"/>
          <w:sz w:val="32"/>
          <w:szCs w:val="32"/>
          <w:rtl/>
        </w:rPr>
        <w:t>, باب صفة الصلاة5/164,</w:t>
      </w:r>
      <w:r w:rsidR="00D07FA8" w:rsidRPr="00524C97">
        <w:rPr>
          <w:color w:val="auto"/>
          <w:sz w:val="32"/>
          <w:szCs w:val="32"/>
          <w:rtl/>
        </w:rPr>
        <w:t xml:space="preserve"> </w:t>
      </w:r>
      <w:r w:rsidR="008B7081">
        <w:rPr>
          <w:rFonts w:hint="cs"/>
          <w:color w:val="auto"/>
          <w:sz w:val="32"/>
          <w:szCs w:val="32"/>
          <w:rtl/>
        </w:rPr>
        <w:t>برقم</w:t>
      </w:r>
      <w:r w:rsidR="00D07FA8" w:rsidRPr="00524C97">
        <w:rPr>
          <w:rFonts w:ascii="Traditional Arabic" w:eastAsia="Calibri"/>
          <w:color w:val="auto"/>
          <w:sz w:val="32"/>
          <w:szCs w:val="32"/>
          <w:rtl/>
        </w:rPr>
        <w:t>1855</w:t>
      </w:r>
      <w:r w:rsidR="00D07FA8" w:rsidRPr="00524C97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عبد الرزاق في مصنفه في كتاب الصلاة باب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الظه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ر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2/104, برقم</w:t>
      </w:r>
      <w:r w:rsidRPr="00524C97">
        <w:rPr>
          <w:rFonts w:ascii="Traditional Arabic" w:eastAsia="Calibri"/>
          <w:color w:val="auto"/>
          <w:sz w:val="32"/>
          <w:szCs w:val="32"/>
          <w:rtl/>
        </w:rPr>
        <w:t>2675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, وعبد بن حميد في مسنده ص97-98, برقم 198, </w:t>
      </w:r>
      <w:r w:rsidR="001214AA" w:rsidRPr="00524C97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الكبرى2/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164-165, برقم</w:t>
      </w:r>
      <w:r w:rsidR="005B0200" w:rsidRPr="00524C97">
        <w:rPr>
          <w:rFonts w:ascii="Traditional Arabic" w:eastAsia="Calibri" w:hint="cs"/>
          <w:color w:val="auto"/>
          <w:sz w:val="32"/>
          <w:szCs w:val="32"/>
          <w:rtl/>
        </w:rPr>
        <w:t>2486.</w:t>
      </w:r>
      <w:r w:rsidR="006B7CEB" w:rsidRPr="00524C97">
        <w:rPr>
          <w:rFonts w:ascii="Traditional Arabic" w:eastAsia="Calibri" w:hint="cs"/>
          <w:color w:val="auto"/>
          <w:sz w:val="32"/>
          <w:szCs w:val="32"/>
          <w:rtl/>
        </w:rPr>
        <w:t>والحديث صححه الألباني ف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ي صحيح سنن أبي داود 3/387, برقم</w:t>
      </w:r>
      <w:r w:rsidR="006B7CE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783. </w:t>
      </w:r>
      <w:r w:rsidR="005B0200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4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604072" w:rsidRPr="00524C97">
        <w:rPr>
          <w:rFonts w:hint="cs"/>
          <w:color w:val="auto"/>
          <w:sz w:val="32"/>
          <w:szCs w:val="32"/>
          <w:rtl/>
        </w:rPr>
        <w:t xml:space="preserve"> ينظر: </w:t>
      </w:r>
      <w:r w:rsidRPr="00524C97">
        <w:rPr>
          <w:rFonts w:hint="cs"/>
          <w:color w:val="auto"/>
          <w:sz w:val="32"/>
          <w:szCs w:val="32"/>
          <w:rtl/>
        </w:rPr>
        <w:t>بدائع الصنائع2/49.</w:t>
      </w:r>
    </w:p>
  </w:footnote>
  <w:footnote w:id="25">
    <w:p w:rsidR="00115612" w:rsidRPr="00524C97" w:rsidRDefault="00115612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 تفصيل الوجه الثاني من أوجه صلاة الخوف حاشية</w:t>
      </w:r>
      <w:r w:rsidR="00326E89">
        <w:rPr>
          <w:rFonts w:hint="cs"/>
          <w:color w:val="auto"/>
          <w:sz w:val="32"/>
          <w:szCs w:val="32"/>
          <w:rtl/>
        </w:rPr>
        <w:t>ُ</w:t>
      </w:r>
      <w:r>
        <w:rPr>
          <w:rFonts w:hint="cs"/>
          <w:color w:val="auto"/>
          <w:sz w:val="32"/>
          <w:szCs w:val="32"/>
          <w:rtl/>
        </w:rPr>
        <w:t xml:space="preserve"> مذهب الحنابلة </w:t>
      </w:r>
      <w:r w:rsidR="00267E2C">
        <w:rPr>
          <w:rFonts w:hint="cs"/>
          <w:color w:val="auto"/>
          <w:sz w:val="32"/>
          <w:szCs w:val="32"/>
          <w:rtl/>
        </w:rPr>
        <w:t>عند الأقوال في المسألة.</w:t>
      </w:r>
    </w:p>
  </w:footnote>
  <w:footnote w:id="26">
    <w:p w:rsidR="001F2855" w:rsidRPr="00524C97" w:rsidRDefault="001F2855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21A46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تقدم </w:t>
      </w:r>
      <w:r w:rsidR="00E21A46" w:rsidRPr="00326E8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تخريجه.</w:t>
      </w:r>
      <w:r w:rsidR="008B7081" w:rsidRPr="00326E8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...</w:t>
      </w:r>
    </w:p>
  </w:footnote>
  <w:footnote w:id="27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DB3BC4" w:rsidRPr="00524C97">
        <w:rPr>
          <w:rFonts w:hint="cs"/>
          <w:color w:val="auto"/>
          <w:sz w:val="32"/>
          <w:szCs w:val="32"/>
          <w:rtl/>
        </w:rPr>
        <w:t xml:space="preserve"> ينظر: 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المغني</w:t>
      </w:r>
      <w:r w:rsidR="00DB3BC4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2/287,</w:t>
      </w:r>
      <w:r w:rsidR="0095199F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B3BC4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المفاتيح3/133.</w:t>
      </w:r>
    </w:p>
  </w:footnote>
  <w:footnote w:id="28">
    <w:p w:rsidR="00D3430A" w:rsidRPr="00524C97" w:rsidRDefault="00D3430A" w:rsidP="009152A6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8B7081">
        <w:rPr>
          <w:rFonts w:hint="cs"/>
          <w:color w:val="auto"/>
          <w:sz w:val="32"/>
          <w:szCs w:val="32"/>
          <w:rtl/>
        </w:rPr>
        <w:t xml:space="preserve"> ينظر</w:t>
      </w:r>
      <w:r w:rsidR="00D22E09" w:rsidRPr="00524C97">
        <w:rPr>
          <w:rFonts w:hint="cs"/>
          <w:color w:val="auto"/>
          <w:sz w:val="32"/>
          <w:szCs w:val="32"/>
          <w:rtl/>
        </w:rPr>
        <w:t xml:space="preserve">: بدائع الصنائع2/49, 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وفتح الباري2/317,</w:t>
      </w:r>
      <w:r w:rsidR="008B7081" w:rsidRPr="008B7081">
        <w:rPr>
          <w:rFonts w:hint="cs"/>
          <w:color w:val="auto"/>
          <w:sz w:val="32"/>
          <w:szCs w:val="32"/>
          <w:rtl/>
        </w:rPr>
        <w:t xml:space="preserve"> </w:t>
      </w:r>
      <w:r w:rsidR="008B7081" w:rsidRPr="00524C97">
        <w:rPr>
          <w:rFonts w:hint="cs"/>
          <w:color w:val="auto"/>
          <w:sz w:val="32"/>
          <w:szCs w:val="32"/>
          <w:rtl/>
        </w:rPr>
        <w:t>و</w:t>
      </w:r>
      <w:r w:rsidR="008B7081">
        <w:rPr>
          <w:rFonts w:hint="cs"/>
          <w:color w:val="auto"/>
          <w:sz w:val="32"/>
          <w:szCs w:val="32"/>
          <w:rtl/>
        </w:rPr>
        <w:t>تبين الحقائق</w:t>
      </w:r>
      <w:r w:rsidR="008B7081" w:rsidRPr="00524C97">
        <w:rPr>
          <w:rFonts w:hint="cs"/>
          <w:color w:val="auto"/>
          <w:sz w:val="32"/>
          <w:szCs w:val="32"/>
          <w:rtl/>
        </w:rPr>
        <w:t>1/130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54CE164552674B0586CC73BE6D5DA6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152A6" w:rsidRPr="009152A6" w:rsidRDefault="009152A6" w:rsidP="009152A6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9152A6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الثالث, حكم تطويل الركعة الأولى من الصلوات.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05E1EF7"/>
    <w:multiLevelType w:val="hybridMultilevel"/>
    <w:tmpl w:val="D60AF7F4"/>
    <w:lvl w:ilvl="0" w:tplc="E77895E6">
      <w:start w:val="1"/>
      <w:numFmt w:val="decimal"/>
      <w:lvlText w:val="%1-"/>
      <w:lvlJc w:val="left"/>
      <w:pPr>
        <w:ind w:left="1287" w:hanging="720"/>
      </w:pPr>
      <w:rPr>
        <w:rFonts w:hint="default"/>
        <w:b w:val="0"/>
        <w:bCs w:val="0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8A20F0"/>
    <w:rsid w:val="00016A1D"/>
    <w:rsid w:val="00042AAF"/>
    <w:rsid w:val="00047C3B"/>
    <w:rsid w:val="00051AF1"/>
    <w:rsid w:val="00075B92"/>
    <w:rsid w:val="000762B5"/>
    <w:rsid w:val="000A5C5D"/>
    <w:rsid w:val="000B0E97"/>
    <w:rsid w:val="000D2533"/>
    <w:rsid w:val="000F66E4"/>
    <w:rsid w:val="00100153"/>
    <w:rsid w:val="001020DA"/>
    <w:rsid w:val="00106EED"/>
    <w:rsid w:val="00115612"/>
    <w:rsid w:val="001214AA"/>
    <w:rsid w:val="001550F7"/>
    <w:rsid w:val="001565A6"/>
    <w:rsid w:val="0017364C"/>
    <w:rsid w:val="00182C75"/>
    <w:rsid w:val="00190ECF"/>
    <w:rsid w:val="00196C85"/>
    <w:rsid w:val="001A2B62"/>
    <w:rsid w:val="001B2393"/>
    <w:rsid w:val="001B3220"/>
    <w:rsid w:val="001D0F4F"/>
    <w:rsid w:val="001E5200"/>
    <w:rsid w:val="001F2855"/>
    <w:rsid w:val="00202801"/>
    <w:rsid w:val="00211079"/>
    <w:rsid w:val="00242697"/>
    <w:rsid w:val="00247F6A"/>
    <w:rsid w:val="00251749"/>
    <w:rsid w:val="002526A8"/>
    <w:rsid w:val="00255F06"/>
    <w:rsid w:val="00266B82"/>
    <w:rsid w:val="00267E2C"/>
    <w:rsid w:val="00284A38"/>
    <w:rsid w:val="00284AFE"/>
    <w:rsid w:val="00294CAA"/>
    <w:rsid w:val="002A556F"/>
    <w:rsid w:val="002C46BD"/>
    <w:rsid w:val="002C4C4A"/>
    <w:rsid w:val="002D50AD"/>
    <w:rsid w:val="003028AB"/>
    <w:rsid w:val="00305526"/>
    <w:rsid w:val="00326E89"/>
    <w:rsid w:val="0033064D"/>
    <w:rsid w:val="00334031"/>
    <w:rsid w:val="00336EC0"/>
    <w:rsid w:val="0035155B"/>
    <w:rsid w:val="00361606"/>
    <w:rsid w:val="00382384"/>
    <w:rsid w:val="003A54B3"/>
    <w:rsid w:val="003B3CA9"/>
    <w:rsid w:val="003D7B61"/>
    <w:rsid w:val="003E7522"/>
    <w:rsid w:val="003F6B8C"/>
    <w:rsid w:val="0041333B"/>
    <w:rsid w:val="004445F8"/>
    <w:rsid w:val="00474D37"/>
    <w:rsid w:val="0048588A"/>
    <w:rsid w:val="00487109"/>
    <w:rsid w:val="004918E6"/>
    <w:rsid w:val="004A30B5"/>
    <w:rsid w:val="004B3F81"/>
    <w:rsid w:val="004C2471"/>
    <w:rsid w:val="004E0BC0"/>
    <w:rsid w:val="00501401"/>
    <w:rsid w:val="00501A32"/>
    <w:rsid w:val="00503E72"/>
    <w:rsid w:val="005176CB"/>
    <w:rsid w:val="00524C97"/>
    <w:rsid w:val="00533A73"/>
    <w:rsid w:val="00534C45"/>
    <w:rsid w:val="00540912"/>
    <w:rsid w:val="00555531"/>
    <w:rsid w:val="00557783"/>
    <w:rsid w:val="00557EDA"/>
    <w:rsid w:val="005A527E"/>
    <w:rsid w:val="005A786E"/>
    <w:rsid w:val="005B0200"/>
    <w:rsid w:val="005B0FFE"/>
    <w:rsid w:val="005C5EA2"/>
    <w:rsid w:val="005C7D9D"/>
    <w:rsid w:val="005D3716"/>
    <w:rsid w:val="005E3CF8"/>
    <w:rsid w:val="005F346A"/>
    <w:rsid w:val="005F3CFB"/>
    <w:rsid w:val="00603F20"/>
    <w:rsid w:val="00604072"/>
    <w:rsid w:val="00630AF3"/>
    <w:rsid w:val="00644273"/>
    <w:rsid w:val="00645E6C"/>
    <w:rsid w:val="006653D3"/>
    <w:rsid w:val="0066734E"/>
    <w:rsid w:val="0067240B"/>
    <w:rsid w:val="0068596A"/>
    <w:rsid w:val="006A4085"/>
    <w:rsid w:val="006B3447"/>
    <w:rsid w:val="006B7CEB"/>
    <w:rsid w:val="006C16CB"/>
    <w:rsid w:val="006D27A9"/>
    <w:rsid w:val="006E4067"/>
    <w:rsid w:val="006E6B72"/>
    <w:rsid w:val="006E6BA2"/>
    <w:rsid w:val="006F2EBB"/>
    <w:rsid w:val="006F4463"/>
    <w:rsid w:val="006F4CA7"/>
    <w:rsid w:val="0071393A"/>
    <w:rsid w:val="0072345E"/>
    <w:rsid w:val="00732277"/>
    <w:rsid w:val="00736118"/>
    <w:rsid w:val="00741734"/>
    <w:rsid w:val="007474ED"/>
    <w:rsid w:val="00777673"/>
    <w:rsid w:val="00782D2F"/>
    <w:rsid w:val="00786AE6"/>
    <w:rsid w:val="0079332B"/>
    <w:rsid w:val="007B5D2B"/>
    <w:rsid w:val="007C3027"/>
    <w:rsid w:val="007C41DE"/>
    <w:rsid w:val="007D608F"/>
    <w:rsid w:val="007E04CB"/>
    <w:rsid w:val="008155B9"/>
    <w:rsid w:val="008343D1"/>
    <w:rsid w:val="008452E1"/>
    <w:rsid w:val="00850FBA"/>
    <w:rsid w:val="008556A4"/>
    <w:rsid w:val="00875E98"/>
    <w:rsid w:val="00885280"/>
    <w:rsid w:val="00895AAA"/>
    <w:rsid w:val="008A20F0"/>
    <w:rsid w:val="008A4620"/>
    <w:rsid w:val="008B7081"/>
    <w:rsid w:val="00901295"/>
    <w:rsid w:val="009014BF"/>
    <w:rsid w:val="00904111"/>
    <w:rsid w:val="00905A7C"/>
    <w:rsid w:val="009152A6"/>
    <w:rsid w:val="00925566"/>
    <w:rsid w:val="009341EE"/>
    <w:rsid w:val="00941A79"/>
    <w:rsid w:val="0095199F"/>
    <w:rsid w:val="00965D91"/>
    <w:rsid w:val="00991E40"/>
    <w:rsid w:val="009A736A"/>
    <w:rsid w:val="009A7ACE"/>
    <w:rsid w:val="009B08FD"/>
    <w:rsid w:val="009B407B"/>
    <w:rsid w:val="009B682D"/>
    <w:rsid w:val="009B7238"/>
    <w:rsid w:val="009E0BE8"/>
    <w:rsid w:val="009E0E6E"/>
    <w:rsid w:val="009F3525"/>
    <w:rsid w:val="009F58C8"/>
    <w:rsid w:val="00A063B3"/>
    <w:rsid w:val="00A15811"/>
    <w:rsid w:val="00A30B99"/>
    <w:rsid w:val="00A44C74"/>
    <w:rsid w:val="00A66CC6"/>
    <w:rsid w:val="00A72393"/>
    <w:rsid w:val="00AB1088"/>
    <w:rsid w:val="00AD199E"/>
    <w:rsid w:val="00AD7861"/>
    <w:rsid w:val="00AF26CD"/>
    <w:rsid w:val="00AF6FA5"/>
    <w:rsid w:val="00B00E73"/>
    <w:rsid w:val="00B10FE8"/>
    <w:rsid w:val="00B13E6E"/>
    <w:rsid w:val="00B32ACE"/>
    <w:rsid w:val="00B432B8"/>
    <w:rsid w:val="00B50EFE"/>
    <w:rsid w:val="00B53638"/>
    <w:rsid w:val="00B969F0"/>
    <w:rsid w:val="00B97837"/>
    <w:rsid w:val="00BB608A"/>
    <w:rsid w:val="00BC0C33"/>
    <w:rsid w:val="00BC4F92"/>
    <w:rsid w:val="00C00B2B"/>
    <w:rsid w:val="00C01374"/>
    <w:rsid w:val="00C07608"/>
    <w:rsid w:val="00C126BD"/>
    <w:rsid w:val="00C14A27"/>
    <w:rsid w:val="00C17386"/>
    <w:rsid w:val="00C20E78"/>
    <w:rsid w:val="00C5563F"/>
    <w:rsid w:val="00C65D13"/>
    <w:rsid w:val="00C75EC6"/>
    <w:rsid w:val="00C777F5"/>
    <w:rsid w:val="00C80629"/>
    <w:rsid w:val="00C83360"/>
    <w:rsid w:val="00CE676A"/>
    <w:rsid w:val="00CF0E5D"/>
    <w:rsid w:val="00CF0FAC"/>
    <w:rsid w:val="00CF6FF2"/>
    <w:rsid w:val="00D02A7F"/>
    <w:rsid w:val="00D07FA8"/>
    <w:rsid w:val="00D22E09"/>
    <w:rsid w:val="00D2384D"/>
    <w:rsid w:val="00D25A97"/>
    <w:rsid w:val="00D33BE7"/>
    <w:rsid w:val="00D3430A"/>
    <w:rsid w:val="00D404E6"/>
    <w:rsid w:val="00D56EBD"/>
    <w:rsid w:val="00D57BDB"/>
    <w:rsid w:val="00D92919"/>
    <w:rsid w:val="00DA6732"/>
    <w:rsid w:val="00DB084B"/>
    <w:rsid w:val="00DB1F12"/>
    <w:rsid w:val="00DB3BC4"/>
    <w:rsid w:val="00DB3D09"/>
    <w:rsid w:val="00DB7988"/>
    <w:rsid w:val="00DC6DA0"/>
    <w:rsid w:val="00DF5E18"/>
    <w:rsid w:val="00E07175"/>
    <w:rsid w:val="00E11D81"/>
    <w:rsid w:val="00E143F7"/>
    <w:rsid w:val="00E17B94"/>
    <w:rsid w:val="00E21A46"/>
    <w:rsid w:val="00E24B8B"/>
    <w:rsid w:val="00E32467"/>
    <w:rsid w:val="00E35CE8"/>
    <w:rsid w:val="00E370CC"/>
    <w:rsid w:val="00E40ACF"/>
    <w:rsid w:val="00E61D92"/>
    <w:rsid w:val="00E769C9"/>
    <w:rsid w:val="00E858C2"/>
    <w:rsid w:val="00E91AB6"/>
    <w:rsid w:val="00EA564A"/>
    <w:rsid w:val="00ED11D1"/>
    <w:rsid w:val="00ED4454"/>
    <w:rsid w:val="00ED5EAA"/>
    <w:rsid w:val="00ED6969"/>
    <w:rsid w:val="00EE0FE9"/>
    <w:rsid w:val="00EE4199"/>
    <w:rsid w:val="00EF3ACB"/>
    <w:rsid w:val="00EF51E8"/>
    <w:rsid w:val="00F06A5B"/>
    <w:rsid w:val="00F07DF8"/>
    <w:rsid w:val="00F26EFB"/>
    <w:rsid w:val="00F3225B"/>
    <w:rsid w:val="00F567CC"/>
    <w:rsid w:val="00F65626"/>
    <w:rsid w:val="00F70AF8"/>
    <w:rsid w:val="00F74ED8"/>
    <w:rsid w:val="00F9182B"/>
    <w:rsid w:val="00F97628"/>
    <w:rsid w:val="00FA0002"/>
    <w:rsid w:val="00FA3FEA"/>
    <w:rsid w:val="00FA6BBB"/>
    <w:rsid w:val="00FC5C9C"/>
    <w:rsid w:val="00FE0888"/>
    <w:rsid w:val="00FE30DF"/>
    <w:rsid w:val="00FF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EF3ACB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6A408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6A4085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152A6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4CE164552674B0586CC73BE6D5DA6F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401F6B-05CE-4DB1-A7DC-3EECCC1C0352}"/>
      </w:docPartPr>
      <w:docPartBody>
        <w:p w:rsidR="001F5EEB" w:rsidRDefault="00332F7B" w:rsidP="00332F7B">
          <w:pPr>
            <w:pStyle w:val="54CE164552674B0586CC73BE6D5DA6F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32F7B"/>
    <w:rsid w:val="001F5EEB"/>
    <w:rsid w:val="00332F7B"/>
    <w:rsid w:val="00E0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4CE164552674B0586CC73BE6D5DA6F7">
    <w:name w:val="54CE164552674B0586CC73BE6D5DA6F7"/>
    <w:rsid w:val="00332F7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7358-7147-437D-9342-EF9BD1684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5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الثالث, حكم تطويل الركعة الأولى من الصلوات.</dc:title>
  <dc:subject/>
  <dc:creator>Almutamaiz</dc:creator>
  <cp:keywords/>
  <dc:description/>
  <cp:lastModifiedBy>Almutamaiz</cp:lastModifiedBy>
  <cp:revision>196</cp:revision>
  <dcterms:created xsi:type="dcterms:W3CDTF">2012-02-11T22:46:00Z</dcterms:created>
  <dcterms:modified xsi:type="dcterms:W3CDTF">2012-07-30T15:35:00Z</dcterms:modified>
</cp:coreProperties>
</file>