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E9" w:rsidRPr="002C61F1" w:rsidRDefault="009C78E9" w:rsidP="009C78E9">
      <w:pPr>
        <w:widowControl w:val="0"/>
        <w:jc w:val="lowKashida"/>
        <w:rPr>
          <w:rFonts w:ascii="CTraditional Arabic" w:hAnsi="CTraditional Arabic" w:cs="Traditional Arabic"/>
          <w:b/>
          <w:sz w:val="36"/>
          <w:szCs w:val="36"/>
        </w:rPr>
      </w:pPr>
      <w:r>
        <w:rPr>
          <w:rFonts w:ascii="CTraditional Arabic" w:hAnsi="CTraditional Arabic" w:cs="Traditional Arabic" w:hint="cs"/>
          <w:sz w:val="36"/>
          <w:szCs w:val="36"/>
          <w:rtl/>
        </w:rPr>
        <w:t>أبي حنيفة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2"/>
      </w:r>
      <w:r w:rsidRPr="002C61F1">
        <w:rPr>
          <w:rStyle w:val="ae"/>
          <w:rFonts w:hint="cs"/>
          <w:sz w:val="36"/>
          <w:szCs w:val="36"/>
          <w:rtl/>
        </w:rPr>
        <w:t>)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>،</w:t>
      </w:r>
      <w:r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>والشافعي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3"/>
      </w:r>
      <w:r w:rsidRPr="002C61F1">
        <w:rPr>
          <w:rStyle w:val="ae"/>
          <w:rFonts w:hint="cs"/>
          <w:sz w:val="36"/>
          <w:szCs w:val="36"/>
          <w:rtl/>
        </w:rPr>
        <w:t>)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>, وهو مذهب المالكية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4"/>
      </w:r>
      <w:r w:rsidRPr="002C61F1">
        <w:rPr>
          <w:rStyle w:val="ae"/>
          <w:rFonts w:hint="cs"/>
          <w:sz w:val="36"/>
          <w:szCs w:val="36"/>
          <w:rtl/>
        </w:rPr>
        <w:t>)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 xml:space="preserve">. </w:t>
      </w:r>
    </w:p>
    <w:p w:rsidR="009C78E9" w:rsidRPr="002C61F1" w:rsidRDefault="009C78E9" w:rsidP="009C78E9">
      <w:pPr>
        <w:widowControl w:val="0"/>
        <w:jc w:val="lowKashida"/>
        <w:rPr>
          <w:rFonts w:ascii="CTraditional Arabic" w:hAnsi="CTraditional Arabic" w:cs="Traditional Arabic"/>
          <w:sz w:val="36"/>
          <w:szCs w:val="36"/>
        </w:rPr>
      </w:pPr>
      <w:r w:rsidRPr="002C61F1">
        <w:rPr>
          <w:rFonts w:ascii="CTraditional Arabic" w:hAnsi="CTraditional Arabic" w:cs="Traditional Arabic" w:hint="cs"/>
          <w:bCs/>
          <w:sz w:val="36"/>
          <w:szCs w:val="36"/>
          <w:rtl/>
        </w:rPr>
        <w:t>القول الثاني</w:t>
      </w:r>
      <w:r w:rsidRPr="002C61F1">
        <w:rPr>
          <w:rFonts w:ascii="CTraditional Arabic" w:hAnsi="CTraditional Arabic" w:cs="Traditional Arabic" w:hint="cs"/>
          <w:b/>
          <w:sz w:val="36"/>
          <w:szCs w:val="36"/>
          <w:rtl/>
        </w:rPr>
        <w:t>: جواز المسح على الجوربين إذا كانا صفيقين يمكن متابعة المشي عليهما,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 xml:space="preserve"> وهذا قول أبي يوسف, ومحمد صاحبي أبي حنيفة, وهو المذهب عندهم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5"/>
      </w:r>
      <w:r w:rsidRPr="002C61F1">
        <w:rPr>
          <w:rStyle w:val="ae"/>
          <w:rFonts w:hint="cs"/>
          <w:sz w:val="36"/>
          <w:szCs w:val="36"/>
          <w:rtl/>
        </w:rPr>
        <w:t>)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>، والصحيح من مذهب الشافعية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6"/>
      </w:r>
      <w:r w:rsidRPr="002C61F1">
        <w:rPr>
          <w:rStyle w:val="ae"/>
          <w:rFonts w:hint="cs"/>
          <w:sz w:val="36"/>
          <w:szCs w:val="36"/>
          <w:rtl/>
        </w:rPr>
        <w:t>)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>، والحنابلة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7"/>
      </w:r>
      <w:r w:rsidRPr="002C61F1">
        <w:rPr>
          <w:rStyle w:val="ae"/>
          <w:rFonts w:hint="cs"/>
          <w:sz w:val="36"/>
          <w:szCs w:val="36"/>
          <w:rtl/>
        </w:rPr>
        <w:t>)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>, وهو قول سفيان الثوري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8"/>
      </w:r>
      <w:r w:rsidRPr="002C61F1">
        <w:rPr>
          <w:rStyle w:val="ae"/>
          <w:rFonts w:hint="cs"/>
          <w:sz w:val="36"/>
          <w:szCs w:val="36"/>
          <w:rtl/>
        </w:rPr>
        <w:t>)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>, وإسحاق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9"/>
      </w:r>
      <w:r w:rsidRPr="002C61F1">
        <w:rPr>
          <w:rStyle w:val="ae"/>
          <w:rFonts w:hint="cs"/>
          <w:sz w:val="36"/>
          <w:szCs w:val="36"/>
          <w:rtl/>
        </w:rPr>
        <w:t>)</w:t>
      </w:r>
      <w:r>
        <w:rPr>
          <w:rFonts w:cs="Traditional Arabic" w:hint="cs"/>
          <w:sz w:val="36"/>
          <w:szCs w:val="36"/>
          <w:rtl/>
        </w:rPr>
        <w:t>, وهو اختيار المباركفوري</w:t>
      </w:r>
      <w:r w:rsidRPr="00200E98">
        <w:rPr>
          <w:rFonts w:cs="Traditional Arabic" w:hint="cs"/>
          <w:sz w:val="28"/>
          <w:szCs w:val="28"/>
          <w:rtl/>
        </w:rPr>
        <w:t>.</w:t>
      </w:r>
      <w:r w:rsidRPr="00200E98">
        <w:rPr>
          <w:rFonts w:ascii="CTraditional Arabic" w:hAnsi="CTraditional Arabic" w:cs="Traditional Arabic" w:hint="cs"/>
          <w:sz w:val="32"/>
          <w:szCs w:val="28"/>
          <w:rtl/>
        </w:rPr>
        <w:t xml:space="preserve"> 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p w:rsidR="009C78E9" w:rsidRDefault="009C78E9" w:rsidP="009C78E9">
      <w:pPr>
        <w:rPr>
          <w:rFonts w:ascii="CTraditional Arabic" w:hAnsi="CTraditional Arabic" w:cs="Traditional Arabic" w:hint="cs"/>
          <w:sz w:val="36"/>
          <w:szCs w:val="36"/>
          <w:rtl/>
        </w:rPr>
      </w:pPr>
      <w:r w:rsidRPr="002C61F1">
        <w:rPr>
          <w:rFonts w:ascii="CTraditional Arabic" w:hAnsi="CTraditional Arabic" w:cs="Traditional Arabic" w:hint="cs"/>
          <w:bCs/>
          <w:sz w:val="36"/>
          <w:szCs w:val="36"/>
          <w:rtl/>
        </w:rPr>
        <w:t>القول الثالث</w:t>
      </w:r>
      <w:r w:rsidRPr="002C61F1">
        <w:rPr>
          <w:rFonts w:ascii="CTraditional Arabic" w:hAnsi="CTraditional Arabic" w:cs="Traditional Arabic" w:hint="cs"/>
          <w:b/>
          <w:sz w:val="36"/>
          <w:szCs w:val="36"/>
          <w:rtl/>
        </w:rPr>
        <w:t xml:space="preserve">: 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>عدم جواز المسح على الجوربين مطلقاً, وهو رواية عن الإمام مالك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10"/>
      </w:r>
      <w:r w:rsidRPr="002C61F1">
        <w:rPr>
          <w:rStyle w:val="ae"/>
          <w:rFonts w:hint="cs"/>
          <w:sz w:val="36"/>
          <w:szCs w:val="36"/>
          <w:rtl/>
        </w:rPr>
        <w:t>)</w:t>
      </w:r>
      <w:r w:rsidRPr="002C61F1">
        <w:rPr>
          <w:rFonts w:ascii="CTraditional Arabic" w:hAnsi="CTraditional Arabic" w:cs="Traditional Arabic" w:hint="cs"/>
          <w:sz w:val="36"/>
          <w:szCs w:val="36"/>
          <w:rtl/>
        </w:rPr>
        <w:t>,</w:t>
      </w:r>
      <w:r>
        <w:rPr>
          <w:rFonts w:ascii="CTraditional Arabic" w:hAnsi="CTraditional Arabic" w:cs="Traditional Arabic" w:hint="cs"/>
          <w:sz w:val="36"/>
          <w:szCs w:val="36"/>
          <w:rtl/>
        </w:rPr>
        <w:t xml:space="preserve"> وكرهه الأوزاعي, وهو آخر قولي عطاء, وبه قال مجاهد وعمرو بن دينار</w:t>
      </w:r>
      <w:r w:rsidRPr="002C61F1">
        <w:rPr>
          <w:rStyle w:val="ae"/>
          <w:rFonts w:hint="cs"/>
          <w:sz w:val="36"/>
          <w:szCs w:val="36"/>
          <w:rtl/>
        </w:rPr>
        <w:t>(</w:t>
      </w:r>
      <w:r w:rsidRPr="002C61F1">
        <w:rPr>
          <w:rStyle w:val="ae"/>
          <w:sz w:val="36"/>
          <w:szCs w:val="36"/>
          <w:rtl/>
        </w:rPr>
        <w:footnoteReference w:id="11"/>
      </w:r>
      <w:r w:rsidRPr="002C61F1">
        <w:rPr>
          <w:rStyle w:val="ae"/>
          <w:rFonts w:hint="cs"/>
          <w:sz w:val="36"/>
          <w:szCs w:val="36"/>
          <w:rtl/>
        </w:rPr>
        <w:t>)</w:t>
      </w:r>
      <w:r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</w:p>
    <w:sectPr w:rsidR="009C78E9" w:rsidSect="009C78E9">
      <w:headerReference w:type="default" r:id="rId8"/>
      <w:footnotePr>
        <w:numRestart w:val="eachPage"/>
      </w:footnotePr>
      <w:pgSz w:w="11906" w:h="16838"/>
      <w:pgMar w:top="1023" w:right="1985" w:bottom="1418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598" w:rsidRDefault="00A80598" w:rsidP="009C78E9">
      <w:r>
        <w:separator/>
      </w:r>
    </w:p>
  </w:endnote>
  <w:endnote w:type="continuationSeparator" w:id="1">
    <w:p w:rsidR="00A80598" w:rsidRDefault="00A80598" w:rsidP="009C7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598" w:rsidRDefault="00A80598" w:rsidP="009C78E9">
      <w:r>
        <w:separator/>
      </w:r>
    </w:p>
  </w:footnote>
  <w:footnote w:type="continuationSeparator" w:id="1">
    <w:p w:rsidR="00A80598" w:rsidRDefault="00A80598" w:rsidP="009C78E9">
      <w:r>
        <w:continuationSeparator/>
      </w:r>
    </w:p>
  </w:footnote>
  <w:footnote w:id="2">
    <w:p w:rsidR="009C78E9" w:rsidRPr="002C61F1" w:rsidRDefault="009C78E9" w:rsidP="009C78E9">
      <w:pPr>
        <w:pStyle w:val="af3"/>
        <w:pageBreakBefore/>
        <w:spacing w:line="233" w:lineRule="auto"/>
        <w:ind w:left="425" w:hanging="425"/>
        <w:rPr>
          <w:color w:val="auto"/>
          <w:sz w:val="32"/>
          <w:szCs w:val="32"/>
        </w:rPr>
      </w:pPr>
      <w:r w:rsidRPr="002C61F1">
        <w:rPr>
          <w:rFonts w:hint="cs"/>
          <w:color w:val="auto"/>
          <w:sz w:val="32"/>
          <w:szCs w:val="32"/>
          <w:rtl/>
        </w:rPr>
        <w:t>(</w:t>
      </w:r>
      <w:r w:rsidRPr="002C61F1">
        <w:rPr>
          <w:rStyle w:val="ae"/>
          <w:color w:val="auto"/>
          <w:sz w:val="32"/>
          <w:szCs w:val="32"/>
          <w:vertAlign w:val="baseline"/>
        </w:rPr>
        <w:footnoteRef/>
      </w:r>
      <w:r>
        <w:rPr>
          <w:rFonts w:hint="cs"/>
          <w:color w:val="auto"/>
          <w:sz w:val="32"/>
          <w:szCs w:val="32"/>
          <w:rtl/>
        </w:rPr>
        <w:t xml:space="preserve">) ينظر: </w:t>
      </w:r>
      <w:r w:rsidRPr="002C61F1">
        <w:rPr>
          <w:rFonts w:hint="cs"/>
          <w:color w:val="auto"/>
          <w:sz w:val="32"/>
          <w:szCs w:val="32"/>
          <w:rtl/>
        </w:rPr>
        <w:t xml:space="preserve">شرح مختصر الطحاوي1/456, والمبسوط للسرخسي1/102، </w:t>
      </w:r>
      <w:r>
        <w:rPr>
          <w:rFonts w:hint="cs"/>
          <w:color w:val="auto"/>
          <w:sz w:val="32"/>
          <w:szCs w:val="32"/>
          <w:rtl/>
        </w:rPr>
        <w:t>والنتف في الفتاوى</w:t>
      </w:r>
      <w:r w:rsidRPr="002C61F1">
        <w:rPr>
          <w:rFonts w:hint="cs"/>
          <w:color w:val="auto"/>
          <w:sz w:val="32"/>
          <w:szCs w:val="32"/>
          <w:rtl/>
        </w:rPr>
        <w:t xml:space="preserve">1/17, وبدائع الصنائع1/46, والهداية1/46, والعناية1/156, </w:t>
      </w:r>
      <w:r>
        <w:rPr>
          <w:rFonts w:hint="cs"/>
          <w:color w:val="auto"/>
          <w:sz w:val="32"/>
          <w:szCs w:val="32"/>
          <w:rtl/>
        </w:rPr>
        <w:t>والبناية1/598,</w:t>
      </w:r>
      <w:r w:rsidRPr="00DC1BC0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>وفتح القدير1/157.</w:t>
      </w:r>
    </w:p>
  </w:footnote>
  <w:footnote w:id="3">
    <w:p w:rsidR="009C78E9" w:rsidRPr="002C61F1" w:rsidRDefault="009C78E9" w:rsidP="009C78E9">
      <w:pPr>
        <w:pStyle w:val="af3"/>
        <w:pageBreakBefore/>
        <w:spacing w:line="233" w:lineRule="auto"/>
        <w:ind w:left="425" w:hanging="425"/>
        <w:rPr>
          <w:rFonts w:hint="cs"/>
          <w:color w:val="auto"/>
          <w:sz w:val="32"/>
          <w:szCs w:val="32"/>
          <w:rtl/>
        </w:rPr>
      </w:pPr>
      <w:r w:rsidRPr="002C61F1">
        <w:rPr>
          <w:rFonts w:hint="cs"/>
          <w:color w:val="auto"/>
          <w:sz w:val="32"/>
          <w:szCs w:val="32"/>
          <w:rtl/>
        </w:rPr>
        <w:t>(</w:t>
      </w:r>
      <w:r w:rsidRPr="002C61F1">
        <w:rPr>
          <w:rStyle w:val="ae"/>
          <w:color w:val="auto"/>
          <w:sz w:val="32"/>
          <w:szCs w:val="32"/>
          <w:vertAlign w:val="baseline"/>
        </w:rPr>
        <w:footnoteRef/>
      </w:r>
      <w:r w:rsidRPr="002C61F1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 xml:space="preserve">ينظر: الأم2/73، ومختصر المزني ص19, وبحر المذهب1/338, والبيان للعمراني1/156, </w:t>
      </w:r>
      <w:r w:rsidRPr="002C61F1">
        <w:rPr>
          <w:rFonts w:hint="cs"/>
          <w:color w:val="auto"/>
          <w:sz w:val="32"/>
          <w:szCs w:val="32"/>
          <w:rtl/>
        </w:rPr>
        <w:t>والمجموع 1/526.</w:t>
      </w:r>
    </w:p>
  </w:footnote>
  <w:footnote w:id="4">
    <w:p w:rsidR="009C78E9" w:rsidRPr="002C61F1" w:rsidRDefault="009C78E9" w:rsidP="009C78E9">
      <w:pPr>
        <w:pStyle w:val="af3"/>
        <w:pageBreakBefore/>
        <w:spacing w:line="233" w:lineRule="auto"/>
        <w:ind w:left="425" w:hanging="425"/>
        <w:rPr>
          <w:color w:val="auto"/>
          <w:sz w:val="32"/>
          <w:szCs w:val="32"/>
        </w:rPr>
      </w:pPr>
      <w:r w:rsidRPr="002C61F1">
        <w:rPr>
          <w:rFonts w:hint="cs"/>
          <w:color w:val="auto"/>
          <w:sz w:val="32"/>
          <w:szCs w:val="32"/>
          <w:rtl/>
        </w:rPr>
        <w:t>(</w:t>
      </w:r>
      <w:r w:rsidRPr="002C61F1">
        <w:rPr>
          <w:rStyle w:val="ae"/>
          <w:color w:val="auto"/>
          <w:sz w:val="32"/>
          <w:szCs w:val="32"/>
          <w:vertAlign w:val="baseline"/>
        </w:rPr>
        <w:footnoteRef/>
      </w:r>
      <w:r w:rsidRPr="002C61F1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ينظر:المدونة الكبرى1/78،</w:t>
      </w:r>
      <w:r w:rsidRPr="002C61F1">
        <w:rPr>
          <w:rFonts w:hint="cs"/>
          <w:color w:val="auto"/>
          <w:sz w:val="32"/>
          <w:szCs w:val="32"/>
          <w:rtl/>
        </w:rPr>
        <w:t>والإشرا</w:t>
      </w:r>
      <w:r>
        <w:rPr>
          <w:rFonts w:hint="cs"/>
          <w:color w:val="auto"/>
          <w:sz w:val="32"/>
          <w:szCs w:val="32"/>
          <w:rtl/>
        </w:rPr>
        <w:t>ف1/136, والمعونة1/32، والكافي ص</w:t>
      </w:r>
      <w:r w:rsidRPr="002C61F1">
        <w:rPr>
          <w:rFonts w:hint="cs"/>
          <w:color w:val="auto"/>
          <w:sz w:val="32"/>
          <w:szCs w:val="32"/>
          <w:rtl/>
        </w:rPr>
        <w:t>27, والتمهيد</w:t>
      </w:r>
      <w:r>
        <w:rPr>
          <w:rFonts w:hint="cs"/>
          <w:color w:val="auto"/>
          <w:sz w:val="32"/>
          <w:szCs w:val="32"/>
          <w:rtl/>
        </w:rPr>
        <w:t>4/401,</w:t>
      </w:r>
      <w:r w:rsidRPr="002C61F1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>والاستذكار1/264, وبداية المجتهد ص129,</w:t>
      </w:r>
      <w:r w:rsidRPr="002C61F1">
        <w:rPr>
          <w:rFonts w:hint="cs"/>
          <w:color w:val="auto"/>
          <w:sz w:val="32"/>
          <w:szCs w:val="32"/>
          <w:rtl/>
        </w:rPr>
        <w:t>وحاشي</w:t>
      </w:r>
      <w:r>
        <w:rPr>
          <w:rFonts w:hint="cs"/>
          <w:color w:val="auto"/>
          <w:sz w:val="32"/>
          <w:szCs w:val="32"/>
          <w:rtl/>
        </w:rPr>
        <w:t>ة الدسوقي1/141,والتاج والإكليل</w:t>
      </w:r>
      <w:r w:rsidRPr="002C61F1">
        <w:rPr>
          <w:rFonts w:hint="cs"/>
          <w:color w:val="auto"/>
          <w:sz w:val="32"/>
          <w:szCs w:val="32"/>
          <w:rtl/>
        </w:rPr>
        <w:t>1/467, ومواهب الجليل1/465.</w:t>
      </w:r>
    </w:p>
  </w:footnote>
  <w:footnote w:id="5">
    <w:p w:rsidR="009C78E9" w:rsidRPr="002C61F1" w:rsidRDefault="009C78E9" w:rsidP="009C78E9">
      <w:pPr>
        <w:pStyle w:val="af3"/>
        <w:pageBreakBefore/>
        <w:spacing w:line="233" w:lineRule="auto"/>
        <w:ind w:left="425" w:hanging="425"/>
        <w:rPr>
          <w:color w:val="auto"/>
          <w:sz w:val="32"/>
          <w:szCs w:val="32"/>
        </w:rPr>
      </w:pPr>
      <w:r w:rsidRPr="002C61F1">
        <w:rPr>
          <w:rFonts w:hint="cs"/>
          <w:color w:val="auto"/>
          <w:sz w:val="32"/>
          <w:szCs w:val="32"/>
          <w:rtl/>
        </w:rPr>
        <w:t>(</w:t>
      </w:r>
      <w:r w:rsidRPr="002C61F1">
        <w:rPr>
          <w:rStyle w:val="ae"/>
          <w:color w:val="auto"/>
          <w:sz w:val="32"/>
          <w:szCs w:val="32"/>
          <w:vertAlign w:val="baseline"/>
        </w:rPr>
        <w:footnoteRef/>
      </w:r>
      <w:r w:rsidRPr="002C61F1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المقصود بصاحبي أبي حنيفة هما:</w:t>
      </w:r>
      <w:r w:rsidRPr="002C61F1">
        <w:rPr>
          <w:rFonts w:hint="cs"/>
          <w:color w:val="auto"/>
          <w:sz w:val="32"/>
          <w:szCs w:val="32"/>
          <w:rtl/>
        </w:rPr>
        <w:t xml:space="preserve">أبو يوسف, ومحمد بن الحسن رحمهما الله تعالى، </w:t>
      </w:r>
      <w:r>
        <w:rPr>
          <w:rFonts w:hint="cs"/>
          <w:color w:val="auto"/>
          <w:sz w:val="32"/>
          <w:szCs w:val="32"/>
          <w:rtl/>
        </w:rPr>
        <w:t>ينظر:</w:t>
      </w:r>
      <w:r w:rsidRPr="002C61F1">
        <w:rPr>
          <w:rFonts w:hint="cs"/>
          <w:color w:val="auto"/>
          <w:sz w:val="32"/>
          <w:szCs w:val="32"/>
          <w:rtl/>
        </w:rPr>
        <w:t xml:space="preserve">[مقدمة البدائع الصنائع ص[ي], وقيل: إن أبا حنيفة </w:t>
      </w:r>
      <w:r w:rsidRPr="002C61F1">
        <w:rPr>
          <w:rFonts w:ascii="CTraditional Arabic" w:hAnsi="CTraditional Arabic" w:hint="cs"/>
          <w:color w:val="auto"/>
          <w:sz w:val="32"/>
          <w:szCs w:val="32"/>
          <w:rtl/>
        </w:rPr>
        <w:t>رحمه الله تعالى رجع إلى هذا القول. ينظر:[المبسوط للشيباني</w:t>
      </w:r>
      <w:r>
        <w:rPr>
          <w:rFonts w:ascii="CTraditional Arabic" w:hAnsi="CTraditional Arabic" w:hint="cs"/>
          <w:color w:val="auto"/>
          <w:sz w:val="32"/>
          <w:szCs w:val="32"/>
          <w:rtl/>
        </w:rPr>
        <w:t>1/</w:t>
      </w:r>
      <w:r w:rsidRPr="002C61F1">
        <w:rPr>
          <w:rFonts w:ascii="CTraditional Arabic" w:hAnsi="CTraditional Arabic" w:hint="cs"/>
          <w:color w:val="auto"/>
          <w:sz w:val="32"/>
          <w:szCs w:val="32"/>
          <w:rtl/>
        </w:rPr>
        <w:t>91,</w:t>
      </w:r>
      <w:r w:rsidRPr="002C61F1">
        <w:rPr>
          <w:rFonts w:hint="cs"/>
          <w:color w:val="auto"/>
          <w:sz w:val="32"/>
          <w:szCs w:val="32"/>
          <w:rtl/>
        </w:rPr>
        <w:t>وشرح مختصر الطحاوي1/456,والمبسوط للسرخسي1/102، وتحفة الفقهاء ص86, و</w:t>
      </w:r>
      <w:r>
        <w:rPr>
          <w:rFonts w:hint="cs"/>
          <w:color w:val="auto"/>
          <w:sz w:val="32"/>
          <w:szCs w:val="32"/>
          <w:rtl/>
        </w:rPr>
        <w:t>بدائ</w:t>
      </w:r>
      <w:r w:rsidRPr="002C1B2A">
        <w:rPr>
          <w:rFonts w:hint="cs"/>
          <w:color w:val="auto"/>
          <w:sz w:val="32"/>
          <w:szCs w:val="32"/>
          <w:rtl/>
        </w:rPr>
        <w:t>ع الصنائع1/46,</w:t>
      </w:r>
      <w:r w:rsidRPr="002C61F1">
        <w:rPr>
          <w:rFonts w:hint="cs"/>
          <w:color w:val="auto"/>
          <w:sz w:val="32"/>
          <w:szCs w:val="32"/>
          <w:rtl/>
        </w:rPr>
        <w:t xml:space="preserve"> والهداية1/46, </w:t>
      </w:r>
      <w:r>
        <w:rPr>
          <w:rFonts w:hint="cs"/>
          <w:color w:val="auto"/>
          <w:sz w:val="32"/>
          <w:szCs w:val="32"/>
          <w:rtl/>
        </w:rPr>
        <w:t>وللباب للمنبجي</w:t>
      </w:r>
      <w:r w:rsidRPr="002C61F1">
        <w:rPr>
          <w:rFonts w:hint="cs"/>
          <w:color w:val="auto"/>
          <w:sz w:val="32"/>
          <w:szCs w:val="32"/>
          <w:rtl/>
        </w:rPr>
        <w:t xml:space="preserve">1/134, وتبيين الخقائق1/52, والاختيار لتعليل المختار1/25, والعناية1/156, </w:t>
      </w:r>
      <w:r>
        <w:rPr>
          <w:rFonts w:hint="cs"/>
          <w:color w:val="auto"/>
          <w:sz w:val="32"/>
          <w:szCs w:val="32"/>
          <w:rtl/>
        </w:rPr>
        <w:t>والبناية</w:t>
      </w:r>
      <w:r w:rsidRPr="002C61F1">
        <w:rPr>
          <w:rFonts w:hint="cs"/>
          <w:color w:val="auto"/>
          <w:sz w:val="32"/>
          <w:szCs w:val="32"/>
          <w:rtl/>
        </w:rPr>
        <w:t>1/598</w:t>
      </w:r>
      <w:r>
        <w:rPr>
          <w:rFonts w:hint="cs"/>
          <w:color w:val="auto"/>
          <w:sz w:val="32"/>
          <w:szCs w:val="32"/>
          <w:rtl/>
        </w:rPr>
        <w:t>,</w:t>
      </w:r>
      <w:r w:rsidRPr="00DC1BC0">
        <w:rPr>
          <w:rFonts w:hint="cs"/>
          <w:color w:val="auto"/>
          <w:sz w:val="32"/>
          <w:szCs w:val="32"/>
          <w:rtl/>
        </w:rPr>
        <w:t xml:space="preserve"> </w:t>
      </w:r>
      <w:r w:rsidRPr="002C61F1">
        <w:rPr>
          <w:rFonts w:hint="cs"/>
          <w:color w:val="auto"/>
          <w:sz w:val="32"/>
          <w:szCs w:val="32"/>
          <w:rtl/>
        </w:rPr>
        <w:t>وفتح القدير</w:t>
      </w:r>
      <w:r>
        <w:rPr>
          <w:rFonts w:hint="cs"/>
          <w:color w:val="auto"/>
          <w:sz w:val="32"/>
          <w:szCs w:val="32"/>
          <w:rtl/>
        </w:rPr>
        <w:t>1/158</w:t>
      </w:r>
      <w:r w:rsidRPr="002C61F1">
        <w:rPr>
          <w:rFonts w:hint="cs"/>
          <w:color w:val="auto"/>
          <w:sz w:val="32"/>
          <w:szCs w:val="32"/>
          <w:rtl/>
        </w:rPr>
        <w:t>].</w:t>
      </w:r>
    </w:p>
  </w:footnote>
  <w:footnote w:id="6">
    <w:p w:rsidR="009C78E9" w:rsidRPr="002C61F1" w:rsidRDefault="009C78E9" w:rsidP="009C78E9">
      <w:pPr>
        <w:pStyle w:val="af3"/>
        <w:pageBreakBefore/>
        <w:spacing w:line="233" w:lineRule="auto"/>
        <w:ind w:left="425" w:hanging="425"/>
        <w:rPr>
          <w:color w:val="auto"/>
          <w:sz w:val="32"/>
          <w:szCs w:val="32"/>
          <w:rtl/>
        </w:rPr>
      </w:pPr>
      <w:r w:rsidRPr="002C61F1">
        <w:rPr>
          <w:rFonts w:hint="cs"/>
          <w:color w:val="auto"/>
          <w:sz w:val="32"/>
          <w:szCs w:val="32"/>
          <w:rtl/>
        </w:rPr>
        <w:t>(</w:t>
      </w:r>
      <w:r w:rsidRPr="002C61F1">
        <w:rPr>
          <w:rStyle w:val="ae"/>
          <w:color w:val="auto"/>
          <w:sz w:val="32"/>
          <w:szCs w:val="32"/>
          <w:vertAlign w:val="baseline"/>
        </w:rPr>
        <w:footnoteRef/>
      </w:r>
      <w:r w:rsidRPr="002C61F1">
        <w:rPr>
          <w:rFonts w:hint="cs"/>
          <w:color w:val="auto"/>
          <w:sz w:val="32"/>
          <w:szCs w:val="32"/>
          <w:rtl/>
        </w:rPr>
        <w:t xml:space="preserve">) ينظر : نهاية المطلب1/294,  </w:t>
      </w:r>
      <w:r>
        <w:rPr>
          <w:rFonts w:hint="cs"/>
          <w:color w:val="auto"/>
          <w:sz w:val="32"/>
          <w:szCs w:val="32"/>
          <w:rtl/>
        </w:rPr>
        <w:t>المجموع</w:t>
      </w:r>
      <w:r w:rsidRPr="002C61F1">
        <w:rPr>
          <w:rFonts w:hint="cs"/>
          <w:color w:val="auto"/>
          <w:sz w:val="32"/>
          <w:szCs w:val="32"/>
          <w:rtl/>
        </w:rPr>
        <w:t xml:space="preserve">1/527.     </w:t>
      </w:r>
    </w:p>
  </w:footnote>
  <w:footnote w:id="7">
    <w:p w:rsidR="009C78E9" w:rsidRPr="002C61F1" w:rsidRDefault="009C78E9" w:rsidP="009C78E9">
      <w:pPr>
        <w:pStyle w:val="af3"/>
        <w:pageBreakBefore/>
        <w:spacing w:line="233" w:lineRule="auto"/>
        <w:ind w:left="425" w:hanging="425"/>
        <w:rPr>
          <w:color w:val="auto"/>
          <w:sz w:val="32"/>
          <w:szCs w:val="32"/>
        </w:rPr>
      </w:pPr>
      <w:r w:rsidRPr="002C61F1">
        <w:rPr>
          <w:rFonts w:hint="cs"/>
          <w:color w:val="auto"/>
          <w:sz w:val="32"/>
          <w:szCs w:val="32"/>
          <w:rtl/>
        </w:rPr>
        <w:t>(</w:t>
      </w:r>
      <w:r w:rsidRPr="002C61F1">
        <w:rPr>
          <w:rStyle w:val="ae"/>
          <w:color w:val="auto"/>
          <w:sz w:val="32"/>
          <w:szCs w:val="32"/>
          <w:vertAlign w:val="baseline"/>
        </w:rPr>
        <w:footnoteRef/>
      </w:r>
      <w:r w:rsidRPr="002C61F1">
        <w:rPr>
          <w:rFonts w:hint="cs"/>
          <w:color w:val="auto"/>
          <w:sz w:val="32"/>
          <w:szCs w:val="32"/>
          <w:rtl/>
        </w:rPr>
        <w:t>) ينظر: مسائل الإمام أحمد بن حنبل وإسحاق بن راهويه2/287, والمغني1/373، والشرح الكبير مع المقنع</w:t>
      </w:r>
      <w:r>
        <w:rPr>
          <w:rFonts w:hint="cs"/>
          <w:color w:val="auto"/>
          <w:sz w:val="32"/>
          <w:szCs w:val="32"/>
          <w:rtl/>
        </w:rPr>
        <w:t xml:space="preserve">1/380, </w:t>
      </w:r>
      <w:r w:rsidRPr="002C61F1">
        <w:rPr>
          <w:rFonts w:hint="cs"/>
          <w:color w:val="auto"/>
          <w:sz w:val="32"/>
          <w:szCs w:val="32"/>
          <w:rtl/>
        </w:rPr>
        <w:t>والفروع</w:t>
      </w:r>
      <w:r>
        <w:rPr>
          <w:rFonts w:hint="cs"/>
          <w:color w:val="auto"/>
          <w:sz w:val="32"/>
          <w:szCs w:val="32"/>
          <w:rtl/>
        </w:rPr>
        <w:t>1/196,</w:t>
      </w:r>
      <w:r w:rsidRPr="002C61F1">
        <w:rPr>
          <w:rFonts w:hint="cs"/>
          <w:color w:val="auto"/>
          <w:sz w:val="32"/>
          <w:szCs w:val="32"/>
          <w:rtl/>
        </w:rPr>
        <w:t>والمبدع1/113, والإنصاف1/379,</w:t>
      </w:r>
      <w:r>
        <w:rPr>
          <w:rFonts w:hint="cs"/>
          <w:color w:val="auto"/>
          <w:sz w:val="32"/>
          <w:szCs w:val="32"/>
          <w:rtl/>
        </w:rPr>
        <w:t xml:space="preserve"> وشرح منتهى الإرادات </w:t>
      </w:r>
      <w:r w:rsidRPr="002C61F1">
        <w:rPr>
          <w:rFonts w:hint="cs"/>
          <w:color w:val="auto"/>
          <w:sz w:val="32"/>
          <w:szCs w:val="32"/>
          <w:rtl/>
        </w:rPr>
        <w:t>1/120, و</w:t>
      </w:r>
      <w:r>
        <w:rPr>
          <w:rFonts w:hint="cs"/>
          <w:color w:val="auto"/>
          <w:sz w:val="32"/>
          <w:szCs w:val="32"/>
          <w:rtl/>
        </w:rPr>
        <w:t>كشاف القناع1</w:t>
      </w:r>
      <w:r w:rsidRPr="002C61F1">
        <w:rPr>
          <w:rFonts w:hint="cs"/>
          <w:color w:val="auto"/>
          <w:sz w:val="32"/>
          <w:szCs w:val="32"/>
          <w:rtl/>
        </w:rPr>
        <w:t xml:space="preserve">/103. </w:t>
      </w:r>
    </w:p>
  </w:footnote>
  <w:footnote w:id="8">
    <w:p w:rsidR="009C78E9" w:rsidRPr="002C61F1" w:rsidRDefault="009C78E9" w:rsidP="009C78E9">
      <w:pPr>
        <w:pStyle w:val="af3"/>
        <w:pageBreakBefore/>
        <w:spacing w:line="233" w:lineRule="auto"/>
        <w:ind w:left="425" w:hanging="425"/>
        <w:rPr>
          <w:color w:val="auto"/>
          <w:sz w:val="32"/>
          <w:szCs w:val="32"/>
        </w:rPr>
      </w:pPr>
      <w:r w:rsidRPr="002C61F1">
        <w:rPr>
          <w:rFonts w:hint="cs"/>
          <w:color w:val="auto"/>
          <w:sz w:val="32"/>
          <w:szCs w:val="32"/>
          <w:rtl/>
        </w:rPr>
        <w:t>(</w:t>
      </w:r>
      <w:r w:rsidRPr="002C61F1">
        <w:rPr>
          <w:rStyle w:val="ae"/>
          <w:color w:val="auto"/>
          <w:sz w:val="32"/>
          <w:szCs w:val="32"/>
          <w:vertAlign w:val="baseline"/>
        </w:rPr>
        <w:footnoteRef/>
      </w:r>
      <w:r w:rsidRPr="002C61F1">
        <w:rPr>
          <w:rFonts w:hint="cs"/>
          <w:color w:val="auto"/>
          <w:sz w:val="32"/>
          <w:szCs w:val="32"/>
          <w:rtl/>
        </w:rPr>
        <w:t xml:space="preserve">) ينظر: </w:t>
      </w:r>
      <w:r>
        <w:rPr>
          <w:rFonts w:hint="cs"/>
          <w:color w:val="auto"/>
          <w:sz w:val="32"/>
          <w:szCs w:val="32"/>
          <w:rtl/>
        </w:rPr>
        <w:t>جامع</w:t>
      </w:r>
      <w:r w:rsidRPr="002C61F1">
        <w:rPr>
          <w:rFonts w:hint="cs"/>
          <w:color w:val="auto"/>
          <w:sz w:val="32"/>
          <w:szCs w:val="32"/>
          <w:rtl/>
        </w:rPr>
        <w:t xml:space="preserve"> الترمذي1/144,</w:t>
      </w:r>
      <w:r>
        <w:rPr>
          <w:rFonts w:hint="cs"/>
          <w:color w:val="auto"/>
          <w:sz w:val="32"/>
          <w:szCs w:val="32"/>
          <w:rtl/>
        </w:rPr>
        <w:t xml:space="preserve"> والتمهيد</w:t>
      </w:r>
      <w:r w:rsidRPr="002C61F1">
        <w:rPr>
          <w:rFonts w:hint="cs"/>
          <w:color w:val="auto"/>
          <w:sz w:val="32"/>
          <w:szCs w:val="32"/>
          <w:rtl/>
        </w:rPr>
        <w:t xml:space="preserve">4/401, والاستذكار1/264. </w:t>
      </w:r>
    </w:p>
  </w:footnote>
  <w:footnote w:id="9">
    <w:p w:rsidR="009C78E9" w:rsidRPr="002C61F1" w:rsidRDefault="009C78E9" w:rsidP="009C78E9">
      <w:pPr>
        <w:pStyle w:val="af3"/>
        <w:pageBreakBefore/>
        <w:spacing w:line="233" w:lineRule="auto"/>
        <w:ind w:left="425" w:hanging="425"/>
        <w:rPr>
          <w:color w:val="auto"/>
          <w:sz w:val="32"/>
          <w:szCs w:val="32"/>
        </w:rPr>
      </w:pPr>
      <w:r w:rsidRPr="002C61F1">
        <w:rPr>
          <w:rFonts w:hint="cs"/>
          <w:color w:val="auto"/>
          <w:sz w:val="32"/>
          <w:szCs w:val="32"/>
          <w:rtl/>
        </w:rPr>
        <w:t>(</w:t>
      </w:r>
      <w:r w:rsidRPr="002C61F1">
        <w:rPr>
          <w:rStyle w:val="ae"/>
          <w:color w:val="auto"/>
          <w:sz w:val="32"/>
          <w:szCs w:val="32"/>
          <w:vertAlign w:val="baseline"/>
        </w:rPr>
        <w:footnoteRef/>
      </w:r>
      <w:r w:rsidRPr="002C61F1">
        <w:rPr>
          <w:rFonts w:hint="cs"/>
          <w:color w:val="auto"/>
          <w:sz w:val="32"/>
          <w:szCs w:val="32"/>
          <w:rtl/>
        </w:rPr>
        <w:t xml:space="preserve">) ينظر: </w:t>
      </w:r>
      <w:r>
        <w:rPr>
          <w:rFonts w:hint="cs"/>
          <w:color w:val="auto"/>
          <w:sz w:val="32"/>
          <w:szCs w:val="32"/>
          <w:rtl/>
        </w:rPr>
        <w:t>جامع الترمذي</w:t>
      </w:r>
      <w:r w:rsidRPr="002C61F1">
        <w:rPr>
          <w:rFonts w:hint="cs"/>
          <w:color w:val="auto"/>
          <w:sz w:val="32"/>
          <w:szCs w:val="32"/>
          <w:rtl/>
        </w:rPr>
        <w:t xml:space="preserve">1/144. </w:t>
      </w:r>
    </w:p>
  </w:footnote>
  <w:footnote w:id="10">
    <w:p w:rsidR="009C78E9" w:rsidRPr="002C61F1" w:rsidRDefault="009C78E9" w:rsidP="009C78E9">
      <w:pPr>
        <w:pStyle w:val="af3"/>
        <w:pageBreakBefore/>
        <w:spacing w:line="233" w:lineRule="auto"/>
        <w:ind w:left="425" w:hanging="425"/>
        <w:rPr>
          <w:color w:val="auto"/>
          <w:sz w:val="32"/>
          <w:szCs w:val="32"/>
        </w:rPr>
      </w:pPr>
      <w:r w:rsidRPr="002C61F1">
        <w:rPr>
          <w:rFonts w:hint="cs"/>
          <w:color w:val="auto"/>
          <w:sz w:val="32"/>
          <w:szCs w:val="32"/>
          <w:rtl/>
        </w:rPr>
        <w:t>(</w:t>
      </w:r>
      <w:r w:rsidRPr="002C61F1">
        <w:rPr>
          <w:rStyle w:val="ae"/>
          <w:color w:val="auto"/>
          <w:sz w:val="32"/>
          <w:szCs w:val="32"/>
          <w:vertAlign w:val="baseline"/>
        </w:rPr>
        <w:footnoteRef/>
      </w:r>
      <w:r w:rsidRPr="002C61F1">
        <w:rPr>
          <w:rFonts w:hint="cs"/>
          <w:color w:val="auto"/>
          <w:sz w:val="32"/>
          <w:szCs w:val="32"/>
          <w:rtl/>
        </w:rPr>
        <w:t xml:space="preserve">) ينظر: المدونة الكبرى1/78، والتمهيد4/401, والاستذكار1/264, وبداية المجتهد ص126. </w:t>
      </w:r>
    </w:p>
  </w:footnote>
  <w:footnote w:id="11">
    <w:p w:rsidR="009C78E9" w:rsidRDefault="009C78E9" w:rsidP="009C78E9">
      <w:pPr>
        <w:autoSpaceDE w:val="0"/>
        <w:autoSpaceDN w:val="0"/>
        <w:adjustRightInd w:val="0"/>
        <w:spacing w:line="233" w:lineRule="auto"/>
        <w:ind w:left="425" w:hanging="425"/>
        <w:jc w:val="both"/>
        <w:rPr>
          <w:rFonts w:ascii="Traditional Arabic" w:cs="Traditional Arabic" w:hint="cs"/>
          <w:sz w:val="32"/>
          <w:szCs w:val="32"/>
          <w:rtl/>
        </w:rPr>
      </w:pPr>
      <w:r w:rsidRPr="002C61F1">
        <w:rPr>
          <w:rFonts w:hint="cs"/>
          <w:sz w:val="32"/>
          <w:szCs w:val="32"/>
          <w:rtl/>
        </w:rPr>
        <w:t>(</w:t>
      </w:r>
      <w:r w:rsidRPr="002C61F1">
        <w:rPr>
          <w:rStyle w:val="ae"/>
          <w:sz w:val="32"/>
          <w:szCs w:val="32"/>
          <w:vertAlign w:val="baseline"/>
        </w:rPr>
        <w:footnoteRef/>
      </w:r>
      <w:r w:rsidRPr="002C61F1">
        <w:rPr>
          <w:rFonts w:hint="cs"/>
          <w:sz w:val="32"/>
          <w:szCs w:val="32"/>
          <w:rtl/>
        </w:rPr>
        <w:t>)</w:t>
      </w:r>
      <w:r>
        <w:rPr>
          <w:rFonts w:ascii="CTraditional Arabic" w:hAnsi="CTraditional Arabic" w:cs="Traditional Arabic" w:hint="cs"/>
          <w:sz w:val="32"/>
          <w:szCs w:val="32"/>
          <w:rtl/>
        </w:rPr>
        <w:t xml:space="preserve"> هو </w:t>
      </w:r>
      <w:r w:rsidRPr="002C61F1">
        <w:rPr>
          <w:rFonts w:ascii="Traditional Arabic" w:cs="Traditional Arabic" w:hint="eastAsia"/>
          <w:sz w:val="32"/>
          <w:szCs w:val="32"/>
          <w:rtl/>
        </w:rPr>
        <w:t>عمرو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بن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دينار</w:t>
      </w:r>
      <w:r w:rsidRPr="002C61F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أبو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محمد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الجمحي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مولاهم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المكي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شيخ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الحرم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في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زمانه</w:t>
      </w:r>
      <w:r w:rsidRPr="002C61F1">
        <w:rPr>
          <w:rFonts w:ascii="Traditional Arabic" w:cs="Traditional Arabic" w:hint="cs"/>
          <w:sz w:val="32"/>
          <w:szCs w:val="32"/>
          <w:rtl/>
        </w:rPr>
        <w:t>, وكان محدثا وفقيها وعابدا,</w:t>
      </w:r>
      <w:r w:rsidRPr="002C61F1">
        <w:rPr>
          <w:rFonts w:ascii="Traditional Arabic" w:cs="Traditional Arabic" w:hint="eastAsia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cs"/>
          <w:sz w:val="32"/>
          <w:szCs w:val="32"/>
          <w:rtl/>
        </w:rPr>
        <w:t>و</w:t>
      </w:r>
      <w:r w:rsidRPr="002C61F1">
        <w:rPr>
          <w:rFonts w:ascii="Traditional Arabic" w:cs="Traditional Arabic" w:hint="eastAsia"/>
          <w:sz w:val="32"/>
          <w:szCs w:val="32"/>
          <w:rtl/>
        </w:rPr>
        <w:t>كان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قد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جزء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الليل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فثلثا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ينام</w:t>
      </w:r>
      <w:r w:rsidRPr="002C61F1">
        <w:rPr>
          <w:rFonts w:ascii="Traditional Arabic" w:cs="Traditional Arabic" w:hint="cs"/>
          <w:sz w:val="32"/>
          <w:szCs w:val="32"/>
          <w:rtl/>
        </w:rPr>
        <w:t>,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وثلثا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يدرس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حديثه</w:t>
      </w:r>
      <w:r w:rsidRPr="002C61F1">
        <w:rPr>
          <w:rFonts w:ascii="Traditional Arabic" w:cs="Traditional Arabic" w:hint="cs"/>
          <w:sz w:val="32"/>
          <w:szCs w:val="32"/>
          <w:rtl/>
        </w:rPr>
        <w:t>,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وثلثا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يصلي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2C61F1">
        <w:rPr>
          <w:rFonts w:ascii="Traditional Arabic" w:cs="Traditional Arabic" w:hint="eastAsia"/>
          <w:sz w:val="32"/>
          <w:szCs w:val="32"/>
          <w:rtl/>
        </w:rPr>
        <w:t xml:space="preserve"> سمع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ابن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عباس</w:t>
      </w:r>
      <w:r w:rsidRPr="002C61F1">
        <w:rPr>
          <w:rFonts w:ascii="Traditional Arabic" w:cs="Traditional Arabic" w:hint="cs"/>
          <w:sz w:val="32"/>
          <w:szCs w:val="32"/>
          <w:rtl/>
        </w:rPr>
        <w:t>,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وابن</w:t>
      </w:r>
      <w:r w:rsidRPr="002C61F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عمر</w:t>
      </w:r>
      <w:r w:rsidRPr="002C61F1">
        <w:rPr>
          <w:rFonts w:ascii="Traditional Arabic" w:cs="Traditional Arabic" w:hint="cs"/>
          <w:sz w:val="32"/>
          <w:szCs w:val="32"/>
          <w:rtl/>
        </w:rPr>
        <w:t xml:space="preserve"> وغيرهما, وعنه </w:t>
      </w:r>
      <w:r w:rsidRPr="002C61F1">
        <w:rPr>
          <w:rFonts w:ascii="Traditional Arabic" w:cs="Traditional Arabic" w:hint="eastAsia"/>
          <w:sz w:val="32"/>
          <w:szCs w:val="32"/>
          <w:rtl/>
        </w:rPr>
        <w:t>شعبة</w:t>
      </w:r>
      <w:r w:rsidRPr="002C61F1">
        <w:rPr>
          <w:rFonts w:ascii="Traditional Arabic" w:cs="Traditional Arabic" w:hint="cs"/>
          <w:sz w:val="32"/>
          <w:szCs w:val="32"/>
          <w:rtl/>
        </w:rPr>
        <w:t>,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وابن</w:t>
      </w:r>
      <w:r w:rsidRPr="002C61F1">
        <w:rPr>
          <w:rFonts w:ascii="Traditional Arabic" w:cs="Traditional Arabic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eastAsia"/>
          <w:sz w:val="32"/>
          <w:szCs w:val="32"/>
          <w:rtl/>
        </w:rPr>
        <w:t>جريج</w:t>
      </w:r>
      <w:r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2C61F1">
        <w:rPr>
          <w:rFonts w:ascii="Traditional Arabic" w:cs="Traditional Arabic" w:hint="cs"/>
          <w:sz w:val="32"/>
          <w:szCs w:val="32"/>
          <w:rtl/>
        </w:rPr>
        <w:t xml:space="preserve"> وغيرهما, </w:t>
      </w:r>
      <w:r>
        <w:rPr>
          <w:rFonts w:ascii="Traditional Arabic" w:cs="Traditional Arabic" w:hint="cs"/>
          <w:sz w:val="32"/>
          <w:szCs w:val="32"/>
          <w:rtl/>
        </w:rPr>
        <w:t>توفي سنة126هـ.</w:t>
      </w:r>
      <w:r w:rsidRPr="002C61F1">
        <w:rPr>
          <w:rFonts w:ascii="Traditional Arabic" w:cs="Traditional Arabic" w:hint="cs"/>
          <w:sz w:val="32"/>
          <w:szCs w:val="32"/>
          <w:rtl/>
        </w:rPr>
        <w:t>ينظر:[تذكرة</w:t>
      </w:r>
      <w:r>
        <w:rPr>
          <w:rFonts w:ascii="Traditional Arabic" w:cs="Traditional Arabic" w:hint="cs"/>
          <w:sz w:val="32"/>
          <w:szCs w:val="32"/>
          <w:rtl/>
        </w:rPr>
        <w:t xml:space="preserve"> ا</w:t>
      </w:r>
      <w:r w:rsidRPr="002C61F1">
        <w:rPr>
          <w:rFonts w:ascii="Traditional Arabic" w:cs="Traditional Arabic" w:hint="cs"/>
          <w:sz w:val="32"/>
          <w:szCs w:val="32"/>
          <w:rtl/>
        </w:rPr>
        <w:t xml:space="preserve">لحفاظ1/113, </w:t>
      </w:r>
    </w:p>
    <w:p w:rsidR="009C78E9" w:rsidRPr="002C61F1" w:rsidRDefault="009C78E9" w:rsidP="009C78E9">
      <w:pPr>
        <w:pStyle w:val="af3"/>
        <w:pageBreakBefore/>
        <w:spacing w:line="228" w:lineRule="auto"/>
        <w:ind w:left="425" w:hanging="425"/>
        <w:jc w:val="left"/>
        <w:rPr>
          <w:color w:val="auto"/>
          <w:sz w:val="32"/>
          <w:szCs w:val="32"/>
        </w:rPr>
      </w:pPr>
      <w:r w:rsidRPr="002C61F1">
        <w:rPr>
          <w:rFonts w:ascii="Traditional Arabic" w:hint="cs"/>
          <w:sz w:val="32"/>
          <w:szCs w:val="32"/>
          <w:rtl/>
        </w:rPr>
        <w:t>وسير أعلام النبلاء 5/300, وشذرات الذهب2/114]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1C2FE37EDC42434C9D551A72F2C9336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C78E9" w:rsidRPr="009C78E9" w:rsidRDefault="009C78E9" w:rsidP="009C78E9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C78E9">
          <w:rPr>
            <w:rFonts w:asciiTheme="majorHAnsi" w:eastAsiaTheme="majorEastAsia" w:hAnsiTheme="majorHAnsi" w:cs="mohammad bold art 1" w:hint="cs"/>
            <w:color w:val="auto"/>
            <w:sz w:val="24"/>
            <w:szCs w:val="24"/>
            <w:rtl/>
          </w:rPr>
          <w:t>المطلب الخامس: المسح على الجوربين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C78E9"/>
    <w:rsid w:val="00051AF1"/>
    <w:rsid w:val="00075B92"/>
    <w:rsid w:val="000762B5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77673"/>
    <w:rsid w:val="007B5D2B"/>
    <w:rsid w:val="008452E1"/>
    <w:rsid w:val="00875E98"/>
    <w:rsid w:val="00991E40"/>
    <w:rsid w:val="009A7ACE"/>
    <w:rsid w:val="009B682D"/>
    <w:rsid w:val="009B7238"/>
    <w:rsid w:val="009C78E9"/>
    <w:rsid w:val="00A44C74"/>
    <w:rsid w:val="00A80598"/>
    <w:rsid w:val="00B432B8"/>
    <w:rsid w:val="00C126BD"/>
    <w:rsid w:val="00C5563F"/>
    <w:rsid w:val="00D404E6"/>
    <w:rsid w:val="00DC6DA0"/>
    <w:rsid w:val="00DD7C39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16" w:lineRule="auto"/>
        <w:ind w:left="17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8E9"/>
    <w:pPr>
      <w:bidi/>
      <w:spacing w:line="240" w:lineRule="auto"/>
      <w:ind w:left="0"/>
      <w:jc w:val="left"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line="216" w:lineRule="auto"/>
      <w:ind w:left="17"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line="216" w:lineRule="auto"/>
      <w:ind w:left="17"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16" w:lineRule="auto"/>
      <w:ind w:left="17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line="216" w:lineRule="auto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line="216" w:lineRule="auto"/>
      <w:ind w:left="17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line="216" w:lineRule="auto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line="216" w:lineRule="auto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line="216" w:lineRule="auto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line="216" w:lineRule="auto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line="216" w:lineRule="auto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line="216" w:lineRule="auto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line="216" w:lineRule="auto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line="216" w:lineRule="auto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line="216" w:lineRule="auto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line="216" w:lineRule="auto"/>
      <w:ind w:left="17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line="216" w:lineRule="auto"/>
      <w:ind w:left="17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line="216" w:lineRule="auto"/>
      <w:ind w:left="17"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line="216" w:lineRule="auto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line="216" w:lineRule="auto"/>
      <w:ind w:left="17"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line="216" w:lineRule="auto"/>
      <w:ind w:left="17"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16" w:lineRule="auto"/>
      <w:ind w:left="17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line="216" w:lineRule="auto"/>
      <w:ind w:left="17"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line="216" w:lineRule="auto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line="216" w:lineRule="auto"/>
      <w:ind w:left="17"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line="216" w:lineRule="auto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  <w:spacing w:line="216" w:lineRule="auto"/>
      <w:ind w:left="17"/>
    </w:pPr>
    <w:rPr>
      <w:rFonts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  <w:spacing w:line="216" w:lineRule="auto"/>
      <w:ind w:left="17"/>
    </w:pPr>
    <w:rPr>
      <w:rFonts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  <w:spacing w:line="216" w:lineRule="auto"/>
      <w:ind w:left="17"/>
    </w:pPr>
    <w:rPr>
      <w:rFonts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  <w:spacing w:line="216" w:lineRule="auto"/>
      <w:ind w:left="17"/>
    </w:pPr>
    <w:rPr>
      <w:rFonts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  <w:spacing w:line="216" w:lineRule="auto"/>
      <w:ind w:left="17"/>
    </w:pPr>
    <w:rPr>
      <w:rFonts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9C78E9"/>
    <w:rPr>
      <w:rFonts w:cs="Traditional Arabic"/>
      <w:color w:val="000000"/>
      <w:sz w:val="28"/>
      <w:szCs w:val="28"/>
      <w:lang w:eastAsia="ar-SA"/>
    </w:rPr>
  </w:style>
  <w:style w:type="paragraph" w:styleId="afc">
    <w:name w:val="footer"/>
    <w:basedOn w:val="a"/>
    <w:link w:val="Char1"/>
    <w:rsid w:val="009C78E9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c"/>
    <w:rsid w:val="009C78E9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9C78E9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C2FE37EDC42434C9D551A72F2C9336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CE8634C-16AC-466C-BE8F-C1761FAB157C}"/>
      </w:docPartPr>
      <w:docPartBody>
        <w:p w:rsidR="00000000" w:rsidRDefault="00475616" w:rsidP="00475616">
          <w:pPr>
            <w:pStyle w:val="1C2FE37EDC42434C9D551A72F2C9336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75616"/>
    <w:rsid w:val="00475616"/>
    <w:rsid w:val="00ED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2FE37EDC42434C9D551A72F2C93366">
    <w:name w:val="1C2FE37EDC42434C9D551A72F2C93366"/>
    <w:rsid w:val="0047561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731A4-AC6C-40BE-A516-904A01606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</Words>
  <Characters>379</Characters>
  <Application>Microsoft Office Word</Application>
  <DocSecurity>0</DocSecurity>
  <Lines>3</Lines>
  <Paragraphs>1</Paragraphs>
  <ScaleCrop>false</ScaleCrop>
  <Company>Almutamaiz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الخامس: المسح على الجوربين</dc:title>
  <dc:subject/>
  <dc:creator>Almutamaiz</dc:creator>
  <cp:keywords/>
  <dc:description/>
  <cp:lastModifiedBy>Almutamaiz</cp:lastModifiedBy>
  <cp:revision>1</cp:revision>
  <dcterms:created xsi:type="dcterms:W3CDTF">2012-08-22T22:15:00Z</dcterms:created>
  <dcterms:modified xsi:type="dcterms:W3CDTF">2012-08-22T22:26:00Z</dcterms:modified>
</cp:coreProperties>
</file>