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08" w:rsidRPr="00C632A4" w:rsidRDefault="00C632A4" w:rsidP="00C632A4">
      <w:pPr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الأول</w:t>
      </w:r>
      <w:r w:rsidR="00DA6508" w:rsidRPr="00C632A4">
        <w:rPr>
          <w:rFonts w:cs="AL-Mateen" w:hint="cs"/>
          <w:sz w:val="36"/>
          <w:szCs w:val="36"/>
          <w:rtl/>
        </w:rPr>
        <w:t>:</w:t>
      </w:r>
      <w:r w:rsidR="005A2E3E" w:rsidRPr="00C632A4">
        <w:rPr>
          <w:rFonts w:cs="AL-Mateen" w:hint="cs"/>
          <w:sz w:val="36"/>
          <w:szCs w:val="36"/>
          <w:rtl/>
        </w:rPr>
        <w:t xml:space="preserve"> الصلاة في الثوب الواحد</w:t>
      </w:r>
      <w:r w:rsidR="00623DD7" w:rsidRPr="00C632A4">
        <w:rPr>
          <w:rFonts w:cs="AL-Mateen" w:hint="cs"/>
          <w:sz w:val="36"/>
          <w:szCs w:val="36"/>
          <w:rtl/>
        </w:rPr>
        <w:t>.</w:t>
      </w:r>
    </w:p>
    <w:p w:rsidR="00872313" w:rsidRPr="00C632A4" w:rsidRDefault="00664DAF" w:rsidP="00C632A4">
      <w:pPr>
        <w:spacing w:line="23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C632A4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أنه </w:t>
      </w:r>
      <w:r w:rsidR="00872313" w:rsidRPr="00C632A4">
        <w:rPr>
          <w:rFonts w:ascii="Lotus Linotype" w:hAnsi="Lotus Linotype" w:cs="Lotus Linotype"/>
          <w:b/>
          <w:bCs/>
          <w:sz w:val="36"/>
          <w:szCs w:val="36"/>
          <w:rtl/>
        </w:rPr>
        <w:t>إذا كان الثوب</w:t>
      </w:r>
      <w:r w:rsidRPr="00C632A4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الواحد</w:t>
      </w:r>
      <w:r w:rsidR="00872313" w:rsidRPr="00C632A4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واسعا وليس على عاتق المصلى شيء منه لم تصح صلاته</w:t>
      </w:r>
      <w:r w:rsidRPr="00C632A4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في المسألة</w:t>
      </w:r>
      <w:r w:rsidRPr="00C632A4">
        <w:rPr>
          <w:rFonts w:ascii="Lotus Linotype" w:eastAsia="Calibri" w:hAnsi="Lotus Linotype" w:cs="Lotus Linotype"/>
          <w:b/>
          <w:bCs/>
          <w:sz w:val="36"/>
          <w:szCs w:val="36"/>
          <w:rtl/>
        </w:rPr>
        <w:t>:"وأما أحمد وبعض السلف فذهبوا إلى أنه لا يصح صلاته عملا بظاهر الحديث وهذا هو الحق؛لأنه</w:t>
      </w:r>
      <w:r w:rsidR="00C632A4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لا صارف للنهي عن معناه الحقيقي</w:t>
      </w:r>
      <w:r w:rsidRPr="00C632A4">
        <w:rPr>
          <w:rFonts w:ascii="Lotus Linotype" w:eastAsia="Calibri" w:hAnsi="Lotus Linotype" w:cs="Lotus Linotype"/>
          <w:b/>
          <w:bCs/>
          <w:sz w:val="36"/>
          <w:szCs w:val="36"/>
          <w:rtl/>
        </w:rPr>
        <w:t>, ... ولكن هذا إذا كان الثوب واسعا جمعا بين الأحاديث"</w:t>
      </w:r>
      <w:r w:rsidRPr="00C632A4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872313" w:rsidRPr="00C632A4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872313" w:rsidRPr="00C632A4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872313" w:rsidRPr="00C632A4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872313" w:rsidRPr="00C632A4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DA6508" w:rsidRPr="00A84FA7" w:rsidRDefault="00623DD7" w:rsidP="00C632A4">
      <w:pPr>
        <w:spacing w:line="23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A84FA7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Pr="00A84FA7">
        <w:rPr>
          <w:rFonts w:cs="Traditional Arabic" w:hint="cs"/>
          <w:sz w:val="36"/>
          <w:szCs w:val="36"/>
          <w:rtl/>
        </w:rPr>
        <w:t>:</w:t>
      </w:r>
      <w:r w:rsidR="00C632A4">
        <w:rPr>
          <w:rFonts w:cs="Traditional Arabic" w:hint="cs"/>
          <w:sz w:val="36"/>
          <w:szCs w:val="36"/>
          <w:rtl/>
        </w:rPr>
        <w:t xml:space="preserve"> </w:t>
      </w:r>
      <w:r w:rsidR="00F76362" w:rsidRPr="00A84FA7">
        <w:rPr>
          <w:rFonts w:cs="Traditional Arabic" w:hint="cs"/>
          <w:sz w:val="36"/>
          <w:szCs w:val="36"/>
          <w:rtl/>
        </w:rPr>
        <w:t>اتفق العلماء على أن الصلاة ع</w:t>
      </w:r>
      <w:r w:rsidR="005A2E3E" w:rsidRPr="00A84FA7">
        <w:rPr>
          <w:rFonts w:cs="Traditional Arabic" w:hint="cs"/>
          <w:sz w:val="36"/>
          <w:szCs w:val="36"/>
          <w:rtl/>
        </w:rPr>
        <w:t>ُ</w:t>
      </w:r>
      <w:r w:rsidR="00F76362" w:rsidRPr="00A84FA7">
        <w:rPr>
          <w:rFonts w:cs="Traditional Arabic" w:hint="cs"/>
          <w:sz w:val="36"/>
          <w:szCs w:val="36"/>
          <w:rtl/>
        </w:rPr>
        <w:t>ريانا</w:t>
      </w:r>
      <w:r w:rsidR="005A2E3E" w:rsidRPr="00A84FA7">
        <w:rPr>
          <w:rFonts w:cs="Traditional Arabic" w:hint="cs"/>
          <w:sz w:val="36"/>
          <w:szCs w:val="36"/>
          <w:rtl/>
        </w:rPr>
        <w:t>ً</w:t>
      </w:r>
      <w:r w:rsidR="00F76362" w:rsidRPr="00A84FA7">
        <w:rPr>
          <w:rFonts w:cs="Traditional Arabic" w:hint="cs"/>
          <w:sz w:val="36"/>
          <w:szCs w:val="36"/>
          <w:rtl/>
        </w:rPr>
        <w:t xml:space="preserve"> مع الق</w:t>
      </w:r>
      <w:r w:rsidR="005A2E3E" w:rsidRPr="00A84FA7">
        <w:rPr>
          <w:rFonts w:cs="Traditional Arabic" w:hint="cs"/>
          <w:sz w:val="36"/>
          <w:szCs w:val="36"/>
          <w:rtl/>
        </w:rPr>
        <w:t>ُ</w:t>
      </w:r>
      <w:r w:rsidR="00F76362" w:rsidRPr="00A84FA7">
        <w:rPr>
          <w:rFonts w:cs="Traditional Arabic" w:hint="cs"/>
          <w:sz w:val="36"/>
          <w:szCs w:val="36"/>
          <w:rtl/>
        </w:rPr>
        <w:t>درة</w:t>
      </w:r>
      <w:r w:rsidR="005A2E3E" w:rsidRPr="00A84FA7">
        <w:rPr>
          <w:rFonts w:cs="Traditional Arabic" w:hint="cs"/>
          <w:sz w:val="36"/>
          <w:szCs w:val="36"/>
          <w:rtl/>
        </w:rPr>
        <w:t>ِ</w:t>
      </w:r>
      <w:r w:rsidR="00F76362" w:rsidRPr="00A84FA7">
        <w:rPr>
          <w:rFonts w:cs="Traditional Arabic" w:hint="cs"/>
          <w:sz w:val="36"/>
          <w:szCs w:val="36"/>
          <w:rtl/>
        </w:rPr>
        <w:t xml:space="preserve"> على اللباس باطلة</w:t>
      </w:r>
      <w:r w:rsidR="00F76362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6362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F76362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A2E3E" w:rsidRPr="00A84FA7">
        <w:rPr>
          <w:rFonts w:cs="Traditional Arabic" w:hint="cs"/>
          <w:sz w:val="36"/>
          <w:szCs w:val="36"/>
          <w:rtl/>
        </w:rPr>
        <w:t>,</w:t>
      </w:r>
      <w:r w:rsidR="00C632A4">
        <w:rPr>
          <w:rFonts w:cs="Traditional Arabic" w:hint="cs"/>
          <w:sz w:val="36"/>
          <w:szCs w:val="36"/>
          <w:rtl/>
        </w:rPr>
        <w:t xml:space="preserve"> </w:t>
      </w:r>
      <w:r w:rsidR="00F76362" w:rsidRPr="00A84FA7">
        <w:rPr>
          <w:rFonts w:cs="Traditional Arabic" w:hint="cs"/>
          <w:sz w:val="36"/>
          <w:szCs w:val="36"/>
          <w:rtl/>
        </w:rPr>
        <w:t xml:space="preserve">كما </w:t>
      </w:r>
      <w:r w:rsidRPr="00A84FA7">
        <w:rPr>
          <w:rFonts w:cs="Traditional Arabic" w:hint="cs"/>
          <w:sz w:val="36"/>
          <w:szCs w:val="36"/>
          <w:rtl/>
        </w:rPr>
        <w:t xml:space="preserve"> </w:t>
      </w:r>
      <w:r w:rsidR="00F76362" w:rsidRPr="00A84FA7">
        <w:rPr>
          <w:rFonts w:ascii="Traditional Arabic" w:cs="Traditional Arabic" w:hint="cs"/>
          <w:sz w:val="36"/>
          <w:szCs w:val="36"/>
          <w:rtl/>
        </w:rPr>
        <w:t>أجمعوا</w:t>
      </w:r>
      <w:r w:rsidR="008D5955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على جواز الصلاة في الثوب الواحد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A2E3E" w:rsidRPr="00A84FA7">
        <w:rPr>
          <w:rFonts w:ascii="Traditional Arabic" w:cs="Traditional Arabic" w:hint="cs"/>
          <w:sz w:val="36"/>
          <w:szCs w:val="36"/>
          <w:rtl/>
        </w:rPr>
        <w:t>إذا كان على عاتق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ه</w:t>
      </w:r>
      <w:r w:rsidR="005A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A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5A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منه شيء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5"/>
      </w:r>
      <w:r w:rsidR="00DA6508" w:rsidRPr="00A84FA7">
        <w:rPr>
          <w:rStyle w:val="ae"/>
          <w:sz w:val="36"/>
          <w:szCs w:val="36"/>
          <w:rtl/>
        </w:rPr>
        <w:t>)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،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5CC2" w:rsidRPr="00A84FA7">
        <w:rPr>
          <w:rFonts w:ascii="Traditional Arabic" w:cs="Traditional Arabic" w:hint="cs"/>
          <w:sz w:val="36"/>
          <w:szCs w:val="36"/>
          <w:rtl/>
        </w:rPr>
        <w:t>و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اختلفوا</w:t>
      </w:r>
      <w:r w:rsidR="00147F0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47F03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147F0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 xml:space="preserve"> فيمن صلى في الثوب الواحد ولم يكن على عات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ق</w:t>
      </w:r>
      <w:r w:rsidR="0016375F" w:rsidRPr="00A84FA7">
        <w:rPr>
          <w:rFonts w:ascii="Traditional Arabic" w:cs="Traditional Arabic" w:hint="cs"/>
          <w:sz w:val="36"/>
          <w:szCs w:val="36"/>
          <w:rtl/>
        </w:rPr>
        <w:t>ه منه شيء على قولين:</w:t>
      </w:r>
      <w:r w:rsidR="0016375F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  </w:t>
      </w:r>
      <w:r w:rsidR="00DA6508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DA6508" w:rsidRPr="00A84FA7" w:rsidRDefault="00CD026A" w:rsidP="00C632A4">
      <w:pPr>
        <w:widowControl w:val="0"/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القول الأول</w:t>
      </w:r>
      <w:r w:rsidR="00DA6508" w:rsidRPr="00A84FA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C632A4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تصح صلات</w:t>
      </w:r>
      <w:r w:rsidR="001E5D3A" w:rsidRPr="00A84FA7">
        <w:rPr>
          <w:rFonts w:ascii="Traditional Arabic" w:cs="Traditional Arabic" w:hint="cs"/>
          <w:sz w:val="36"/>
          <w:szCs w:val="36"/>
          <w:rtl/>
        </w:rPr>
        <w:t>ه مع ا</w:t>
      </w:r>
      <w:r w:rsidR="000C1864">
        <w:rPr>
          <w:rFonts w:ascii="Traditional Arabic" w:cs="Traditional Arabic" w:hint="cs"/>
          <w:sz w:val="36"/>
          <w:szCs w:val="36"/>
          <w:rtl/>
        </w:rPr>
        <w:t>لكراهة إذا قدر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على ذلك</w:t>
      </w:r>
      <w:r w:rsidR="001E5D3A" w:rsidRPr="00A84FA7">
        <w:rPr>
          <w:rFonts w:ascii="Traditional Arabic" w:cs="Traditional Arabic" w:hint="cs"/>
          <w:b/>
          <w:bCs/>
          <w:sz w:val="36"/>
          <w:szCs w:val="36"/>
          <w:rtl/>
        </w:rPr>
        <w:t>,</w:t>
      </w:r>
      <w:r w:rsidR="00942F7B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وهو قول الجمهور</w:t>
      </w:r>
      <w:r w:rsidR="00324D70" w:rsidRPr="00A84FA7">
        <w:rPr>
          <w:rFonts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 xml:space="preserve">من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الح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ن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ف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ية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7"/>
      </w:r>
      <w:r w:rsidR="00DA6508" w:rsidRPr="00A84FA7">
        <w:rPr>
          <w:rStyle w:val="ae"/>
          <w:sz w:val="36"/>
          <w:szCs w:val="36"/>
          <w:rtl/>
        </w:rPr>
        <w:t>)</w:t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والم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ال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كي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ة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8"/>
      </w:r>
      <w:r w:rsidR="00DA6508" w:rsidRPr="00A84FA7">
        <w:rPr>
          <w:rStyle w:val="ae"/>
          <w:sz w:val="36"/>
          <w:szCs w:val="36"/>
          <w:rtl/>
        </w:rPr>
        <w:t>)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، والش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افعي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ة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9"/>
      </w:r>
      <w:r w:rsidR="00DA6508" w:rsidRPr="00A84FA7">
        <w:rPr>
          <w:rStyle w:val="ae"/>
          <w:sz w:val="36"/>
          <w:szCs w:val="36"/>
          <w:rtl/>
        </w:rPr>
        <w:t>)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،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039EF" w:rsidRPr="00A84FA7">
        <w:rPr>
          <w:rFonts w:ascii="Traditional Arabic" w:cs="Traditional Arabic" w:hint="cs"/>
          <w:sz w:val="36"/>
          <w:szCs w:val="36"/>
          <w:rtl/>
        </w:rPr>
        <w:t>و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رواي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ة عن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د الحن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اب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ل</w:t>
      </w:r>
      <w:r w:rsidR="00650248">
        <w:rPr>
          <w:rFonts w:ascii="Traditional Arabic" w:cs="Traditional Arabic" w:hint="cs"/>
          <w:sz w:val="36"/>
          <w:szCs w:val="36"/>
          <w:rtl/>
        </w:rPr>
        <w:t>ـ</w:t>
      </w:r>
      <w:r w:rsidR="00302A3A" w:rsidRPr="00A84FA7">
        <w:rPr>
          <w:rFonts w:ascii="Traditional Arabic" w:cs="Traditional Arabic" w:hint="cs"/>
          <w:sz w:val="36"/>
          <w:szCs w:val="36"/>
          <w:rtl/>
        </w:rPr>
        <w:t>ة</w:t>
      </w:r>
      <w:r w:rsidR="00302A3A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02A3A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302A3A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24D70" w:rsidRPr="00A84FA7">
        <w:rPr>
          <w:rFonts w:ascii="Traditional Arabic" w:cs="Traditional Arabic" w:hint="cs"/>
          <w:sz w:val="36"/>
          <w:szCs w:val="36"/>
          <w:rtl/>
        </w:rPr>
        <w:t>.</w:t>
      </w:r>
    </w:p>
    <w:p w:rsidR="003E5C14" w:rsidRPr="00A84FA7" w:rsidRDefault="00CD026A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لا تصح صلاته إذا قدر على تغطية عاتقه بذلك, وهو المذهب عند الحنابلة</w:t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E5C14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, وب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ه ق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ال الظ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>اه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 xml:space="preserve">رية </w:t>
      </w:r>
      <w:r w:rsidR="003E5C14" w:rsidRPr="00A84FA7">
        <w:rPr>
          <w:rStyle w:val="ae"/>
          <w:sz w:val="36"/>
          <w:szCs w:val="36"/>
          <w:rtl/>
        </w:rPr>
        <w:t>(</w:t>
      </w:r>
      <w:r w:rsidR="003E5C14" w:rsidRPr="00A84FA7">
        <w:rPr>
          <w:rStyle w:val="ae"/>
          <w:sz w:val="36"/>
          <w:szCs w:val="36"/>
          <w:rtl/>
        </w:rPr>
        <w:footnoteReference w:id="12"/>
      </w:r>
      <w:r w:rsidR="003E5C14" w:rsidRPr="00A84FA7">
        <w:rPr>
          <w:rStyle w:val="ae"/>
          <w:sz w:val="36"/>
          <w:szCs w:val="36"/>
          <w:rtl/>
        </w:rPr>
        <w:t>)</w:t>
      </w:r>
      <w:r w:rsidR="00341ACA">
        <w:rPr>
          <w:rFonts w:ascii="Traditional Arabic" w:cs="Traditional Arabic" w:hint="cs"/>
          <w:sz w:val="36"/>
          <w:szCs w:val="36"/>
          <w:rtl/>
        </w:rPr>
        <w:t>, وه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41ACA">
        <w:rPr>
          <w:rFonts w:ascii="Traditional Arabic" w:cs="Traditional Arabic" w:hint="cs"/>
          <w:sz w:val="36"/>
          <w:szCs w:val="36"/>
          <w:rtl/>
        </w:rPr>
        <w:t>و اختي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41ACA">
        <w:rPr>
          <w:rFonts w:ascii="Traditional Arabic" w:cs="Traditional Arabic" w:hint="cs"/>
          <w:sz w:val="36"/>
          <w:szCs w:val="36"/>
          <w:rtl/>
        </w:rPr>
        <w:t>ار المب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41ACA">
        <w:rPr>
          <w:rFonts w:ascii="Traditional Arabic" w:cs="Traditional Arabic" w:hint="cs"/>
          <w:sz w:val="36"/>
          <w:szCs w:val="36"/>
          <w:rtl/>
        </w:rPr>
        <w:t>اركف</w:t>
      </w:r>
      <w:r w:rsidR="00F9375D">
        <w:rPr>
          <w:rFonts w:ascii="Traditional Arabic" w:cs="Traditional Arabic" w:hint="cs"/>
          <w:sz w:val="36"/>
          <w:szCs w:val="36"/>
          <w:rtl/>
        </w:rPr>
        <w:t>ـ</w:t>
      </w:r>
      <w:r w:rsidR="00341ACA">
        <w:rPr>
          <w:rFonts w:ascii="Traditional Arabic" w:cs="Traditional Arabic" w:hint="cs"/>
          <w:sz w:val="36"/>
          <w:szCs w:val="36"/>
          <w:rtl/>
        </w:rPr>
        <w:t>وري.</w:t>
      </w:r>
    </w:p>
    <w:p w:rsidR="00136DD0" w:rsidRPr="00A84FA7" w:rsidRDefault="002C5C3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سبب الخلاف في المسألة</w:t>
      </w:r>
      <w:r w:rsidR="00664DAF" w:rsidRPr="00A84FA7">
        <w:rPr>
          <w:rFonts w:ascii="Traditional Arabic" w:cs="Traditional Arabic" w:hint="cs"/>
          <w:sz w:val="36"/>
          <w:szCs w:val="36"/>
          <w:rtl/>
        </w:rPr>
        <w:t>:</w:t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C7516" w:rsidRPr="00A84FA7">
        <w:rPr>
          <w:rFonts w:ascii="Traditional Arabic" w:cs="Traditional Arabic" w:hint="cs"/>
          <w:sz w:val="36"/>
          <w:szCs w:val="36"/>
          <w:rtl/>
        </w:rPr>
        <w:t>ما يُظن من التعارض بين الأدلة الواردة في المسألة. والله أعلم.</w:t>
      </w:r>
      <w:r w:rsidR="004B7724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B004A0" w:rsidRPr="00A84FA7" w:rsidRDefault="00CD026A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أدلة القول الأول</w:t>
      </w:r>
      <w:r w:rsidR="00B004A0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</w:p>
    <w:p w:rsidR="00DA6508" w:rsidRPr="00A84FA7" w:rsidRDefault="00DA6508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الأول:</w:t>
      </w:r>
      <w:r w:rsidR="00B004A0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جابر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عبد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="00E1345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C1864">
        <w:rPr>
          <w:rFonts w:asciiTheme="minorHAnsi" w:hAnsiTheme="minorHAnsi" w:cs="Traditional Arabic"/>
          <w:sz w:val="36"/>
          <w:szCs w:val="36"/>
        </w:rPr>
        <w:t xml:space="preserve"> 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4"/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 xml:space="preserve">أنه سُئل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عن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الصلاة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="00223827" w:rsidRPr="00A84FA7">
        <w:rPr>
          <w:rFonts w:ascii="Traditional Arabic" w:cs="Traditional Arabic"/>
          <w:sz w:val="36"/>
          <w:szCs w:val="36"/>
          <w:rtl/>
        </w:rPr>
        <w:fldChar w:fldCharType="begin"/>
      </w:r>
      <w:r w:rsidR="00B004A0" w:rsidRPr="00A84FA7">
        <w:rPr>
          <w:rFonts w:cs="Traditional Arabic"/>
          <w:sz w:val="36"/>
          <w:szCs w:val="36"/>
        </w:rPr>
        <w:instrText xml:space="preserve"> XE "</w:instrTex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instrText xml:space="preserve">أنه سُئل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عن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الصلاة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الثوب</w:instrText>
      </w:r>
      <w:r w:rsidR="00B004A0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instrText>الواحد</w:instrText>
      </w:r>
      <w:r w:rsidR="00B004A0" w:rsidRPr="00A84FA7">
        <w:rPr>
          <w:rFonts w:cs="Traditional Arabic"/>
          <w:sz w:val="36"/>
          <w:szCs w:val="36"/>
        </w:rPr>
        <w:instrText xml:space="preserve">" </w:instrText>
      </w:r>
      <w:r w:rsidR="00223827" w:rsidRPr="00A84FA7">
        <w:rPr>
          <w:rFonts w:ascii="Traditional Arabic" w:cs="Traditional Arabic"/>
          <w:sz w:val="36"/>
          <w:szCs w:val="36"/>
          <w:rtl/>
        </w:rPr>
        <w:fldChar w:fldCharType="end"/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فقال</w:t>
      </w:r>
      <w:r w:rsidR="00033C5E" w:rsidRPr="00A84FA7">
        <w:rPr>
          <w:rFonts w:ascii="Traditional Arabic" w:cs="Traditional Arabic"/>
          <w:sz w:val="36"/>
          <w:szCs w:val="36"/>
          <w:rtl/>
        </w:rPr>
        <w:t>: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خرجت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مع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83191F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بعض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أسفاره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فجئت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ليلة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لبعض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أمري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فوجدته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7857B7"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وعل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يَّ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واحد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فاشتملت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وصليت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إلى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جان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ب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فلما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انصرف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="007857B7" w:rsidRPr="00A84FA7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الس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ُّ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ر</w:t>
      </w:r>
      <w:r w:rsidR="00033C5E" w:rsidRPr="00A84FA7">
        <w:rPr>
          <w:rFonts w:ascii="Traditional Arabic" w:cs="Traditional Arabic" w:hint="cs"/>
          <w:sz w:val="36"/>
          <w:szCs w:val="36"/>
          <w:rtl/>
        </w:rPr>
        <w:t>َ</w:t>
      </w:r>
      <w:r w:rsidR="00C632A4">
        <w:rPr>
          <w:rFonts w:ascii="Traditional Arabic" w:cs="Traditional Arabic" w:hint="cs"/>
          <w:sz w:val="36"/>
          <w:szCs w:val="36"/>
          <w:rtl/>
        </w:rPr>
        <w:t>ى</w:t>
      </w:r>
      <w:r w:rsidR="00F54CE1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4CE1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F54CE1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يا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جابر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cs"/>
          <w:sz w:val="36"/>
          <w:szCs w:val="36"/>
          <w:rtl/>
        </w:rPr>
        <w:t>؟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فأخبرته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بحاجتي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فلما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فرغت</w:t>
      </w:r>
      <w:r w:rsidR="003E5C14" w:rsidRPr="00A84FA7">
        <w:rPr>
          <w:rFonts w:ascii="Traditional Arabic" w:cs="Traditional Arabic"/>
          <w:sz w:val="36"/>
          <w:szCs w:val="36"/>
          <w:rtl/>
        </w:rPr>
        <w:t>،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="007857B7" w:rsidRPr="00A84FA7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هذا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الاشتمال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الذي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رأيت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".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قلت</w:t>
      </w:r>
      <w:r w:rsidR="003B41A5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يعني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ضاق</w:t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="003E5C14" w:rsidRPr="00A84FA7">
        <w:rPr>
          <w:rFonts w:ascii="Traditional Arabic" w:cs="Traditional Arabic"/>
          <w:sz w:val="36"/>
          <w:szCs w:val="36"/>
          <w:rtl/>
        </w:rPr>
        <w:t>: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فإن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واسعا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فالتحف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وإن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ضيقا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فاتزر</w:t>
      </w:r>
      <w:r w:rsidR="00B004A0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B004A0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7857B7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B004A0" w:rsidRPr="00A84FA7">
        <w:rPr>
          <w:rStyle w:val="ae"/>
          <w:sz w:val="36"/>
          <w:szCs w:val="36"/>
          <w:rtl/>
        </w:rPr>
        <w:t>(</w:t>
      </w:r>
      <w:r w:rsidR="00B004A0" w:rsidRPr="00A84FA7">
        <w:rPr>
          <w:rStyle w:val="ae"/>
          <w:sz w:val="36"/>
          <w:szCs w:val="36"/>
          <w:rtl/>
        </w:rPr>
        <w:footnoteReference w:id="14"/>
      </w:r>
      <w:r w:rsidR="00B004A0" w:rsidRPr="00A84FA7">
        <w:rPr>
          <w:rStyle w:val="ae"/>
          <w:sz w:val="36"/>
          <w:szCs w:val="36"/>
          <w:rtl/>
        </w:rPr>
        <w:t>)</w:t>
      </w:r>
      <w:r w:rsidR="003B41A5">
        <w:rPr>
          <w:rFonts w:ascii="Traditional Arabic" w:cs="Traditional Arabic" w:hint="cs"/>
          <w:sz w:val="36"/>
          <w:szCs w:val="36"/>
          <w:rtl/>
        </w:rPr>
        <w:t>.</w:t>
      </w:r>
    </w:p>
    <w:p w:rsidR="000C1864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الثاني</w:t>
      </w:r>
      <w:r w:rsidR="00F979FE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ميمونة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F60BE4" w:rsidRPr="00A84FA7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="00F979FE" w:rsidRPr="00A84FA7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زوج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="00C632A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C1864">
        <w:rPr>
          <w:rFonts w:ascii="Traditional Arabic" w:cs="Traditional Arabic"/>
          <w:sz w:val="36"/>
          <w:szCs w:val="36"/>
        </w:rPr>
        <w:sym w:font="AGA Arabesque" w:char="F072"/>
      </w:r>
      <w:r w:rsidR="000C1864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أنها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كانت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تكون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حائضا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تصلي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وهي</w:t>
      </w:r>
      <w:r w:rsid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مفترشة</w:t>
      </w:r>
      <w:r w:rsidR="00223827" w:rsidRPr="00A84FA7">
        <w:rPr>
          <w:rFonts w:ascii="Traditional Arabic" w:cs="Traditional Arabic"/>
          <w:sz w:val="36"/>
          <w:szCs w:val="36"/>
          <w:rtl/>
        </w:rPr>
        <w:fldChar w:fldCharType="begin"/>
      </w:r>
      <w:r w:rsidR="00F979FE" w:rsidRPr="00A84FA7">
        <w:rPr>
          <w:rFonts w:cs="Traditional Arabic"/>
          <w:sz w:val="36"/>
          <w:szCs w:val="36"/>
        </w:rPr>
        <w:instrText xml:space="preserve"> XE "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أنها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كانت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تكون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حائضا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لا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تصلي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وهي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مفترشة</w:instrText>
      </w:r>
      <w:r w:rsidR="00F979FE" w:rsidRPr="00A84FA7">
        <w:rPr>
          <w:rFonts w:cs="Traditional Arabic"/>
          <w:sz w:val="36"/>
          <w:szCs w:val="36"/>
        </w:rPr>
        <w:instrText xml:space="preserve">" </w:instrText>
      </w:r>
      <w:r w:rsidR="00223827" w:rsidRPr="00A84FA7">
        <w:rPr>
          <w:rFonts w:ascii="Traditional Arabic" w:cs="Traditional Arabic"/>
          <w:sz w:val="36"/>
          <w:szCs w:val="36"/>
          <w:rtl/>
        </w:rPr>
        <w:fldChar w:fldCharType="end"/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بحذاء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مسجد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F979FE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وهو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يصلي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خ</w:t>
      </w:r>
      <w:r w:rsidR="004563C6" w:rsidRPr="00A84FA7">
        <w:rPr>
          <w:rFonts w:ascii="Traditional Arabic" w:cs="Traditional Arabic" w:hint="cs"/>
          <w:sz w:val="36"/>
          <w:szCs w:val="36"/>
          <w:rtl/>
        </w:rPr>
        <w:t>ُ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مر</w:t>
      </w:r>
      <w:r w:rsidR="00047A40" w:rsidRPr="00A84FA7">
        <w:rPr>
          <w:rFonts w:ascii="Traditional Arabic" w:cs="Traditional Arabic" w:hint="cs"/>
          <w:sz w:val="36"/>
          <w:szCs w:val="36"/>
          <w:rtl/>
        </w:rPr>
        <w:t>َ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ته</w:t>
      </w:r>
      <w:r w:rsidR="00BB36DC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B36DC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BB36DC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849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إذا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سجد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أصابني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بعض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</w:p>
    <w:p w:rsidR="00F979FE" w:rsidRPr="00A84FA7" w:rsidRDefault="00F979FE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eastAsia"/>
          <w:sz w:val="36"/>
          <w:szCs w:val="36"/>
          <w:rtl/>
        </w:rPr>
        <w:t>ثوبة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16"/>
      </w:r>
      <w:r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Traditional Arabic" w:cs="Traditional Arabic"/>
          <w:sz w:val="36"/>
          <w:szCs w:val="36"/>
          <w:rtl/>
        </w:rPr>
        <w:t>.</w:t>
      </w:r>
    </w:p>
    <w:p w:rsidR="00F979FE" w:rsidRPr="00A84FA7" w:rsidRDefault="007504BE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وفي رواية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عن 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 xml:space="preserve">عائشة 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8B1887" w:rsidRPr="00A84FA7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="00F979FE" w:rsidRPr="00A84FA7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CTraditional Arabic" w:hAnsi="CTraditional Arabic" w:cs="Traditional Arabic" w:hint="cs"/>
          <w:sz w:val="36"/>
          <w:szCs w:val="36"/>
          <w:rtl/>
        </w:rPr>
        <w:t>قالت:</w:t>
      </w:r>
      <w:r w:rsidR="00414986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CD68D4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يصلي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الليل</w:t>
      </w:r>
      <w:r w:rsidR="00223827" w:rsidRPr="00A84FA7">
        <w:rPr>
          <w:rFonts w:ascii="Traditional Arabic" w:cs="Traditional Arabic"/>
          <w:sz w:val="36"/>
          <w:szCs w:val="36"/>
          <w:rtl/>
        </w:rPr>
        <w:fldChar w:fldCharType="begin"/>
      </w:r>
      <w:r w:rsidR="00F979FE" w:rsidRPr="00A84FA7">
        <w:rPr>
          <w:rFonts w:cs="Traditional Arabic"/>
          <w:sz w:val="36"/>
          <w:szCs w:val="36"/>
        </w:rPr>
        <w:instrText xml:space="preserve"> XE "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كان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النبي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CTraditional Arabic" w:hAnsi="CTraditional Arabic" w:cs="Traditional Arabic" w:hint="cs"/>
          <w:sz w:val="36"/>
          <w:szCs w:val="36"/>
          <w:rtl/>
        </w:rPr>
        <w:instrText>&gt;</w:instrText>
      </w:r>
      <w:r w:rsidR="00F979FE" w:rsidRPr="00A84FA7">
        <w:rPr>
          <w:rFonts w:ascii="CTraditional Arabic" w:hAnsi="C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يصلي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من</w:instrText>
      </w:r>
      <w:r w:rsidR="00F979FE" w:rsidRPr="00A84FA7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instrText>الليل</w:instrText>
      </w:r>
      <w:r w:rsidR="00F979FE" w:rsidRPr="00A84FA7">
        <w:rPr>
          <w:rFonts w:cs="Traditional Arabic"/>
          <w:sz w:val="36"/>
          <w:szCs w:val="36"/>
        </w:rPr>
        <w:instrText xml:space="preserve">" </w:instrText>
      </w:r>
      <w:r w:rsidR="00223827" w:rsidRPr="00A84FA7">
        <w:rPr>
          <w:rFonts w:ascii="Traditional Arabic" w:cs="Traditional Arabic"/>
          <w:sz w:val="36"/>
          <w:szCs w:val="36"/>
          <w:rtl/>
        </w:rPr>
        <w:fldChar w:fldCharType="end"/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وأنا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إلى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جنبه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وأنا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حائض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وعل</w:t>
      </w:r>
      <w:r w:rsidR="00F979FE" w:rsidRPr="00A84FA7">
        <w:rPr>
          <w:rFonts w:ascii="Traditional Arabic" w:cs="Traditional Arabic" w:hint="cs"/>
          <w:sz w:val="36"/>
          <w:szCs w:val="36"/>
          <w:rtl/>
        </w:rPr>
        <w:t>يَّ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م</w:t>
      </w:r>
      <w:r w:rsidR="0011679B" w:rsidRPr="00A84FA7">
        <w:rPr>
          <w:rFonts w:ascii="Traditional Arabic" w:cs="Traditional Arabic" w:hint="cs"/>
          <w:sz w:val="36"/>
          <w:szCs w:val="36"/>
          <w:rtl/>
        </w:rPr>
        <w:t>ِ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رط</w:t>
      </w:r>
      <w:r w:rsidR="0011679B" w:rsidRPr="00A84FA7">
        <w:rPr>
          <w:rFonts w:ascii="Traditional Arabic" w:cs="Traditional Arabic" w:hint="cs"/>
          <w:sz w:val="36"/>
          <w:szCs w:val="36"/>
          <w:rtl/>
        </w:rPr>
        <w:t>ٌ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وعليه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بعضه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إلى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F979FE" w:rsidRPr="00A84FA7">
        <w:rPr>
          <w:rFonts w:ascii="Traditional Arabic" w:cs="Traditional Arabic" w:hint="eastAsia"/>
          <w:sz w:val="36"/>
          <w:szCs w:val="36"/>
          <w:rtl/>
        </w:rPr>
        <w:t>جنبه</w:t>
      </w:r>
      <w:r w:rsidR="00414986" w:rsidRPr="00A84FA7">
        <w:rPr>
          <w:rFonts w:cs="Traditional Arabic" w:hint="cs"/>
          <w:sz w:val="36"/>
          <w:szCs w:val="36"/>
          <w:rtl/>
        </w:rPr>
        <w:t>"</w:t>
      </w:r>
      <w:r w:rsidR="00F979FE" w:rsidRPr="00A84FA7">
        <w:rPr>
          <w:rStyle w:val="ae"/>
          <w:sz w:val="36"/>
          <w:szCs w:val="36"/>
          <w:rtl/>
        </w:rPr>
        <w:t>(</w:t>
      </w:r>
      <w:r w:rsidR="00F979FE" w:rsidRPr="00A84FA7">
        <w:rPr>
          <w:rStyle w:val="ae"/>
          <w:sz w:val="36"/>
          <w:szCs w:val="36"/>
          <w:rtl/>
        </w:rPr>
        <w:footnoteReference w:id="17"/>
      </w:r>
      <w:r w:rsidR="00F979FE" w:rsidRPr="00A84FA7">
        <w:rPr>
          <w:rStyle w:val="ae"/>
          <w:sz w:val="36"/>
          <w:szCs w:val="36"/>
          <w:rtl/>
        </w:rPr>
        <w:t>)</w:t>
      </w:r>
      <w:r w:rsidR="00414986" w:rsidRPr="00A84FA7">
        <w:rPr>
          <w:rFonts w:ascii="Traditional Arabic" w:cs="Traditional Arabic" w:hint="cs"/>
          <w:sz w:val="36"/>
          <w:szCs w:val="36"/>
          <w:rtl/>
        </w:rPr>
        <w:t>.</w:t>
      </w:r>
      <w:r w:rsidR="00F979FE" w:rsidRPr="00A84FA7">
        <w:rPr>
          <w:rFonts w:ascii="Traditional Arabic" w:cs="Traditional Arabic"/>
          <w:sz w:val="36"/>
          <w:szCs w:val="36"/>
          <w:rtl/>
        </w:rPr>
        <w:t xml:space="preserve"> </w:t>
      </w:r>
    </w:p>
    <w:p w:rsidR="008D45B8" w:rsidRPr="00A84FA7" w:rsidRDefault="007C3B51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8D45B8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معلوم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الطرف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الذي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هو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لابسه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غير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متسع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لأن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يتزر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ويفضل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ما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="008D45B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8D45B8" w:rsidRPr="00A84FA7">
        <w:rPr>
          <w:rFonts w:ascii="Traditional Arabic" w:cs="Traditional Arabic" w:hint="eastAsia"/>
          <w:sz w:val="36"/>
          <w:szCs w:val="36"/>
          <w:rtl/>
        </w:rPr>
        <w:t>لعاتقه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45B8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DA6508" w:rsidRPr="00A84FA7" w:rsidRDefault="008D45B8" w:rsidP="00C632A4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الثالث</w:t>
      </w:r>
      <w:r w:rsidR="003E5C14" w:rsidRPr="00A84FA7">
        <w:rPr>
          <w:rFonts w:ascii="Traditional Arabic" w:cs="Traditional Arabic" w:hint="cs"/>
          <w:sz w:val="36"/>
          <w:szCs w:val="36"/>
          <w:rtl/>
        </w:rPr>
        <w:t xml:space="preserve">: عن 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 xml:space="preserve">أبي هريرة </w:t>
      </w:r>
      <w:r w:rsidR="000C1864">
        <w:rPr>
          <w:rFonts w:asciiTheme="minorHAnsi" w:hAnsiTheme="minorHAnsi" w:cs="Traditional Arabic"/>
          <w:sz w:val="36"/>
          <w:szCs w:val="36"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3E5C14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أن النبي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C1864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3E5C14" w:rsidRPr="00A84FA7">
        <w:rPr>
          <w:rFonts w:ascii="CTraditional Arabic" w:hAnsi="CTraditional Arabic" w:cs="Traditional Arabic" w:hint="cs"/>
          <w:sz w:val="36"/>
          <w:szCs w:val="36"/>
          <w:rtl/>
        </w:rPr>
        <w:t>قال</w:t>
      </w:r>
      <w:r w:rsidR="003E3A2E" w:rsidRPr="00A84FA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 xml:space="preserve">ي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أحدكم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عاتق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ي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="00DA6508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DA6508" w:rsidRPr="00A84FA7">
        <w:rPr>
          <w:rFonts w:ascii="Traditional Arabic" w:cs="Traditional Arabic" w:hint="eastAsia"/>
          <w:sz w:val="36"/>
          <w:szCs w:val="36"/>
          <w:rtl/>
        </w:rPr>
        <w:t>ش</w:t>
      </w:r>
      <w:r w:rsidR="00DA6508" w:rsidRPr="00A84FA7">
        <w:rPr>
          <w:rFonts w:ascii="Traditional Arabic" w:cs="Traditional Arabic" w:hint="cs"/>
          <w:sz w:val="36"/>
          <w:szCs w:val="36"/>
          <w:rtl/>
        </w:rPr>
        <w:t>يء</w:t>
      </w:r>
      <w:r w:rsidR="003E3A2E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DA6508" w:rsidRPr="00A84FA7">
        <w:rPr>
          <w:rStyle w:val="ae"/>
          <w:sz w:val="36"/>
          <w:szCs w:val="36"/>
          <w:rtl/>
        </w:rPr>
        <w:t>(</w:t>
      </w:r>
      <w:r w:rsidR="00DA6508" w:rsidRPr="00A84FA7">
        <w:rPr>
          <w:rStyle w:val="ae"/>
          <w:sz w:val="36"/>
          <w:szCs w:val="36"/>
          <w:rtl/>
        </w:rPr>
        <w:footnoteReference w:id="19"/>
      </w:r>
      <w:r w:rsidR="00DA6508" w:rsidRPr="00A84FA7">
        <w:rPr>
          <w:rStyle w:val="ae"/>
          <w:sz w:val="36"/>
          <w:szCs w:val="36"/>
          <w:rtl/>
        </w:rPr>
        <w:t>)</w:t>
      </w:r>
      <w:r w:rsidR="003E3A2E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8D45B8" w:rsidRPr="00A84FA7" w:rsidRDefault="00EC42BE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8D45B8"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قالوا:</w:t>
      </w:r>
      <w:r w:rsidR="008D45B8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إنها محمولة</w:t>
      </w:r>
      <w:r w:rsidR="00473B9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على الكراهة والتنزيه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20"/>
      </w:r>
      <w:r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8D45B8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102D6D" w:rsidRPr="00A84FA7" w:rsidRDefault="000402AF" w:rsidP="00E13457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eastAsia"/>
          <w:b/>
          <w:bCs/>
          <w:sz w:val="36"/>
          <w:szCs w:val="36"/>
          <w:rtl/>
        </w:rPr>
        <w:t>قال</w:t>
      </w:r>
      <w:r w:rsidRPr="00A84FA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b/>
          <w:bCs/>
          <w:sz w:val="36"/>
          <w:szCs w:val="36"/>
          <w:rtl/>
        </w:rPr>
        <w:t>الشافعي</w:t>
      </w:r>
      <w:r w:rsidR="00D17115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EC42BE"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رحمه الله تعالى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فاحتمل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قول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144A82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ُ</w:t>
      </w:r>
      <w:r w:rsidRPr="00A84FA7">
        <w:rPr>
          <w:rFonts w:ascii="Traditional Arabic" w:cs="Traditional Arabic" w:hint="eastAsia"/>
          <w:sz w:val="36"/>
          <w:szCs w:val="36"/>
          <w:rtl/>
        </w:rPr>
        <w:t>ص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ل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ِّ</w:t>
      </w:r>
      <w:r w:rsidRPr="00A84FA7">
        <w:rPr>
          <w:rFonts w:ascii="Traditional Arabic" w:cs="Traditional Arabic" w:hint="eastAsia"/>
          <w:sz w:val="36"/>
          <w:szCs w:val="36"/>
          <w:rtl/>
        </w:rPr>
        <w:t>ي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َّ</w:t>
      </w:r>
      <w:r w:rsidRPr="00A84FA7">
        <w:rPr>
          <w:rFonts w:ascii="Traditional Arabic" w:cs="Traditional Arabic" w:hint="eastAsia"/>
          <w:sz w:val="36"/>
          <w:szCs w:val="36"/>
          <w:rtl/>
        </w:rPr>
        <w:t>ن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َّ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أحد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ُ</w:t>
      </w:r>
      <w:r w:rsidRPr="00A84FA7">
        <w:rPr>
          <w:rFonts w:ascii="Traditional Arabic" w:cs="Traditional Arabic" w:hint="eastAsia"/>
          <w:sz w:val="36"/>
          <w:szCs w:val="36"/>
          <w:rtl/>
        </w:rPr>
        <w:t>كم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عاتقه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شيء</w:t>
      </w:r>
      <w:r w:rsidR="00B8032A" w:rsidRPr="00A84FA7">
        <w:rPr>
          <w:rFonts w:ascii="Traditional Arabic" w:cs="Traditional Arabic" w:hint="cs"/>
          <w:sz w:val="36"/>
          <w:szCs w:val="36"/>
          <w:rtl/>
        </w:rPr>
        <w:t>"</w:t>
      </w:r>
      <w:r w:rsidR="00707ECA" w:rsidRPr="00A84FA7">
        <w:rPr>
          <w:rStyle w:val="ae"/>
          <w:sz w:val="36"/>
          <w:szCs w:val="36"/>
          <w:rtl/>
        </w:rPr>
        <w:t>(</w:t>
      </w:r>
      <w:r w:rsidR="00707ECA" w:rsidRPr="00A84FA7">
        <w:rPr>
          <w:rStyle w:val="ae"/>
          <w:sz w:val="36"/>
          <w:szCs w:val="36"/>
          <w:rtl/>
        </w:rPr>
        <w:footnoteReference w:id="21"/>
      </w:r>
      <w:r w:rsidR="00707ECA" w:rsidRPr="00A84FA7">
        <w:rPr>
          <w:rStyle w:val="ae"/>
          <w:sz w:val="36"/>
          <w:szCs w:val="36"/>
          <w:rtl/>
        </w:rPr>
        <w:t>)</w:t>
      </w:r>
      <w:r w:rsidR="00E13457">
        <w:rPr>
          <w:rFonts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يكون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اختيارا</w:t>
      </w:r>
      <w:r w:rsidR="00E13457">
        <w:rPr>
          <w:rFonts w:ascii="Traditional Arabic" w:cs="Traditional Arabic"/>
          <w:sz w:val="36"/>
          <w:szCs w:val="36"/>
          <w:rtl/>
        </w:rPr>
        <w:t>،</w:t>
      </w:r>
      <w:r w:rsidR="00E1345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واحتمل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يكون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341ACA">
        <w:rPr>
          <w:rFonts w:ascii="Traditional Arabic" w:cs="Traditional Arabic" w:hint="eastAsia"/>
          <w:sz w:val="36"/>
          <w:szCs w:val="36"/>
          <w:rtl/>
        </w:rPr>
        <w:t>يجز</w:t>
      </w:r>
      <w:r w:rsidR="00341ACA">
        <w:rPr>
          <w:rFonts w:ascii="Traditional Arabic" w:cs="Traditional Arabic" w:hint="cs"/>
          <w:sz w:val="36"/>
          <w:szCs w:val="36"/>
          <w:rtl/>
        </w:rPr>
        <w:t>ئ</w:t>
      </w:r>
      <w:r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غيره</w:t>
      </w:r>
      <w:r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Pr="00A84FA7">
        <w:rPr>
          <w:rFonts w:ascii="Traditional Arabic" w:cs="Traditional Arabic" w:hint="eastAsia"/>
          <w:sz w:val="36"/>
          <w:szCs w:val="36"/>
          <w:rtl/>
        </w:rPr>
        <w:t>فلما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حكى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C632A4">
        <w:rPr>
          <w:rFonts w:ascii="Traditional Arabic" w:cs="Traditional Arabic" w:hint="eastAsia"/>
          <w:sz w:val="36"/>
          <w:szCs w:val="36"/>
          <w:rtl/>
        </w:rPr>
        <w:t>جابر</w:t>
      </w:r>
      <w:r w:rsidRPr="00C632A4">
        <w:rPr>
          <w:rFonts w:ascii="Traditional Arabic" w:cs="Traditional Arabic"/>
          <w:sz w:val="36"/>
          <w:szCs w:val="36"/>
          <w:rtl/>
        </w:rPr>
        <w:t xml:space="preserve"> </w:t>
      </w:r>
      <w:r w:rsidRPr="00C632A4">
        <w:rPr>
          <w:rFonts w:ascii="Traditional Arabic" w:cs="Traditional Arabic" w:hint="eastAsia"/>
          <w:sz w:val="36"/>
          <w:szCs w:val="36"/>
          <w:rtl/>
        </w:rPr>
        <w:t>ما</w:t>
      </w:r>
      <w:r w:rsidRPr="00C632A4">
        <w:rPr>
          <w:rFonts w:ascii="Traditional Arabic" w:cs="Traditional Arabic"/>
          <w:sz w:val="36"/>
          <w:szCs w:val="36"/>
          <w:rtl/>
        </w:rPr>
        <w:t xml:space="preserve"> </w:t>
      </w:r>
      <w:r w:rsidRPr="00C632A4">
        <w:rPr>
          <w:rFonts w:ascii="Traditional Arabic" w:cs="Traditional Arabic" w:hint="eastAsia"/>
          <w:sz w:val="36"/>
          <w:szCs w:val="36"/>
          <w:rtl/>
        </w:rPr>
        <w:t>وصفت</w:t>
      </w:r>
      <w:r w:rsidRPr="00C632A4">
        <w:rPr>
          <w:rFonts w:ascii="Traditional Arabic" w:cs="Traditional Arabic"/>
          <w:sz w:val="36"/>
          <w:szCs w:val="36"/>
          <w:rtl/>
        </w:rPr>
        <w:t xml:space="preserve">، </w:t>
      </w:r>
      <w:r w:rsidRPr="00C632A4">
        <w:rPr>
          <w:rFonts w:ascii="Traditional Arabic" w:cs="Traditional Arabic" w:hint="eastAsia"/>
          <w:sz w:val="36"/>
          <w:szCs w:val="36"/>
          <w:rtl/>
        </w:rPr>
        <w:t>وح</w:t>
      </w:r>
      <w:r w:rsidR="003E5C14" w:rsidRPr="00C632A4">
        <w:rPr>
          <w:rFonts w:ascii="Traditional Arabic" w:cs="Traditional Arabic" w:hint="cs"/>
          <w:sz w:val="36"/>
          <w:szCs w:val="36"/>
          <w:rtl/>
        </w:rPr>
        <w:t>َ</w:t>
      </w:r>
      <w:r w:rsidRPr="00C632A4">
        <w:rPr>
          <w:rFonts w:ascii="Traditional Arabic" w:cs="Traditional Arabic" w:hint="eastAsia"/>
          <w:sz w:val="36"/>
          <w:szCs w:val="36"/>
          <w:rtl/>
        </w:rPr>
        <w:t>ك</w:t>
      </w:r>
      <w:r w:rsidR="003E5C14" w:rsidRPr="00C632A4">
        <w:rPr>
          <w:rFonts w:ascii="Traditional Arabic" w:cs="Traditional Arabic" w:hint="cs"/>
          <w:sz w:val="36"/>
          <w:szCs w:val="36"/>
          <w:rtl/>
        </w:rPr>
        <w:t>َ</w:t>
      </w:r>
      <w:r w:rsidRPr="00C632A4">
        <w:rPr>
          <w:rFonts w:ascii="Traditional Arabic" w:cs="Traditional Arabic" w:hint="eastAsia"/>
          <w:sz w:val="36"/>
          <w:szCs w:val="36"/>
          <w:rtl/>
        </w:rPr>
        <w:t>ت</w:t>
      </w:r>
      <w:r w:rsidR="003E5C14" w:rsidRPr="00C632A4">
        <w:rPr>
          <w:rFonts w:ascii="Traditional Arabic" w:cs="Traditional Arabic" w:hint="cs"/>
          <w:sz w:val="36"/>
          <w:szCs w:val="36"/>
          <w:rtl/>
        </w:rPr>
        <w:t>ْ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ميمونة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النبي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A84FA7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Pr="00A84FA7">
        <w:rPr>
          <w:rFonts w:ascii="Traditional Arabic" w:cs="Traditional Arabic" w:hint="cs"/>
          <w:sz w:val="36"/>
          <w:szCs w:val="36"/>
          <w:rtl/>
        </w:rPr>
        <w:t>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بعضه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عليه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وبعضه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عليها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دل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ذلك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صل</w:t>
      </w:r>
      <w:r w:rsidRPr="00A84FA7">
        <w:rPr>
          <w:rFonts w:ascii="Traditional Arabic" w:cs="Traditional Arabic" w:hint="cs"/>
          <w:sz w:val="36"/>
          <w:szCs w:val="36"/>
          <w:rtl/>
        </w:rPr>
        <w:t>ّ</w:t>
      </w:r>
      <w:r w:rsidRPr="00A84FA7">
        <w:rPr>
          <w:rFonts w:ascii="Traditional Arabic" w:cs="Traditional Arabic" w:hint="eastAsia"/>
          <w:sz w:val="36"/>
          <w:szCs w:val="36"/>
          <w:rtl/>
        </w:rPr>
        <w:t>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صل</w:t>
      </w:r>
      <w:r w:rsidRPr="00A84FA7">
        <w:rPr>
          <w:rFonts w:ascii="Traditional Arabic" w:cs="Traditional Arabic" w:hint="cs"/>
          <w:sz w:val="36"/>
          <w:szCs w:val="36"/>
          <w:rtl/>
        </w:rPr>
        <w:t>ّ</w:t>
      </w:r>
      <w:r w:rsidRPr="00A84FA7">
        <w:rPr>
          <w:rFonts w:ascii="Traditional Arabic" w:cs="Traditional Arabic" w:hint="eastAsia"/>
          <w:sz w:val="36"/>
          <w:szCs w:val="36"/>
          <w:rtl/>
        </w:rPr>
        <w:t>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ثوبها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مؤتزرا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Pr="00A84FA7">
        <w:rPr>
          <w:rFonts w:ascii="Traditional Arabic" w:cs="Traditional Arabic"/>
          <w:sz w:val="36"/>
          <w:szCs w:val="36"/>
          <w:rtl/>
        </w:rPr>
        <w:t>؛</w:t>
      </w:r>
      <w:r w:rsidRPr="00A84FA7">
        <w:rPr>
          <w:rFonts w:ascii="Traditional Arabic" w:cs="Traditional Arabic" w:hint="eastAsia"/>
          <w:sz w:val="36"/>
          <w:szCs w:val="36"/>
          <w:rtl/>
        </w:rPr>
        <w:t>لأنه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="00E1345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يستره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أبدا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إلا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مؤتزرا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إذا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كان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بعضه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غيره</w:t>
      </w:r>
      <w:r w:rsidRPr="00A84FA7">
        <w:rPr>
          <w:rFonts w:ascii="Traditional Arabic" w:cs="Traditional Arabic"/>
          <w:sz w:val="36"/>
          <w:szCs w:val="36"/>
          <w:rtl/>
        </w:rPr>
        <w:t xml:space="preserve">، </w:t>
      </w:r>
      <w:r w:rsidRPr="00A84FA7">
        <w:rPr>
          <w:rFonts w:ascii="Traditional Arabic" w:cs="Traditional Arabic" w:hint="eastAsia"/>
          <w:sz w:val="36"/>
          <w:szCs w:val="36"/>
          <w:rtl/>
        </w:rPr>
        <w:t>فعلمنا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نهيه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</w:t>
      </w:r>
      <w:r w:rsidRPr="00A84FA7">
        <w:rPr>
          <w:rFonts w:ascii="Traditional Arabic" w:cs="Traditional Arabic" w:hint="cs"/>
          <w:sz w:val="36"/>
          <w:szCs w:val="36"/>
          <w:rtl/>
        </w:rPr>
        <w:t>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عاتقه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شيء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اختيارا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22"/>
      </w:r>
      <w:r w:rsidRPr="00A84FA7">
        <w:rPr>
          <w:rStyle w:val="ae"/>
          <w:sz w:val="36"/>
          <w:szCs w:val="36"/>
          <w:rtl/>
        </w:rPr>
        <w:t>)</w:t>
      </w:r>
      <w:r w:rsidR="0000684C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A84FA7">
        <w:rPr>
          <w:rStyle w:val="ae"/>
          <w:rFonts w:ascii="CTraditional Arabic" w:hAnsi="CTraditional Arabic" w:hint="cs"/>
          <w:sz w:val="36"/>
          <w:szCs w:val="36"/>
          <w:rtl/>
        </w:rPr>
        <w:t xml:space="preserve"> </w:t>
      </w:r>
    </w:p>
    <w:p w:rsidR="0028411A" w:rsidRPr="00A84FA7" w:rsidRDefault="0028411A" w:rsidP="00C632A4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الرابع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 ولان العاتق ليس بعورة فأشبه سائر البدن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وقد أجمعوا أن من صلى ساترا لعورته ف</w:t>
      </w:r>
      <w:r w:rsidR="00974B99" w:rsidRPr="00A84FA7">
        <w:rPr>
          <w:rFonts w:ascii="CTraditional Arabic" w:hAnsi="CTraditional Arabic" w:cs="Traditional Arabic" w:hint="cs"/>
          <w:sz w:val="36"/>
          <w:szCs w:val="36"/>
          <w:rtl/>
        </w:rPr>
        <w:t>إن صلاته صحيحة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74B99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3E5C14" w:rsidRPr="00A84FA7" w:rsidRDefault="00CD026A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أدلة القول الثاني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</w:p>
    <w:p w:rsidR="003E5C14" w:rsidRPr="00A84FA7" w:rsidRDefault="007C3B51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الدليل الأول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3E5C14" w:rsidRPr="00A84FA7">
        <w:rPr>
          <w:rFonts w:ascii="Traditional Arabic" w:cs="Traditional Arabic" w:hint="eastAsia"/>
          <w:sz w:val="36"/>
          <w:szCs w:val="36"/>
          <w:rtl/>
        </w:rPr>
        <w:t>قوله</w:t>
      </w:r>
      <w:r w:rsidR="003E5C14"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3E5C14" w:rsidRPr="00A84FA7">
        <w:rPr>
          <w:rFonts w:ascii="Traditional Arabic" w:cs="Traditional Arabic" w:hint="eastAsia"/>
          <w:sz w:val="36"/>
          <w:szCs w:val="36"/>
          <w:rtl/>
        </w:rPr>
        <w:t>سبحانه</w:t>
      </w:r>
      <w:r w:rsidR="003E5C14" w:rsidRPr="00A84FA7">
        <w:rPr>
          <w:rFonts w:ascii="Traditional Arabic" w:cs="Traditional Arabic"/>
          <w:b/>
          <w:bCs/>
          <w:sz w:val="36"/>
          <w:szCs w:val="36"/>
          <w:rtl/>
        </w:rPr>
        <w:t>:</w:t>
      </w:r>
      <w:r w:rsidR="003E5C14" w:rsidRPr="00A84FA7">
        <w:rPr>
          <w:rFonts w:ascii="QCF_BSML" w:hAnsi="QCF_BSML" w:cs="QCF_BSML"/>
          <w:sz w:val="32"/>
          <w:szCs w:val="32"/>
          <w:rtl/>
        </w:rPr>
        <w:t xml:space="preserve">ﭽ </w:t>
      </w:r>
      <w:r w:rsidR="003E5C14" w:rsidRPr="00A84FA7">
        <w:rPr>
          <w:rFonts w:ascii="QCF_P154" w:hAnsi="QCF_P154" w:cs="QCF_P154"/>
          <w:sz w:val="32"/>
          <w:szCs w:val="32"/>
          <w:rtl/>
        </w:rPr>
        <w:t xml:space="preserve">ﭒ  ﭓ  ﭔ  ﭕ  ﭖ  ﭗ     ﭘ  </w:t>
      </w:r>
      <w:r w:rsidR="003E5C14" w:rsidRPr="00A84FA7">
        <w:rPr>
          <w:rFonts w:ascii="QCF_BSML" w:hAnsi="QCF_BSML" w:cs="QCF_BSML"/>
          <w:sz w:val="32"/>
          <w:szCs w:val="32"/>
          <w:rtl/>
        </w:rPr>
        <w:t>ﭼ</w:t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E5C14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3E5C14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E5C14" w:rsidRPr="00A84FA7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>: قال ابن تيمية رحمه الله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Pr="00A84FA7">
        <w:rPr>
          <w:rFonts w:ascii="Traditional Arabic" w:cs="Traditional Arabic" w:hint="cs"/>
          <w:sz w:val="36"/>
          <w:szCs w:val="36"/>
          <w:rtl/>
        </w:rPr>
        <w:t>"</w:t>
      </w:r>
      <w:r w:rsidRPr="00A84FA7">
        <w:rPr>
          <w:rFonts w:ascii="Traditional Arabic" w:cs="Traditional Arabic" w:hint="eastAsia"/>
          <w:sz w:val="36"/>
          <w:szCs w:val="36"/>
          <w:rtl/>
        </w:rPr>
        <w:t>وما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يستر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المنكبين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داخل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مسمى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الزينة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شرعا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lastRenderedPageBreak/>
        <w:t>وعرفا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,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فإنه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يفهم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ذلك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sz w:val="36"/>
          <w:szCs w:val="36"/>
          <w:rtl/>
        </w:rPr>
        <w:t>أ</w:t>
      </w:r>
      <w:r w:rsidRPr="00A84FA7">
        <w:rPr>
          <w:rFonts w:ascii="Traditional Arabic" w:cs="Traditional Arabic" w:hint="eastAsia"/>
          <w:sz w:val="36"/>
          <w:szCs w:val="36"/>
          <w:rtl/>
        </w:rPr>
        <w:t>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يكون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عريانا</w:t>
      </w:r>
      <w:r w:rsidRPr="00A84FA7">
        <w:rPr>
          <w:rFonts w:ascii="Traditional Arabic" w:cs="Traditional Arabic" w:hint="cs"/>
          <w:sz w:val="36"/>
          <w:szCs w:val="36"/>
          <w:rtl/>
        </w:rPr>
        <w:t>,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وإنما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يزول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التعري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بستر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المنكبين</w:t>
      </w:r>
      <w:r w:rsidRPr="00A84FA7">
        <w:rPr>
          <w:rFonts w:cs="Traditional Arabic" w:hint="cs"/>
          <w:sz w:val="36"/>
          <w:szCs w:val="36"/>
          <w:rtl/>
        </w:rPr>
        <w:t>"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الثاني</w:t>
      </w:r>
      <w:r w:rsidRPr="00A84FA7">
        <w:rPr>
          <w:rFonts w:ascii="Traditional Arabic" w:cs="Traditional Arabic" w:hint="cs"/>
          <w:sz w:val="36"/>
          <w:szCs w:val="36"/>
          <w:rtl/>
        </w:rPr>
        <w:t>:</w:t>
      </w:r>
      <w:r w:rsidR="007C3B51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عن أبي </w:t>
      </w:r>
      <w:r w:rsidRPr="00A84FA7">
        <w:rPr>
          <w:rFonts w:ascii="Traditional Arabic" w:cs="Traditional Arabic" w:hint="eastAsia"/>
          <w:sz w:val="36"/>
          <w:szCs w:val="36"/>
          <w:rtl/>
        </w:rPr>
        <w:t>هريرة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4"/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Pr="00A84FA7">
        <w:rPr>
          <w:rFonts w:ascii="Traditional Arabic" w:cs="Traditional Arabic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أحدكم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الواحد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عاتق</w:t>
      </w:r>
      <w:r w:rsidRPr="00A84FA7">
        <w:rPr>
          <w:rFonts w:ascii="Traditional Arabic" w:cs="Traditional Arabic" w:hint="cs"/>
          <w:sz w:val="36"/>
          <w:szCs w:val="36"/>
          <w:rtl/>
        </w:rPr>
        <w:t>ي</w:t>
      </w:r>
      <w:r w:rsidRPr="00A84FA7">
        <w:rPr>
          <w:rFonts w:ascii="Traditional Arabic" w:cs="Traditional Arabic" w:hint="eastAsia"/>
          <w:sz w:val="36"/>
          <w:szCs w:val="36"/>
          <w:rtl/>
        </w:rPr>
        <w:t>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منه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شيء</w:t>
      </w:r>
      <w:r w:rsidRPr="00A84FA7">
        <w:rPr>
          <w:rFonts w:ascii="Traditional Arabic" w:cs="Traditional Arabic" w:hint="cs"/>
          <w:sz w:val="36"/>
          <w:szCs w:val="36"/>
          <w:rtl/>
        </w:rPr>
        <w:t>"</w:t>
      </w:r>
      <w:r w:rsidRPr="00A84FA7">
        <w:rPr>
          <w:rStyle w:val="ae"/>
          <w:sz w:val="36"/>
          <w:szCs w:val="36"/>
          <w:rtl/>
        </w:rPr>
        <w:t>(</w:t>
      </w:r>
      <w:r w:rsidRPr="00A84FA7">
        <w:rPr>
          <w:rStyle w:val="ae"/>
          <w:sz w:val="36"/>
          <w:szCs w:val="36"/>
          <w:rtl/>
        </w:rPr>
        <w:footnoteReference w:id="27"/>
      </w:r>
      <w:r w:rsidRPr="00A84FA7">
        <w:rPr>
          <w:rStyle w:val="ae"/>
          <w:sz w:val="36"/>
          <w:szCs w:val="36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.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أن النبي 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2"/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نهى عن الصلاة في الثوب الواحد وليس على العاتق منه شيء, والنهي يقتضي التحريم, ويلزم منه فسادُ المنهي عنه وصحتِه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الثالث: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 عن أبي هريرة </w:t>
      </w:r>
      <w:r w:rsidR="000C1864">
        <w:rPr>
          <w:rFonts w:asciiTheme="minorHAnsi" w:hAnsiTheme="minorHAnsi" w:cs="Traditional Arabic"/>
          <w:sz w:val="36"/>
          <w:szCs w:val="36"/>
        </w:rPr>
        <w:t xml:space="preserve"> 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4"/>
      </w:r>
      <w:r w:rsidRPr="00A84FA7">
        <w:rPr>
          <w:rFonts w:ascii="Traditional Arabic" w:cs="Traditional Arabic" w:hint="cs"/>
          <w:sz w:val="36"/>
          <w:szCs w:val="36"/>
          <w:rtl/>
        </w:rPr>
        <w:t>قال:</w:t>
      </w:r>
      <w:r w:rsidRPr="00A84FA7">
        <w:rPr>
          <w:rFonts w:ascii="Traditional Arabic" w:cs="Traditional Arabic" w:hint="eastAsia"/>
          <w:sz w:val="36"/>
          <w:szCs w:val="36"/>
          <w:rtl/>
        </w:rPr>
        <w:t>سمعت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يقول</w:t>
      </w:r>
      <w:r w:rsidRPr="00A84FA7">
        <w:rPr>
          <w:rFonts w:ascii="Traditional Arabic" w:cs="Traditional Arabic" w:hint="cs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من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صلى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ثوب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واحد</w:t>
      </w:r>
      <w:r w:rsidR="00C35B5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فليخالف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بين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طرفيه</w:t>
      </w:r>
      <w:r w:rsidRPr="00A84FA7">
        <w:rPr>
          <w:rFonts w:ascii="Traditional Arabic" w:cs="Traditional Arabic" w:hint="cs"/>
          <w:sz w:val="36"/>
          <w:szCs w:val="36"/>
          <w:rtl/>
        </w:rPr>
        <w:t>"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.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أن النبي </w:t>
      </w:r>
      <w:r w:rsidR="00341ACA">
        <w:rPr>
          <w:rFonts w:ascii="Traditional Arabic" w:cs="Traditional Arabic" w:hint="cs"/>
          <w:sz w:val="36"/>
          <w:szCs w:val="36"/>
        </w:rPr>
        <w:sym w:font="AGA Arabesque" w:char="F072"/>
      </w:r>
      <w:r w:rsidR="00341AC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cs"/>
          <w:sz w:val="36"/>
          <w:szCs w:val="36"/>
          <w:rtl/>
        </w:rPr>
        <w:t>أمر بمخالفة الثوب بين الطرفين, وما يتم ذلك إلا بجعله على العاتق, والأمر للوجوب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sz w:val="36"/>
          <w:szCs w:val="36"/>
          <w:rtl/>
        </w:rPr>
        <w:t>.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الدليل الرابع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A84FA7">
        <w:rPr>
          <w:rFonts w:ascii="Traditional Arabic" w:cs="Traditional Arabic" w:hint="eastAsia"/>
          <w:sz w:val="36"/>
          <w:szCs w:val="36"/>
          <w:rtl/>
        </w:rPr>
        <w:t>عن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بريدة</w:t>
      </w:r>
      <w:r w:rsidR="000C1864">
        <w:rPr>
          <w:rFonts w:ascii="Traditional Arabic" w:cs="Traditional Arabic" w:hint="cs"/>
          <w:sz w:val="36"/>
          <w:szCs w:val="36"/>
        </w:rPr>
        <w:sym w:font="AGA Arabesque" w:char="F074"/>
      </w:r>
      <w:r w:rsidR="000C1864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قال</w:t>
      </w:r>
      <w:r w:rsidRPr="00A84FA7">
        <w:rPr>
          <w:rFonts w:ascii="Traditional Arabic" w:cs="Traditional Arabic"/>
          <w:sz w:val="36"/>
          <w:szCs w:val="36"/>
          <w:rtl/>
        </w:rPr>
        <w:t>:"</w:t>
      </w:r>
      <w:r w:rsidRPr="00A84FA7">
        <w:rPr>
          <w:rFonts w:ascii="Traditional Arabic" w:cs="Traditional Arabic" w:hint="eastAsia"/>
          <w:sz w:val="36"/>
          <w:szCs w:val="36"/>
          <w:rtl/>
        </w:rPr>
        <w:t>نهى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رسول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الله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="000C1864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يصلى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لحاف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</w:t>
      </w:r>
      <w:r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ت</w:t>
      </w:r>
      <w:r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و</w:t>
      </w:r>
      <w:r w:rsidRPr="00A84FA7">
        <w:rPr>
          <w:rFonts w:ascii="Traditional Arabic" w:cs="Traditional Arabic" w:hint="cs"/>
          <w:sz w:val="36"/>
          <w:szCs w:val="36"/>
          <w:rtl/>
        </w:rPr>
        <w:t>َ</w:t>
      </w:r>
      <w:r w:rsidRPr="00A84FA7">
        <w:rPr>
          <w:rFonts w:ascii="Traditional Arabic" w:cs="Traditional Arabic" w:hint="eastAsia"/>
          <w:sz w:val="36"/>
          <w:szCs w:val="36"/>
          <w:rtl/>
        </w:rPr>
        <w:t>ش</w:t>
      </w:r>
      <w:r w:rsidRPr="00A84FA7">
        <w:rPr>
          <w:rFonts w:ascii="Traditional Arabic" w:cs="Traditional Arabic" w:hint="cs"/>
          <w:sz w:val="36"/>
          <w:szCs w:val="36"/>
          <w:rtl/>
        </w:rPr>
        <w:t>َّ</w:t>
      </w:r>
      <w:r w:rsidRPr="00A84FA7">
        <w:rPr>
          <w:rFonts w:ascii="Traditional Arabic" w:cs="Traditional Arabic" w:hint="eastAsia"/>
          <w:sz w:val="36"/>
          <w:szCs w:val="36"/>
          <w:rtl/>
        </w:rPr>
        <w:t>ح</w:t>
      </w:r>
      <w:r w:rsidRPr="00A84FA7">
        <w:rPr>
          <w:rFonts w:ascii="Traditional Arabic" w:cs="Traditional Arabic" w:hint="cs"/>
          <w:sz w:val="36"/>
          <w:szCs w:val="36"/>
          <w:rtl/>
        </w:rPr>
        <w:t>ُ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eastAsia"/>
          <w:sz w:val="36"/>
          <w:szCs w:val="36"/>
          <w:rtl/>
        </w:rPr>
        <w:t>به</w:t>
      </w:r>
      <w:r w:rsidRPr="00A84FA7">
        <w:rPr>
          <w:rFonts w:ascii="Traditional Arabic" w:cs="Traditional Arabic" w:hint="cs"/>
          <w:sz w:val="36"/>
          <w:szCs w:val="36"/>
          <w:rtl/>
        </w:rPr>
        <w:t>,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وأن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تصلي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سراويل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ليس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عليك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رداء</w:t>
      </w:r>
      <w:r w:rsidRPr="00A84FA7">
        <w:rPr>
          <w:rFonts w:ascii="Traditional Arabic" w:cs="Traditional Arabic"/>
          <w:b/>
          <w:bCs/>
          <w:sz w:val="36"/>
          <w:szCs w:val="36"/>
          <w:rtl/>
        </w:rPr>
        <w:t>"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.</w:t>
      </w:r>
      <w:r w:rsidRPr="00A84FA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 xml:space="preserve"> وجه الدلالة</w:t>
      </w:r>
      <w:r w:rsidRPr="00A84FA7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A84FA7">
        <w:rPr>
          <w:rFonts w:ascii="Traditional Arabic" w:cs="Traditional Arabic" w:hint="eastAsia"/>
          <w:sz w:val="36"/>
          <w:szCs w:val="36"/>
          <w:rtl/>
        </w:rPr>
        <w:t>وهذا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يدل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على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تحريم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تجريد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المنكبين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في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الصلاة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وفساد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الصلاة</w:t>
      </w:r>
      <w:r w:rsidRPr="00A84FA7">
        <w:rPr>
          <w:rFonts w:ascii="Traditional Arabic" w:cs="Traditional Arabic"/>
          <w:sz w:val="36"/>
          <w:szCs w:val="36"/>
          <w:rtl/>
        </w:rPr>
        <w:t xml:space="preserve"> </w:t>
      </w:r>
      <w:r w:rsidRPr="00A84FA7">
        <w:rPr>
          <w:rFonts w:ascii="Traditional Arabic" w:cs="Traditional Arabic" w:hint="eastAsia"/>
          <w:sz w:val="36"/>
          <w:szCs w:val="36"/>
          <w:rtl/>
        </w:rPr>
        <w:t>معه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3E5C14" w:rsidRPr="00A84FA7" w:rsidRDefault="003E5C14" w:rsidP="00C632A4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 xml:space="preserve">الدليل الخامس: </w:t>
      </w:r>
      <w:r w:rsidRPr="00A84FA7">
        <w:rPr>
          <w:rFonts w:ascii="Traditional Arabic" w:cs="Traditional Arabic" w:hint="cs"/>
          <w:sz w:val="36"/>
          <w:szCs w:val="36"/>
          <w:rtl/>
        </w:rPr>
        <w:t>ولأنها سترة واجبة في الصلاة والإخلال بها يفسدها كستر العورة</w:t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102D6D" w:rsidRPr="00A84FA7" w:rsidRDefault="00102D6D" w:rsidP="00C632A4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والراجح في المسألة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والله ت</w:t>
      </w:r>
      <w:r w:rsidR="00CD026A" w:rsidRPr="00A84FA7">
        <w:rPr>
          <w:rFonts w:ascii="CTraditional Arabic" w:hAnsi="CTraditional Arabic" w:cs="Traditional Arabic" w:hint="cs"/>
          <w:sz w:val="36"/>
          <w:szCs w:val="36"/>
          <w:rtl/>
        </w:rPr>
        <w:t>عالى أعلم بالصواب هو القول الثاني</w:t>
      </w:r>
      <w:r w:rsidR="00FE248D" w:rsidRPr="00A84FA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وذلك لما يلي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:</w:t>
      </w:r>
    </w:p>
    <w:p w:rsidR="00104935" w:rsidRPr="00A84FA7" w:rsidRDefault="00102D6D" w:rsidP="001226E0">
      <w:pPr>
        <w:pStyle w:val="afc"/>
        <w:widowControl w:val="0"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CTraditional Arabic" w:hAnsi="CTraditional Arabic" w:cs="Traditional Arabic"/>
          <w:sz w:val="36"/>
          <w:szCs w:val="36"/>
        </w:rPr>
      </w:pP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لورود النص الصريح في المسألة وهو النهي عن الصلاة </w:t>
      </w:r>
      <w:r w:rsidR="00104935" w:rsidRPr="00A84FA7">
        <w:rPr>
          <w:rFonts w:ascii="CTraditional Arabic" w:hAnsi="CTraditional Arabic" w:cs="Traditional Arabic" w:hint="cs"/>
          <w:sz w:val="36"/>
          <w:szCs w:val="36"/>
          <w:rtl/>
        </w:rPr>
        <w:t>لمن يقدر تغطية عاتقه من الثوب في الحديث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الصحيح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والنهي يقتضي الفساد لا</w:t>
      </w:r>
      <w:r w:rsidR="00104935" w:rsidRPr="00A84FA7">
        <w:rPr>
          <w:rFonts w:ascii="CTraditional Arabic" w:hAnsi="CTraditional Arabic" w:cs="Traditional Arabic" w:hint="cs"/>
          <w:sz w:val="36"/>
          <w:szCs w:val="36"/>
          <w:rtl/>
        </w:rPr>
        <w:t>سيما لا يوجد له الصارف عنه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04935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1226E0" w:rsidRDefault="00104935" w:rsidP="001226E0">
      <w:pPr>
        <w:widowControl w:val="0"/>
        <w:autoSpaceDE w:val="0"/>
        <w:autoSpaceDN w:val="0"/>
        <w:adjustRightInd w:val="0"/>
        <w:ind w:left="423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وأم</w:t>
      </w:r>
      <w:r w:rsidR="00CD026A" w:rsidRPr="00A84FA7">
        <w:rPr>
          <w:rFonts w:ascii="CTraditional Arabic" w:hAnsi="CTraditional Arabic" w:cs="Traditional Arabic" w:hint="cs"/>
          <w:sz w:val="36"/>
          <w:szCs w:val="36"/>
          <w:rtl/>
        </w:rPr>
        <w:t>ا ما استدل به أصحاب القول الأول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 xml:space="preserve"> من الأدلة 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فهي تدل على عدم القدرة كما في حديث جا</w:t>
      </w:r>
      <w:r w:rsidR="00B8032A" w:rsidRPr="00A84FA7">
        <w:rPr>
          <w:rFonts w:ascii="CTraditional Arabic" w:hAnsi="CTraditional Arabic" w:cs="Traditional Arabic" w:hint="cs"/>
          <w:sz w:val="36"/>
          <w:szCs w:val="36"/>
          <w:rtl/>
        </w:rPr>
        <w:t>ب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ر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قوله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DC2FC9"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وإن كان ضيقا</w:t>
      </w:r>
      <w:r w:rsidR="00DC2FC9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فاتزربه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ثم يحتمل أنه </w:t>
      </w:r>
      <w:r w:rsidR="000C1864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في تلك الحالة كما ذكر في حديث ميمونة وعائشة </w:t>
      </w:r>
      <w:r w:rsidR="000C1864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>عنها لا يقدر على غير</w:t>
      </w:r>
      <w:r w:rsidR="00CD026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C47FA"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ذلك الثوب بل صلاته فيه والحال أن بعضه على النائم أكبر دليل على أنه لا يجد غيره </w:t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12E3E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B12E3E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B7BC3"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C55B12" w:rsidRPr="00A84FA7" w:rsidRDefault="00B21736" w:rsidP="001226E0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A84FA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وأما قياسهم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 xml:space="preserve"> بأن العاتق ليس بعورة فقياس فاسد الاعتبار لأنه في مقابلة النص</w:t>
      </w:r>
      <w:r w:rsidR="0054026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40263" w:rsidRPr="00A84FA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540263" w:rsidRPr="00A84FA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84FA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341ACA">
        <w:rPr>
          <w:rFonts w:ascii="CTraditional Arabic" w:hAnsi="CTraditional Arabic" w:cs="Traditional Arabic" w:hint="cs"/>
          <w:sz w:val="36"/>
          <w:szCs w:val="36"/>
          <w:rtl/>
        </w:rPr>
        <w:t xml:space="preserve"> والله أعلم.</w:t>
      </w:r>
    </w:p>
    <w:sectPr w:rsidR="00C55B12" w:rsidRPr="00A84FA7" w:rsidSect="00650248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2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8AE" w:rsidRDefault="004F38AE" w:rsidP="00DA6508">
      <w:r>
        <w:separator/>
      </w:r>
    </w:p>
  </w:endnote>
  <w:endnote w:type="continuationSeparator" w:id="1">
    <w:p w:rsidR="004F38AE" w:rsidRDefault="004F38AE" w:rsidP="00DA6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6364797"/>
      <w:docPartObj>
        <w:docPartGallery w:val="Page Numbers (Bottom of Page)"/>
        <w:docPartUnique/>
      </w:docPartObj>
    </w:sdtPr>
    <w:sdtContent>
      <w:p w:rsidR="00E03735" w:rsidRDefault="00650248" w:rsidP="00650248">
        <w:pPr>
          <w:pStyle w:val="afd"/>
          <w:jc w:val="center"/>
        </w:pPr>
        <w:r>
          <w:rPr>
            <w:noProof/>
            <w:rtl/>
          </w:rPr>
          <w:pict>
            <v:roundrect id="_x0000_s3073" style="position:absolute;left:0;text-align:left;margin-left:193.15pt;margin-top:-1.9pt;width:38.9pt;height:20.05pt;z-index:251658240;mso-position-horizontal-relative:margin;mso-position-vertical-relative:text" arcsize="10923f">
              <v:textbox style="mso-next-textbox:#_x0000_s3073">
                <w:txbxContent>
                  <w:p w:rsidR="00650248" w:rsidRPr="00A6537B" w:rsidRDefault="00650248" w:rsidP="00650248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78177E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8422D9" w:rsidRPr="008422D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729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E03735" w:rsidRDefault="00E0373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8AE" w:rsidRDefault="004F38AE" w:rsidP="00E03735">
      <w:pPr>
        <w:widowControl w:val="0"/>
        <w:jc w:val="both"/>
      </w:pPr>
      <w:r>
        <w:separator/>
      </w:r>
    </w:p>
  </w:footnote>
  <w:footnote w:type="continuationSeparator" w:id="1">
    <w:p w:rsidR="004F38AE" w:rsidRDefault="004F38AE" w:rsidP="00E03735">
      <w:pPr>
        <w:widowControl w:val="0"/>
        <w:jc w:val="both"/>
      </w:pPr>
      <w:r>
        <w:separator/>
      </w:r>
    </w:p>
  </w:footnote>
  <w:footnote w:id="2">
    <w:p w:rsidR="00872313" w:rsidRPr="00A84FA7" w:rsidRDefault="00872313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E16694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مرعاة المفاتيح2</w:t>
      </w:r>
      <w:r w:rsidR="000B2390" w:rsidRPr="00A84FA7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C632A4">
        <w:rPr>
          <w:rFonts w:ascii="Traditional Arabic" w:eastAsia="Calibri" w:cs="Traditional Arabic" w:hint="cs"/>
          <w:sz w:val="32"/>
          <w:szCs w:val="32"/>
          <w:rtl/>
        </w:rPr>
        <w:t>471.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">
    <w:p w:rsidR="00F76362" w:rsidRPr="00A84FA7" w:rsidRDefault="00F76362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1872A4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8D595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مراتب </w:t>
      </w:r>
      <w:r w:rsidR="0013628F" w:rsidRPr="00A84FA7">
        <w:rPr>
          <w:rFonts w:ascii="Traditional Arabic" w:eastAsia="Calibri" w:cs="Traditional Arabic" w:hint="cs"/>
          <w:sz w:val="32"/>
          <w:szCs w:val="32"/>
          <w:rtl/>
        </w:rPr>
        <w:t>الإجماع</w:t>
      </w:r>
      <w:r w:rsidR="008D595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ص53,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A44D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الاستذكار2/189,</w:t>
      </w:r>
      <w:r w:rsidR="008D595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C21CF" w:rsidRPr="00A84FA7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42F7B" w:rsidRPr="00A84FA7">
        <w:rPr>
          <w:rFonts w:ascii="Traditional Arabic" w:eastAsia="Calibri" w:cs="Traditional Arabic" w:hint="cs"/>
          <w:sz w:val="32"/>
          <w:szCs w:val="32"/>
          <w:rtl/>
        </w:rPr>
        <w:t>م</w:t>
      </w:r>
      <w:r w:rsidR="008A44DD">
        <w:rPr>
          <w:rFonts w:ascii="Traditional Arabic" w:eastAsia="Calibri" w:cs="Traditional Arabic" w:hint="cs"/>
          <w:sz w:val="32"/>
          <w:szCs w:val="32"/>
          <w:rtl/>
        </w:rPr>
        <w:t>جموع فتاوى ابن تيمية</w:t>
      </w:r>
      <w:r w:rsidR="002C21CF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2/117. </w:t>
      </w:r>
    </w:p>
  </w:footnote>
  <w:footnote w:id="4">
    <w:p w:rsidR="005A2E3E" w:rsidRPr="00A84FA7" w:rsidRDefault="005A2E3E" w:rsidP="00C632A4">
      <w:pPr>
        <w:autoSpaceDE w:val="0"/>
        <w:autoSpaceDN w:val="0"/>
        <w:adjustRightInd w:val="0"/>
        <w:ind w:left="425" w:hanging="425"/>
        <w:jc w:val="lowKashida"/>
        <w:rPr>
          <w:rFonts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AE4D5F" w:rsidRPr="00A84FA7">
        <w:rPr>
          <w:rFonts w:cs="Traditional Arabic" w:hint="cs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العاتق</w:t>
      </w:r>
      <w:r w:rsidR="00AE4D5F" w:rsidRPr="00A84FA7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هو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بين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العنق</w:t>
      </w:r>
      <w:r w:rsidR="0026399E"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26399E" w:rsidRPr="00A84FA7">
        <w:rPr>
          <w:rFonts w:ascii="Traditional Arabic" w:cs="Traditional Arabic" w:hint="eastAsia"/>
          <w:sz w:val="32"/>
          <w:szCs w:val="32"/>
          <w:rtl/>
        </w:rPr>
        <w:t>والمنكب</w:t>
      </w:r>
      <w:r w:rsidR="0026399E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8A44DD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AE4D5F" w:rsidRPr="00A84FA7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شرح مسلم للنووي10/98, وفتح الباري</w:t>
      </w:r>
      <w:r w:rsidR="0026399E" w:rsidRPr="00A84FA7">
        <w:rPr>
          <w:rFonts w:ascii="Traditional Arabic" w:eastAsia="Calibri" w:cs="Traditional Arabic" w:hint="cs"/>
          <w:sz w:val="32"/>
          <w:szCs w:val="32"/>
          <w:rtl/>
        </w:rPr>
        <w:t>1/610</w:t>
      </w:r>
      <w:r w:rsidR="00AE4D5F" w:rsidRPr="00A84FA7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26399E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">
    <w:p w:rsidR="00DA6508" w:rsidRPr="00A84FA7" w:rsidRDefault="00DA6508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="00A84FA7">
        <w:rPr>
          <w:rFonts w:hint="cs"/>
          <w:color w:val="auto"/>
          <w:sz w:val="32"/>
          <w:szCs w:val="32"/>
          <w:rtl/>
        </w:rPr>
        <w:t xml:space="preserve"> </w:t>
      </w:r>
      <w:r w:rsidR="00181291">
        <w:rPr>
          <w:rFonts w:hint="cs"/>
          <w:color w:val="auto"/>
          <w:sz w:val="32"/>
          <w:szCs w:val="32"/>
          <w:rtl/>
        </w:rPr>
        <w:t>ينظر:</w:t>
      </w:r>
      <w:r w:rsidR="00C632A4">
        <w:rPr>
          <w:rFonts w:hint="cs"/>
          <w:color w:val="auto"/>
          <w:sz w:val="32"/>
          <w:szCs w:val="32"/>
          <w:rtl/>
        </w:rPr>
        <w:t xml:space="preserve"> </w:t>
      </w:r>
      <w:r w:rsidR="00181291" w:rsidRPr="00C632A4">
        <w:rPr>
          <w:rFonts w:hint="cs"/>
          <w:color w:val="auto"/>
          <w:spacing w:val="-20"/>
          <w:sz w:val="32"/>
          <w:szCs w:val="32"/>
          <w:rtl/>
        </w:rPr>
        <w:t xml:space="preserve">مراتب الإجماع </w:t>
      </w:r>
      <w:r w:rsidR="00C632A4" w:rsidRPr="00C632A4">
        <w:rPr>
          <w:rFonts w:hint="cs"/>
          <w:color w:val="auto"/>
          <w:spacing w:val="-20"/>
          <w:sz w:val="32"/>
          <w:szCs w:val="32"/>
          <w:rtl/>
        </w:rPr>
        <w:t xml:space="preserve">ص53,وبداية المجتهد1/741, </w:t>
      </w:r>
      <w:r w:rsidRPr="00C632A4">
        <w:rPr>
          <w:rFonts w:hint="cs"/>
          <w:color w:val="auto"/>
          <w:spacing w:val="-20"/>
          <w:sz w:val="32"/>
          <w:szCs w:val="32"/>
          <w:rtl/>
        </w:rPr>
        <w:t>وشرح مسلم للنووي4/</w:t>
      </w:r>
      <w:r w:rsidR="00C51F07" w:rsidRPr="00C632A4">
        <w:rPr>
          <w:rFonts w:hint="cs"/>
          <w:color w:val="auto"/>
          <w:spacing w:val="-20"/>
          <w:sz w:val="32"/>
          <w:szCs w:val="32"/>
          <w:rtl/>
        </w:rPr>
        <w:t xml:space="preserve">231 وطرح التثريب </w:t>
      </w:r>
      <w:r w:rsidRPr="00C632A4">
        <w:rPr>
          <w:rFonts w:hint="cs"/>
          <w:color w:val="auto"/>
          <w:spacing w:val="-20"/>
          <w:sz w:val="32"/>
          <w:szCs w:val="32"/>
          <w:rtl/>
        </w:rPr>
        <w:t>2/237</w:t>
      </w:r>
      <w:r w:rsidR="00C51F07" w:rsidRPr="00C632A4">
        <w:rPr>
          <w:rFonts w:hint="cs"/>
          <w:color w:val="auto"/>
          <w:spacing w:val="-20"/>
          <w:sz w:val="32"/>
          <w:szCs w:val="32"/>
          <w:rtl/>
        </w:rPr>
        <w:t>.</w:t>
      </w:r>
    </w:p>
  </w:footnote>
  <w:footnote w:id="6">
    <w:p w:rsidR="00147F03" w:rsidRPr="00A84FA7" w:rsidRDefault="00147F03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علما بأن الكرما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ني صاحب الكواكب الدراري شرح صحي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ح البخاري ادعى الإجماع على جواز  ترك</w:t>
      </w:r>
      <w:r w:rsidR="00C40B1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تغطية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العاتق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فقال</w:t>
      </w:r>
      <w:r w:rsidR="0033227B" w:rsidRPr="00A84FA7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B43C5" w:rsidRPr="00A84FA7">
        <w:rPr>
          <w:rFonts w:ascii="Traditional Arabic" w:eastAsia="Calibri" w:cs="Traditional Arabic" w:hint="cs"/>
          <w:sz w:val="32"/>
          <w:szCs w:val="32"/>
          <w:rtl/>
        </w:rPr>
        <w:t>"لكن الإجماع على جواز تركه"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[الكواكب الدراري 4/18]. وتعقبه ابن حجر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, والعيني كذلك, قال ابن حجر: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A84FA7">
        <w:rPr>
          <w:rFonts w:ascii="Traditional Arabic" w:cs="Traditional Arabic" w:hint="eastAsia"/>
          <w:sz w:val="32"/>
          <w:szCs w:val="32"/>
          <w:rtl/>
        </w:rPr>
        <w:t>وغفل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عما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ذكره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بعد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قليل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النووي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حكاية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نقلناه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>أ</w:t>
      </w:r>
      <w:r w:rsidRPr="00A84FA7">
        <w:rPr>
          <w:rFonts w:ascii="Traditional Arabic" w:cs="Traditional Arabic" w:hint="eastAsia"/>
          <w:sz w:val="32"/>
          <w:szCs w:val="32"/>
          <w:rtl/>
        </w:rPr>
        <w:t>حمد</w:t>
      </w:r>
      <w:r w:rsidR="00195308"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وقد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نقل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>ا</w:t>
      </w:r>
      <w:r w:rsidRPr="00A84FA7">
        <w:rPr>
          <w:rFonts w:ascii="Traditional Arabic" w:cs="Traditional Arabic" w:hint="eastAsia"/>
          <w:sz w:val="32"/>
          <w:szCs w:val="32"/>
          <w:rtl/>
        </w:rPr>
        <w:t>بن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المنذر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محمد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="008A44DD">
        <w:rPr>
          <w:rFonts w:ascii="Traditional Arabic" w:cs="Traditional Arabic" w:hint="eastAsia"/>
          <w:sz w:val="32"/>
          <w:szCs w:val="32"/>
          <w:rtl/>
        </w:rPr>
        <w:t>عل</w:t>
      </w:r>
      <w:r w:rsidR="008A44DD">
        <w:rPr>
          <w:rFonts w:ascii="Traditional Arabic" w:cs="Traditional Arabic" w:hint="cs"/>
          <w:sz w:val="32"/>
          <w:szCs w:val="32"/>
          <w:rtl/>
        </w:rPr>
        <w:t>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عدم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الجواز</w:t>
      </w:r>
      <w:r w:rsidR="00195308"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وكلام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الترمذي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يدل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ثبوت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الخلاف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أيضا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195308" w:rsidRPr="00A84FA7">
        <w:rPr>
          <w:rFonts w:ascii="Traditional Arabic" w:eastAsia="Calibri" w:cs="Traditional Arabic" w:hint="cs"/>
          <w:sz w:val="32"/>
          <w:szCs w:val="32"/>
          <w:rtl/>
        </w:rPr>
        <w:t>.[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فتح الباري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1/611</w:t>
      </w:r>
      <w:r w:rsidR="00195308" w:rsidRPr="00A84FA7">
        <w:rPr>
          <w:rFonts w:ascii="Traditional Arabic" w:eastAsia="Calibri" w:cs="Traditional Arabic" w:hint="cs"/>
          <w:sz w:val="32"/>
          <w:szCs w:val="32"/>
          <w:rtl/>
        </w:rPr>
        <w:t>]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. ومثله قال العيني في عمد القاري</w:t>
      </w:r>
      <w:r w:rsidR="0041143C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4/99.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</w:p>
  </w:footnote>
  <w:footnote w:id="7">
    <w:p w:rsidR="00DA6508" w:rsidRPr="00A84FA7" w:rsidRDefault="00DA6508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="00DE21E6" w:rsidRPr="00A84FA7">
        <w:rPr>
          <w:color w:val="auto"/>
          <w:sz w:val="32"/>
          <w:szCs w:val="32"/>
          <w:rtl/>
        </w:rPr>
        <w:t>)</w:t>
      </w:r>
      <w:r w:rsidR="00FE248D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3E7CA8" w:rsidRPr="00A84FA7">
        <w:rPr>
          <w:rFonts w:hint="cs"/>
          <w:color w:val="auto"/>
          <w:sz w:val="32"/>
          <w:szCs w:val="32"/>
          <w:rtl/>
        </w:rPr>
        <w:t>ي</w:t>
      </w:r>
      <w:r w:rsidRPr="00A84FA7">
        <w:rPr>
          <w:rFonts w:hint="cs"/>
          <w:color w:val="auto"/>
          <w:sz w:val="32"/>
          <w:szCs w:val="32"/>
          <w:rtl/>
        </w:rPr>
        <w:t>نظ</w:t>
      </w:r>
      <w:r w:rsidR="00364DDE" w:rsidRPr="00A84FA7">
        <w:rPr>
          <w:rFonts w:hint="cs"/>
          <w:color w:val="auto"/>
          <w:sz w:val="32"/>
          <w:szCs w:val="32"/>
          <w:rtl/>
        </w:rPr>
        <w:t>ر</w:t>
      </w:r>
      <w:r w:rsidR="003E7CA8" w:rsidRPr="00A84FA7">
        <w:rPr>
          <w:rFonts w:hint="cs"/>
          <w:color w:val="auto"/>
          <w:sz w:val="32"/>
          <w:szCs w:val="32"/>
          <w:rtl/>
        </w:rPr>
        <w:t>: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DE21E6" w:rsidRPr="00A84FA7">
        <w:rPr>
          <w:rFonts w:hint="cs"/>
          <w:color w:val="auto"/>
          <w:sz w:val="32"/>
          <w:szCs w:val="32"/>
          <w:rtl/>
        </w:rPr>
        <w:t>المبسوط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للسرخسي</w:t>
      </w:r>
      <w:r w:rsidR="00DE21E6" w:rsidRPr="00A84FA7">
        <w:rPr>
          <w:rFonts w:hint="cs"/>
          <w:color w:val="auto"/>
          <w:sz w:val="32"/>
          <w:szCs w:val="32"/>
          <w:rtl/>
        </w:rPr>
        <w:t xml:space="preserve">1/34، </w:t>
      </w:r>
      <w:r w:rsidR="00364DDE" w:rsidRPr="00A84FA7">
        <w:rPr>
          <w:rFonts w:hint="cs"/>
          <w:color w:val="auto"/>
          <w:sz w:val="32"/>
          <w:szCs w:val="32"/>
          <w:rtl/>
        </w:rPr>
        <w:t>وبدائع الصنائع</w:t>
      </w:r>
      <w:r w:rsidR="00DE21E6" w:rsidRPr="00A84FA7">
        <w:rPr>
          <w:rFonts w:hint="cs"/>
          <w:color w:val="auto"/>
          <w:sz w:val="32"/>
          <w:szCs w:val="32"/>
          <w:rtl/>
        </w:rPr>
        <w:t>2/91,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والاختيار لتعليل المختار1</w:t>
      </w:r>
      <w:r w:rsidR="00DE21E6" w:rsidRPr="00A84FA7">
        <w:rPr>
          <w:rFonts w:hint="cs"/>
          <w:color w:val="auto"/>
          <w:sz w:val="32"/>
          <w:szCs w:val="32"/>
          <w:rtl/>
        </w:rPr>
        <w:t xml:space="preserve">/45, </w:t>
      </w:r>
      <w:r w:rsidR="00A17ACE" w:rsidRPr="00A84FA7">
        <w:rPr>
          <w:rFonts w:hint="cs"/>
          <w:color w:val="auto"/>
          <w:sz w:val="32"/>
          <w:szCs w:val="32"/>
          <w:rtl/>
        </w:rPr>
        <w:t xml:space="preserve">وحاشية </w:t>
      </w:r>
      <w:r w:rsidR="00F65805" w:rsidRPr="00A84FA7">
        <w:rPr>
          <w:rFonts w:hint="cs"/>
          <w:color w:val="auto"/>
          <w:sz w:val="32"/>
          <w:szCs w:val="32"/>
          <w:rtl/>
        </w:rPr>
        <w:t xml:space="preserve">الطحطاوي ص211, </w:t>
      </w:r>
      <w:r w:rsidR="00C410AA" w:rsidRPr="00A84FA7">
        <w:rPr>
          <w:rFonts w:hint="cs"/>
          <w:color w:val="auto"/>
          <w:sz w:val="32"/>
          <w:szCs w:val="32"/>
          <w:rtl/>
        </w:rPr>
        <w:t>وحاشية ابن عابدين</w:t>
      </w:r>
      <w:r w:rsidR="005B193B" w:rsidRPr="00A84FA7">
        <w:rPr>
          <w:rFonts w:hint="cs"/>
          <w:color w:val="auto"/>
          <w:sz w:val="32"/>
          <w:szCs w:val="32"/>
          <w:rtl/>
        </w:rPr>
        <w:t xml:space="preserve">2/76. </w:t>
      </w:r>
    </w:p>
  </w:footnote>
  <w:footnote w:id="8">
    <w:p w:rsidR="00DA6508" w:rsidRPr="00A84FA7" w:rsidRDefault="00DA6508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 </w:t>
      </w:r>
      <w:r w:rsidR="003E7CA8" w:rsidRPr="00A84FA7">
        <w:rPr>
          <w:rFonts w:hint="cs"/>
          <w:color w:val="auto"/>
          <w:sz w:val="32"/>
          <w:szCs w:val="32"/>
          <w:rtl/>
        </w:rPr>
        <w:t>ي</w:t>
      </w:r>
      <w:r w:rsidRPr="00A84FA7">
        <w:rPr>
          <w:rFonts w:hint="cs"/>
          <w:color w:val="auto"/>
          <w:sz w:val="32"/>
          <w:szCs w:val="32"/>
          <w:rtl/>
        </w:rPr>
        <w:t>نظر</w:t>
      </w:r>
      <w:r w:rsidR="00C24877" w:rsidRPr="00A84FA7">
        <w:rPr>
          <w:rFonts w:hint="cs"/>
          <w:color w:val="auto"/>
          <w:sz w:val="32"/>
          <w:szCs w:val="32"/>
          <w:rtl/>
        </w:rPr>
        <w:t>:</w:t>
      </w:r>
      <w:r w:rsidRPr="00A84FA7">
        <w:rPr>
          <w:rFonts w:hint="cs"/>
          <w:color w:val="auto"/>
          <w:sz w:val="32"/>
          <w:szCs w:val="32"/>
          <w:rtl/>
        </w:rPr>
        <w:t xml:space="preserve"> التفريع1/240،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والنوادر والزايادات</w:t>
      </w:r>
      <w:r w:rsidR="003A642E" w:rsidRPr="00A84FA7">
        <w:rPr>
          <w:rFonts w:hint="cs"/>
          <w:color w:val="auto"/>
          <w:sz w:val="32"/>
          <w:szCs w:val="32"/>
          <w:rtl/>
        </w:rPr>
        <w:t xml:space="preserve">1/200, </w:t>
      </w:r>
      <w:r w:rsidR="0019058B" w:rsidRPr="00A84FA7">
        <w:rPr>
          <w:rFonts w:hint="cs"/>
          <w:color w:val="auto"/>
          <w:sz w:val="32"/>
          <w:szCs w:val="32"/>
          <w:rtl/>
        </w:rPr>
        <w:t>والمنتقى للباجي2/ 236,</w:t>
      </w:r>
      <w:r w:rsidR="00B600BF" w:rsidRPr="00A84FA7">
        <w:rPr>
          <w:rFonts w:hint="cs"/>
          <w:color w:val="auto"/>
          <w:sz w:val="32"/>
          <w:szCs w:val="32"/>
          <w:rtl/>
        </w:rPr>
        <w:t>و</w:t>
      </w:r>
      <w:r w:rsidR="0019058B" w:rsidRPr="00A84FA7">
        <w:rPr>
          <w:rFonts w:hint="cs"/>
          <w:color w:val="auto"/>
          <w:sz w:val="32"/>
          <w:szCs w:val="32"/>
          <w:rtl/>
        </w:rPr>
        <w:t>الذخيرة</w:t>
      </w:r>
      <w:r w:rsidR="00C632A4">
        <w:rPr>
          <w:rFonts w:hint="cs"/>
          <w:color w:val="auto"/>
          <w:sz w:val="32"/>
          <w:szCs w:val="32"/>
          <w:rtl/>
        </w:rPr>
        <w:t>2/111.</w:t>
      </w:r>
    </w:p>
  </w:footnote>
  <w:footnote w:id="9">
    <w:p w:rsidR="00DA6508" w:rsidRPr="00A84FA7" w:rsidRDefault="00DA6508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="002D2A03" w:rsidRPr="00A84FA7">
        <w:rPr>
          <w:color w:val="auto"/>
          <w:sz w:val="32"/>
          <w:szCs w:val="32"/>
          <w:rtl/>
        </w:rPr>
        <w:t xml:space="preserve">) </w:t>
      </w:r>
      <w:r w:rsidR="002D2A03" w:rsidRPr="00A84FA7">
        <w:rPr>
          <w:rFonts w:hint="cs"/>
          <w:color w:val="auto"/>
          <w:sz w:val="32"/>
          <w:szCs w:val="32"/>
          <w:rtl/>
        </w:rPr>
        <w:t>ي</w:t>
      </w:r>
      <w:r w:rsidRPr="00A84FA7">
        <w:rPr>
          <w:rFonts w:hint="cs"/>
          <w:color w:val="auto"/>
          <w:sz w:val="32"/>
          <w:szCs w:val="32"/>
          <w:rtl/>
        </w:rPr>
        <w:t>نظر</w:t>
      </w:r>
      <w:r w:rsidR="002D2A03" w:rsidRPr="00A84FA7">
        <w:rPr>
          <w:rFonts w:hint="cs"/>
          <w:color w:val="auto"/>
          <w:sz w:val="32"/>
          <w:szCs w:val="32"/>
          <w:rtl/>
        </w:rPr>
        <w:t xml:space="preserve">: </w:t>
      </w:r>
      <w:r w:rsidR="0019058B" w:rsidRPr="00A84FA7">
        <w:rPr>
          <w:rFonts w:hint="cs"/>
          <w:color w:val="auto"/>
          <w:sz w:val="32"/>
          <w:szCs w:val="32"/>
          <w:rtl/>
        </w:rPr>
        <w:t>الأم</w:t>
      </w:r>
      <w:r w:rsidR="00B9312C" w:rsidRPr="00A84FA7">
        <w:rPr>
          <w:rFonts w:hint="cs"/>
          <w:color w:val="auto"/>
          <w:sz w:val="32"/>
          <w:szCs w:val="32"/>
          <w:rtl/>
        </w:rPr>
        <w:t xml:space="preserve">2/201، </w:t>
      </w:r>
      <w:r w:rsidR="00B0306E" w:rsidRPr="00A84FA7">
        <w:rPr>
          <w:rFonts w:hint="cs"/>
          <w:color w:val="auto"/>
          <w:sz w:val="32"/>
          <w:szCs w:val="32"/>
          <w:rtl/>
        </w:rPr>
        <w:t>والتنبيه</w:t>
      </w:r>
      <w:r w:rsidR="00C64907" w:rsidRPr="00A84FA7">
        <w:rPr>
          <w:rFonts w:hint="cs"/>
          <w:color w:val="auto"/>
          <w:sz w:val="32"/>
          <w:szCs w:val="32"/>
          <w:rtl/>
        </w:rPr>
        <w:t xml:space="preserve"> للشيرازي </w:t>
      </w:r>
      <w:r w:rsidR="00B9312C" w:rsidRPr="00A84FA7">
        <w:rPr>
          <w:rFonts w:hint="cs"/>
          <w:color w:val="auto"/>
          <w:sz w:val="32"/>
          <w:szCs w:val="32"/>
          <w:rtl/>
        </w:rPr>
        <w:t>ص28,</w:t>
      </w:r>
      <w:r w:rsidR="00B0306E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والمهذب</w:t>
      </w:r>
      <w:r w:rsidR="00C64907" w:rsidRPr="00A84FA7">
        <w:rPr>
          <w:rFonts w:hint="cs"/>
          <w:color w:val="auto"/>
          <w:sz w:val="32"/>
          <w:szCs w:val="32"/>
          <w:rtl/>
        </w:rPr>
        <w:t xml:space="preserve">1/126, </w:t>
      </w:r>
      <w:r w:rsidR="0019058B" w:rsidRPr="00A84FA7">
        <w:rPr>
          <w:rFonts w:hint="cs"/>
          <w:color w:val="auto"/>
          <w:sz w:val="32"/>
          <w:szCs w:val="32"/>
          <w:rtl/>
        </w:rPr>
        <w:t>والحاوي لكبير2/172, وحليلة العلماء للقفال2/56,</w:t>
      </w:r>
      <w:r w:rsidR="00B9312C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والبيان</w:t>
      </w:r>
      <w:r w:rsidR="00FF1FC7" w:rsidRPr="00A84FA7">
        <w:rPr>
          <w:rFonts w:hint="cs"/>
          <w:color w:val="auto"/>
          <w:sz w:val="32"/>
          <w:szCs w:val="32"/>
          <w:rtl/>
        </w:rPr>
        <w:t>2</w:t>
      </w:r>
      <w:r w:rsidR="00B9312C" w:rsidRPr="00A84FA7">
        <w:rPr>
          <w:rFonts w:hint="cs"/>
          <w:color w:val="auto"/>
          <w:sz w:val="32"/>
          <w:szCs w:val="32"/>
          <w:rtl/>
        </w:rPr>
        <w:t>/</w:t>
      </w:r>
      <w:r w:rsidR="00FF1FC7" w:rsidRPr="00A84FA7">
        <w:rPr>
          <w:rFonts w:hint="cs"/>
          <w:color w:val="auto"/>
          <w:sz w:val="32"/>
          <w:szCs w:val="32"/>
          <w:rtl/>
        </w:rPr>
        <w:t>122,</w:t>
      </w:r>
      <w:r w:rsidR="00927104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والمجموع</w:t>
      </w:r>
      <w:r w:rsidRPr="00A84FA7">
        <w:rPr>
          <w:rFonts w:hint="cs"/>
          <w:color w:val="auto"/>
          <w:sz w:val="32"/>
          <w:szCs w:val="32"/>
          <w:rtl/>
        </w:rPr>
        <w:t>3/</w:t>
      </w:r>
      <w:r w:rsidR="00B9312C" w:rsidRPr="00A84FA7">
        <w:rPr>
          <w:rFonts w:hint="cs"/>
          <w:color w:val="auto"/>
          <w:sz w:val="32"/>
          <w:szCs w:val="32"/>
          <w:rtl/>
        </w:rPr>
        <w:t>181.</w:t>
      </w:r>
      <w:r w:rsidR="00B0306E" w:rsidRPr="00A84FA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302A3A" w:rsidRPr="00A84FA7" w:rsidRDefault="00302A3A" w:rsidP="00C632A4">
      <w:pPr>
        <w:autoSpaceDE w:val="0"/>
        <w:autoSpaceDN w:val="0"/>
        <w:adjustRightInd w:val="0"/>
        <w:ind w:left="425" w:hanging="425"/>
        <w:jc w:val="lowKashida"/>
        <w:rPr>
          <w:rFonts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9058B" w:rsidRPr="00A84FA7">
        <w:rPr>
          <w:rFonts w:cs="Traditional Arabic" w:hint="cs"/>
          <w:sz w:val="32"/>
          <w:szCs w:val="32"/>
          <w:rtl/>
        </w:rPr>
        <w:t xml:space="preserve"> ينظر</w:t>
      </w:r>
      <w:r w:rsidR="007B73B9" w:rsidRPr="00A84FA7">
        <w:rPr>
          <w:rFonts w:cs="Traditional Arabic" w:hint="cs"/>
          <w:sz w:val="32"/>
          <w:szCs w:val="32"/>
          <w:rtl/>
        </w:rPr>
        <w:t xml:space="preserve">: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="00884AD0" w:rsidRPr="00A84FA7">
        <w:rPr>
          <w:rFonts w:ascii="Traditional Arabic" w:eastAsia="Calibri" w:cs="Traditional Arabic" w:hint="cs"/>
          <w:sz w:val="32"/>
          <w:szCs w:val="32"/>
          <w:rtl/>
        </w:rPr>
        <w:t>2/37,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المبدع1/322, </w:t>
      </w:r>
      <w:r w:rsidR="0019058B" w:rsidRPr="00A84FA7">
        <w:rPr>
          <w:rFonts w:eastAsia="Calibri" w:cs="Traditional Arabic" w:hint="cs"/>
          <w:sz w:val="32"/>
          <w:szCs w:val="32"/>
          <w:rtl/>
        </w:rPr>
        <w:t>والإنصاف مع المقنع</w:t>
      </w:r>
      <w:r w:rsidR="007B73B9" w:rsidRPr="00A84FA7">
        <w:rPr>
          <w:rFonts w:eastAsia="Calibri" w:cs="Traditional Arabic" w:hint="cs"/>
          <w:sz w:val="32"/>
          <w:szCs w:val="32"/>
          <w:rtl/>
        </w:rPr>
        <w:t xml:space="preserve">3/213. </w:t>
      </w:r>
      <w:r w:rsidR="00AF2FFF" w:rsidRPr="00A84FA7">
        <w:rPr>
          <w:rFonts w:eastAsia="Calibri" w:cs="Traditional Arabic" w:hint="cs"/>
          <w:sz w:val="32"/>
          <w:szCs w:val="32"/>
          <w:rtl/>
        </w:rPr>
        <w:t xml:space="preserve"> </w:t>
      </w:r>
    </w:p>
  </w:footnote>
  <w:footnote w:id="11">
    <w:p w:rsidR="003E5C14" w:rsidRPr="00A84FA7" w:rsidRDefault="003E5C14" w:rsidP="00C632A4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المستوعب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1/141,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والكافي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1/244, 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2/290,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والشرح الكبير مع المقنع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3/213, وشرح العمدة لابن تيمية2/317, 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2،37, 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والمبدع1/322, والإنصاف مع المقنع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3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/213,  و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كشاف القناع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1/249, وهذا عندهم في الفرض دون النافلة لأن مبناها على التخفيف. </w:t>
      </w:r>
    </w:p>
  </w:footnote>
  <w:footnote w:id="12">
    <w:p w:rsidR="003E5C14" w:rsidRPr="00A84FA7" w:rsidRDefault="003E5C14" w:rsidP="00C632A4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</w:t>
      </w:r>
      <w:r w:rsidRPr="00A84FA7">
        <w:rPr>
          <w:rFonts w:hint="cs"/>
          <w:color w:val="auto"/>
          <w:sz w:val="32"/>
          <w:szCs w:val="32"/>
          <w:rtl/>
        </w:rPr>
        <w:t>ينظر: المحلى4/71</w:t>
      </w:r>
      <w:r w:rsidR="0019058B" w:rsidRPr="00A84FA7">
        <w:rPr>
          <w:rFonts w:hint="cs"/>
          <w:color w:val="auto"/>
          <w:sz w:val="32"/>
          <w:szCs w:val="32"/>
          <w:rtl/>
        </w:rPr>
        <w:t>, ونيل الأوطار</w:t>
      </w:r>
      <w:r w:rsidRPr="00A84FA7">
        <w:rPr>
          <w:rFonts w:hint="cs"/>
          <w:color w:val="auto"/>
          <w:sz w:val="32"/>
          <w:szCs w:val="32"/>
          <w:rtl/>
        </w:rPr>
        <w:t>2/427.</w:t>
      </w:r>
    </w:p>
  </w:footnote>
  <w:footnote w:id="13">
    <w:p w:rsidR="00F54CE1" w:rsidRPr="00A84FA7" w:rsidRDefault="00F54CE1" w:rsidP="00C632A4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B46262" w:rsidRPr="00A84FA7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</w:t>
      </w:r>
      <w:r w:rsidRPr="00A84FA7">
        <w:rPr>
          <w:rFonts w:ascii="Traditional Arabic" w:cs="Traditional Arabic" w:hint="cs"/>
          <w:sz w:val="32"/>
          <w:szCs w:val="32"/>
          <w:rtl/>
        </w:rPr>
        <w:t>ُّ</w:t>
      </w:r>
      <w:r w:rsidRPr="00A84FA7">
        <w:rPr>
          <w:rFonts w:ascii="Traditional Arabic" w:cs="Traditional Arabic" w:hint="eastAsia"/>
          <w:sz w:val="32"/>
          <w:szCs w:val="32"/>
          <w:rtl/>
        </w:rPr>
        <w:t>ر</w:t>
      </w:r>
      <w:r w:rsidRPr="00A84FA7">
        <w:rPr>
          <w:rFonts w:ascii="Traditional Arabic" w:cs="Traditional Arabic" w:hint="cs"/>
          <w:sz w:val="32"/>
          <w:szCs w:val="32"/>
          <w:rtl/>
        </w:rPr>
        <w:t>َ</w:t>
      </w:r>
      <w:r w:rsidRPr="00A84FA7">
        <w:rPr>
          <w:rFonts w:ascii="Traditional Arabic" w:cs="Traditional Arabic" w:hint="eastAsia"/>
          <w:sz w:val="32"/>
          <w:szCs w:val="32"/>
          <w:rtl/>
        </w:rPr>
        <w:t>ى</w:t>
      </w:r>
      <w:r w:rsidRPr="00A84FA7">
        <w:rPr>
          <w:rFonts w:ascii="Traditional Arabic" w:cs="Traditional Arabic" w:hint="cs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بضم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السين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مقصورا</w:t>
      </w:r>
      <w:r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وهو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السير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بالليل</w:t>
      </w:r>
      <w:r w:rsidRPr="00A84FA7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وهو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استفهام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سبب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سراه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بالليل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والسؤال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ليس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نفس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السرى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سببه</w:t>
      </w:r>
      <w:r w:rsidR="004C0B7C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[عمدة القاري</w:t>
      </w:r>
      <w:r w:rsidR="004C0B7C" w:rsidRPr="00A84FA7">
        <w:rPr>
          <w:rFonts w:ascii="Traditional Arabic" w:eastAsia="Calibri" w:cs="Traditional Arabic" w:hint="cs"/>
          <w:sz w:val="32"/>
          <w:szCs w:val="32"/>
          <w:rtl/>
        </w:rPr>
        <w:t>4/101].</w:t>
      </w:r>
    </w:p>
  </w:footnote>
  <w:footnote w:id="14">
    <w:p w:rsidR="00B004A0" w:rsidRPr="00A84FA7" w:rsidRDefault="00B004A0" w:rsidP="00C632A4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341ACA">
        <w:rPr>
          <w:rFonts w:hint="cs"/>
          <w:color w:val="auto"/>
          <w:sz w:val="32"/>
          <w:szCs w:val="32"/>
          <w:rtl/>
        </w:rPr>
        <w:t xml:space="preserve">متفق عليه: </w:t>
      </w:r>
      <w:r w:rsidR="00C47190" w:rsidRPr="00A84FA7">
        <w:rPr>
          <w:rFonts w:hint="cs"/>
          <w:color w:val="auto"/>
          <w:sz w:val="32"/>
          <w:szCs w:val="32"/>
          <w:rtl/>
        </w:rPr>
        <w:t>أخرجه</w:t>
      </w:r>
      <w:r w:rsidRPr="00A84FA7">
        <w:rPr>
          <w:rFonts w:hint="cs"/>
          <w:color w:val="auto"/>
          <w:sz w:val="32"/>
          <w:szCs w:val="32"/>
          <w:rtl/>
        </w:rPr>
        <w:t xml:space="preserve"> البخاري في </w:t>
      </w:r>
      <w:r w:rsidR="0019058B" w:rsidRPr="00A84FA7">
        <w:rPr>
          <w:rFonts w:hint="cs"/>
          <w:color w:val="auto"/>
          <w:sz w:val="32"/>
          <w:szCs w:val="32"/>
          <w:rtl/>
        </w:rPr>
        <w:t>كتاب الصلاة، باب إذا كان الثوب ضيقا1</w:t>
      </w:r>
      <w:r w:rsidR="00F23035" w:rsidRPr="00A84FA7">
        <w:rPr>
          <w:rFonts w:hint="cs"/>
          <w:color w:val="auto"/>
          <w:sz w:val="32"/>
          <w:szCs w:val="32"/>
          <w:rtl/>
        </w:rPr>
        <w:t xml:space="preserve">/136, </w:t>
      </w:r>
      <w:r w:rsidR="003B41A5">
        <w:rPr>
          <w:rFonts w:hint="cs"/>
          <w:color w:val="auto"/>
          <w:sz w:val="32"/>
          <w:szCs w:val="32"/>
          <w:rtl/>
        </w:rPr>
        <w:t xml:space="preserve">برقم361، ومسلم في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الزهد والرقائق، باب </w:t>
      </w:r>
      <w:r w:rsidRPr="00A84FA7">
        <w:rPr>
          <w:rFonts w:hint="cs"/>
          <w:color w:val="auto"/>
          <w:sz w:val="32"/>
          <w:szCs w:val="32"/>
          <w:rtl/>
        </w:rPr>
        <w:t>ح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ديث جابر الطويل، </w:t>
      </w:r>
      <w:r w:rsidR="006360CC" w:rsidRPr="00A84FA7">
        <w:rPr>
          <w:rFonts w:hint="cs"/>
          <w:color w:val="auto"/>
          <w:sz w:val="32"/>
          <w:szCs w:val="32"/>
          <w:rtl/>
        </w:rPr>
        <w:t xml:space="preserve">ص1206, </w:t>
      </w:r>
      <w:r w:rsidRPr="00A84FA7">
        <w:rPr>
          <w:rFonts w:hint="cs"/>
          <w:color w:val="auto"/>
          <w:sz w:val="32"/>
          <w:szCs w:val="32"/>
          <w:rtl/>
        </w:rPr>
        <w:t>برقم3010</w:t>
      </w:r>
      <w:r w:rsidR="006360CC" w:rsidRPr="00A84FA7">
        <w:rPr>
          <w:rFonts w:hint="cs"/>
          <w:color w:val="auto"/>
          <w:sz w:val="32"/>
          <w:szCs w:val="32"/>
          <w:rtl/>
        </w:rPr>
        <w:t xml:space="preserve">. </w:t>
      </w:r>
      <w:r w:rsidRPr="00A84FA7">
        <w:rPr>
          <w:color w:val="auto"/>
          <w:sz w:val="32"/>
          <w:szCs w:val="32"/>
          <w:rtl/>
        </w:rPr>
        <w:t xml:space="preserve"> </w:t>
      </w:r>
    </w:p>
  </w:footnote>
  <w:footnote w:id="15">
    <w:p w:rsidR="00BB36DC" w:rsidRPr="00A84FA7" w:rsidRDefault="00BB36DC" w:rsidP="00C632A4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FE248D" w:rsidRPr="00A84FA7">
        <w:rPr>
          <w:rFonts w:cs="Traditional Arabic" w:hint="cs"/>
          <w:sz w:val="32"/>
          <w:szCs w:val="32"/>
          <w:rtl/>
        </w:rPr>
        <w:t xml:space="preserve"> </w:t>
      </w:r>
      <w:r w:rsidR="003B41A5">
        <w:rPr>
          <w:rFonts w:ascii="Traditional Arabic" w:cs="Traditional Arabic" w:hint="cs"/>
          <w:sz w:val="32"/>
          <w:szCs w:val="32"/>
          <w:rtl/>
        </w:rPr>
        <w:t>الخُمْرَة:</w:t>
      </w:r>
      <w:r w:rsidRPr="00A84FA7">
        <w:rPr>
          <w:rFonts w:ascii="Traditional Arabic" w:cs="Traditional Arabic" w:hint="eastAsia"/>
          <w:sz w:val="32"/>
          <w:szCs w:val="32"/>
          <w:rtl/>
        </w:rPr>
        <w:t>هي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سجادة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صغيرة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تعمل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سعف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النخل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تنسج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بالخيوط</w:t>
      </w:r>
      <w:r w:rsidR="003B41A5">
        <w:rPr>
          <w:rFonts w:ascii="Traditional Arabic" w:cs="Traditional Arabic" w:hint="cs"/>
          <w:sz w:val="32"/>
          <w:szCs w:val="32"/>
          <w:rtl/>
        </w:rPr>
        <w:t>,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وسميت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بذلك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لسترها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الوجه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والكفين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حر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الأرض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وبردها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وإذا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كانت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كبيرة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سميت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حصيرا</w:t>
      </w:r>
      <w:r w:rsidR="00182707"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ينظر: [النهاية لابن الأثير</w:t>
      </w:r>
      <w:r w:rsidR="003B41A5">
        <w:rPr>
          <w:rFonts w:ascii="Traditional Arabic" w:eastAsia="Calibri" w:cs="Traditional Arabic" w:hint="cs"/>
          <w:sz w:val="32"/>
          <w:szCs w:val="32"/>
          <w:rtl/>
        </w:rPr>
        <w:t>2/77</w:t>
      </w:r>
      <w:r w:rsidR="002E759D" w:rsidRPr="00A84FA7"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16">
    <w:p w:rsidR="00F979FE" w:rsidRPr="00A84FA7" w:rsidRDefault="00F979FE" w:rsidP="00C632A4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متفق عليه</w:t>
      </w:r>
      <w:r w:rsidR="00FB5802" w:rsidRPr="00A84FA7">
        <w:rPr>
          <w:rFonts w:hint="cs"/>
          <w:color w:val="auto"/>
          <w:sz w:val="32"/>
          <w:szCs w:val="32"/>
          <w:rtl/>
        </w:rPr>
        <w:t xml:space="preserve">: أخرجه البخاري في صحيحه في </w:t>
      </w:r>
      <w:r w:rsidRPr="00A84FA7">
        <w:rPr>
          <w:rFonts w:hint="cs"/>
          <w:color w:val="auto"/>
          <w:sz w:val="32"/>
          <w:szCs w:val="32"/>
          <w:rtl/>
        </w:rPr>
        <w:t>كتاب الحيض، باب</w:t>
      </w:r>
      <w:r w:rsidR="0098491D">
        <w:rPr>
          <w:rFonts w:hint="cs"/>
          <w:color w:val="auto"/>
          <w:sz w:val="32"/>
          <w:szCs w:val="32"/>
          <w:rtl/>
        </w:rPr>
        <w:t xml:space="preserve"> بدون </w:t>
      </w:r>
      <w:r w:rsidR="0019058B" w:rsidRPr="00A84FA7">
        <w:rPr>
          <w:rFonts w:hint="cs"/>
          <w:color w:val="auto"/>
          <w:sz w:val="32"/>
          <w:szCs w:val="32"/>
          <w:rtl/>
        </w:rPr>
        <w:t>باب</w:t>
      </w:r>
      <w:r w:rsidR="00FB59F8" w:rsidRPr="00A84FA7">
        <w:rPr>
          <w:rFonts w:hint="cs"/>
          <w:color w:val="auto"/>
          <w:sz w:val="32"/>
          <w:szCs w:val="32"/>
          <w:rtl/>
        </w:rPr>
        <w:t xml:space="preserve">1/124, </w:t>
      </w:r>
      <w:r w:rsidRPr="00A84FA7">
        <w:rPr>
          <w:rFonts w:hint="cs"/>
          <w:color w:val="auto"/>
          <w:sz w:val="32"/>
          <w:szCs w:val="32"/>
          <w:rtl/>
        </w:rPr>
        <w:t>برقم333، ومسلم في صحيحه</w:t>
      </w:r>
      <w:r w:rsidR="005C0BB6" w:rsidRPr="00A84FA7">
        <w:rPr>
          <w:rFonts w:hint="cs"/>
          <w:color w:val="auto"/>
          <w:sz w:val="32"/>
          <w:szCs w:val="32"/>
          <w:rtl/>
        </w:rPr>
        <w:t xml:space="preserve"> في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الصلاة، باب </w:t>
      </w:r>
      <w:r w:rsidRPr="00A84FA7">
        <w:rPr>
          <w:rFonts w:hint="cs"/>
          <w:color w:val="auto"/>
          <w:sz w:val="32"/>
          <w:szCs w:val="32"/>
          <w:rtl/>
        </w:rPr>
        <w:t>الاعتراض بين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يدي المصلي </w:t>
      </w:r>
      <w:r w:rsidR="005C0BB6" w:rsidRPr="00A84FA7">
        <w:rPr>
          <w:rFonts w:hint="cs"/>
          <w:color w:val="auto"/>
          <w:sz w:val="32"/>
          <w:szCs w:val="32"/>
          <w:rtl/>
        </w:rPr>
        <w:t xml:space="preserve">ص209, </w:t>
      </w:r>
      <w:r w:rsidRPr="00A84FA7">
        <w:rPr>
          <w:rFonts w:hint="cs"/>
          <w:color w:val="auto"/>
          <w:sz w:val="32"/>
          <w:szCs w:val="32"/>
          <w:rtl/>
        </w:rPr>
        <w:t>برقم513</w:t>
      </w:r>
      <w:r w:rsidR="005069DA" w:rsidRPr="00A84FA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7">
    <w:p w:rsidR="00F979FE" w:rsidRPr="00A84FA7" w:rsidRDefault="00F979FE" w:rsidP="00C632A4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="00D00CB6" w:rsidRPr="00A84FA7">
        <w:rPr>
          <w:rFonts w:hint="cs"/>
          <w:color w:val="auto"/>
          <w:sz w:val="32"/>
          <w:szCs w:val="32"/>
          <w:rtl/>
        </w:rPr>
        <w:t xml:space="preserve"> </w:t>
      </w:r>
      <w:r w:rsidR="009A6150" w:rsidRPr="00A84FA7">
        <w:rPr>
          <w:rFonts w:hint="cs"/>
          <w:color w:val="auto"/>
          <w:sz w:val="32"/>
          <w:szCs w:val="32"/>
          <w:rtl/>
        </w:rPr>
        <w:t xml:space="preserve">أخرجه مسلم في صحيحه في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الصلاة، باب </w:t>
      </w:r>
      <w:r w:rsidRPr="00A84FA7">
        <w:rPr>
          <w:rFonts w:hint="cs"/>
          <w:color w:val="auto"/>
          <w:sz w:val="32"/>
          <w:szCs w:val="32"/>
          <w:rtl/>
        </w:rPr>
        <w:t>الاعتراض بين يدي المصلي</w:t>
      </w:r>
      <w:r w:rsidR="009A6150" w:rsidRPr="00A84FA7">
        <w:rPr>
          <w:rFonts w:hint="cs"/>
          <w:color w:val="auto"/>
          <w:sz w:val="32"/>
          <w:szCs w:val="32"/>
          <w:rtl/>
        </w:rPr>
        <w:t>209,</w:t>
      </w:r>
      <w:r w:rsidRPr="00A84FA7">
        <w:rPr>
          <w:rFonts w:hint="cs"/>
          <w:color w:val="auto"/>
          <w:sz w:val="32"/>
          <w:szCs w:val="32"/>
          <w:rtl/>
        </w:rPr>
        <w:t>برقم514</w:t>
      </w:r>
      <w:r w:rsidR="00FD6E02" w:rsidRPr="00A84FA7">
        <w:rPr>
          <w:rFonts w:hint="cs"/>
          <w:color w:val="auto"/>
          <w:sz w:val="32"/>
          <w:szCs w:val="32"/>
          <w:rtl/>
        </w:rPr>
        <w:t>.</w:t>
      </w:r>
    </w:p>
  </w:footnote>
  <w:footnote w:id="18">
    <w:p w:rsidR="00B12E3E" w:rsidRPr="00A84FA7" w:rsidRDefault="00B12E3E" w:rsidP="00C632A4">
      <w:pPr>
        <w:widowControl w:val="0"/>
        <w:autoSpaceDE w:val="0"/>
        <w:autoSpaceDN w:val="0"/>
        <w:adjustRightInd w:val="0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 xml:space="preserve"> ينظر</w:t>
      </w:r>
      <w:r w:rsidR="00EC5D07" w:rsidRPr="00A84FA7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123DB5" w:rsidRPr="00A84FA7">
        <w:rPr>
          <w:rFonts w:ascii="Traditional Arabic" w:cs="Traditional Arabic" w:hint="cs"/>
          <w:sz w:val="32"/>
          <w:szCs w:val="32"/>
          <w:rtl/>
        </w:rPr>
        <w:t>فتح الباري1/612</w:t>
      </w:r>
      <w:r w:rsidR="0019058B" w:rsidRPr="00A84FA7">
        <w:rPr>
          <w:rFonts w:ascii="Traditional Arabic" w:cs="Traditional Arabic" w:hint="cs"/>
          <w:sz w:val="32"/>
          <w:szCs w:val="32"/>
          <w:rtl/>
        </w:rPr>
        <w:t>, وعمدة القاري4/99, وسبل السلام</w:t>
      </w:r>
      <w:r w:rsidR="00123DB5" w:rsidRPr="00A84FA7">
        <w:rPr>
          <w:rFonts w:ascii="Traditional Arabic" w:cs="Traditional Arabic" w:hint="cs"/>
          <w:sz w:val="32"/>
          <w:szCs w:val="32"/>
          <w:rtl/>
        </w:rPr>
        <w:t xml:space="preserve">1/222. </w:t>
      </w:r>
    </w:p>
  </w:footnote>
  <w:footnote w:id="19">
    <w:p w:rsidR="00DA6508" w:rsidRPr="00A84FA7" w:rsidRDefault="00DA6508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 </w:t>
      </w:r>
      <w:r w:rsidR="00341ACA">
        <w:rPr>
          <w:rFonts w:hint="cs"/>
          <w:color w:val="auto"/>
          <w:sz w:val="32"/>
          <w:szCs w:val="32"/>
          <w:rtl/>
        </w:rPr>
        <w:t>متفق عليه:</w:t>
      </w:r>
      <w:r w:rsidR="003E5C14" w:rsidRPr="00A84FA7">
        <w:rPr>
          <w:rFonts w:hint="cs"/>
          <w:color w:val="auto"/>
          <w:sz w:val="32"/>
          <w:szCs w:val="32"/>
          <w:rtl/>
        </w:rPr>
        <w:t xml:space="preserve">أخرجه البخاري في صحيحه في كتاب الصلاة،باب إذا صلى في الثوب الواحد فليجعل علي عاتقيه1/136, برقم359، ومسلم في صحيحه 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كتاب الصلاة، باب </w:t>
      </w:r>
      <w:r w:rsidR="003E5C14" w:rsidRPr="00A84FA7">
        <w:rPr>
          <w:rFonts w:hint="cs"/>
          <w:color w:val="auto"/>
          <w:sz w:val="32"/>
          <w:szCs w:val="32"/>
          <w:rtl/>
        </w:rPr>
        <w:t>الصلاة في ثوب واحد، وصفة لبسه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ص</w:t>
      </w:r>
      <w:r w:rsidR="003E5C14" w:rsidRPr="00A84FA7">
        <w:rPr>
          <w:rFonts w:hint="cs"/>
          <w:color w:val="auto"/>
          <w:sz w:val="32"/>
          <w:szCs w:val="32"/>
          <w:rtl/>
        </w:rPr>
        <w:t>209, برقم516.</w:t>
      </w:r>
    </w:p>
  </w:footnote>
  <w:footnote w:id="20">
    <w:p w:rsidR="00EC42BE" w:rsidRPr="00A84FA7" w:rsidRDefault="00EC42BE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</w:t>
      </w:r>
      <w:r w:rsidR="0019058B" w:rsidRPr="00A84FA7">
        <w:rPr>
          <w:rFonts w:hint="cs"/>
          <w:color w:val="auto"/>
          <w:sz w:val="32"/>
          <w:szCs w:val="32"/>
          <w:rtl/>
        </w:rPr>
        <w:t>ينظر</w:t>
      </w:r>
      <w:r w:rsidR="00181291">
        <w:rPr>
          <w:rFonts w:hint="cs"/>
          <w:color w:val="auto"/>
          <w:sz w:val="32"/>
          <w:szCs w:val="32"/>
          <w:rtl/>
        </w:rPr>
        <w:t>: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الأم للشافعي</w:t>
      </w:r>
      <w:r w:rsidR="00893616" w:rsidRPr="00A84FA7">
        <w:rPr>
          <w:rFonts w:ascii="Traditional Arabic" w:hint="cs"/>
          <w:color w:val="auto"/>
          <w:sz w:val="32"/>
          <w:szCs w:val="32"/>
          <w:rtl/>
        </w:rPr>
        <w:t>2/201,</w:t>
      </w:r>
      <w:r w:rsidR="00341ACA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والمجموع</w:t>
      </w:r>
      <w:r w:rsidR="00D17115" w:rsidRPr="00A84FA7">
        <w:rPr>
          <w:rFonts w:ascii="Traditional Arabic" w:hint="cs"/>
          <w:color w:val="auto"/>
          <w:sz w:val="32"/>
          <w:szCs w:val="32"/>
          <w:rtl/>
        </w:rPr>
        <w:t>3/181</w:t>
      </w:r>
      <w:r w:rsidR="00341ACA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وشرح مسلم للنووي4/333,</w:t>
      </w:r>
      <w:r w:rsidR="00341ACA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hint="cs"/>
          <w:color w:val="auto"/>
          <w:sz w:val="32"/>
          <w:szCs w:val="32"/>
          <w:rtl/>
        </w:rPr>
        <w:t>و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الفواكه الدواني</w:t>
      </w:r>
      <w:r w:rsidR="00181291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9058B" w:rsidRPr="00A84FA7">
        <w:rPr>
          <w:rFonts w:ascii="Traditional Arabic" w:hint="cs"/>
          <w:color w:val="auto"/>
          <w:sz w:val="32"/>
          <w:szCs w:val="32"/>
          <w:rtl/>
        </w:rPr>
        <w:t>1/201.</w:t>
      </w:r>
      <w:r w:rsidR="00D17115" w:rsidRPr="00A84FA7">
        <w:rPr>
          <w:rFonts w:ascii="Traditional Arabic" w:hint="cs"/>
          <w:b/>
          <w:bCs/>
          <w:color w:val="auto"/>
          <w:sz w:val="32"/>
          <w:szCs w:val="32"/>
          <w:rtl/>
        </w:rPr>
        <w:t xml:space="preserve">  </w:t>
      </w:r>
    </w:p>
  </w:footnote>
  <w:footnote w:id="21">
    <w:p w:rsidR="00707ECA" w:rsidRPr="00A84FA7" w:rsidRDefault="00707ECA" w:rsidP="00E13457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 xml:space="preserve">)  </w:t>
      </w:r>
      <w:r w:rsidR="00E13457">
        <w:rPr>
          <w:rFonts w:hint="cs"/>
          <w:color w:val="auto"/>
          <w:sz w:val="32"/>
          <w:szCs w:val="32"/>
          <w:rtl/>
        </w:rPr>
        <w:t>وهو حديث أبي هريرة السابق في نفس الصفحة.</w:t>
      </w:r>
    </w:p>
  </w:footnote>
  <w:footnote w:id="22">
    <w:p w:rsidR="000402AF" w:rsidRPr="00A84FA7" w:rsidRDefault="000402AF" w:rsidP="00C632A4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="0019058B" w:rsidRPr="00A84FA7">
        <w:rPr>
          <w:rFonts w:hint="cs"/>
          <w:color w:val="auto"/>
          <w:sz w:val="32"/>
          <w:szCs w:val="32"/>
          <w:rtl/>
        </w:rPr>
        <w:t xml:space="preserve"> الأم للشافعي</w:t>
      </w:r>
      <w:r w:rsidR="00253C42" w:rsidRPr="00A84FA7">
        <w:rPr>
          <w:rFonts w:hint="cs"/>
          <w:color w:val="auto"/>
          <w:sz w:val="32"/>
          <w:szCs w:val="32"/>
          <w:rtl/>
        </w:rPr>
        <w:t>2/201.</w:t>
      </w:r>
    </w:p>
  </w:footnote>
  <w:footnote w:id="23">
    <w:p w:rsidR="00B12E3E" w:rsidRPr="00A84FA7" w:rsidRDefault="00B12E3E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9058B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 ينظر</w:t>
      </w:r>
      <w:r w:rsidR="00253C42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: </w:t>
      </w:r>
      <w:r w:rsidR="0019058B" w:rsidRPr="00A84FA7">
        <w:rPr>
          <w:rFonts w:ascii="CTraditional Arabic" w:hAnsi="CTraditional Arabic" w:cs="Traditional Arabic" w:hint="cs"/>
          <w:sz w:val="32"/>
          <w:szCs w:val="32"/>
          <w:rtl/>
        </w:rPr>
        <w:t>المغني</w:t>
      </w:r>
      <w:r w:rsidR="00123DB5" w:rsidRPr="00A84FA7">
        <w:rPr>
          <w:rFonts w:ascii="CTraditional Arabic" w:hAnsi="CTraditional Arabic" w:cs="Traditional Arabic" w:hint="cs"/>
          <w:sz w:val="32"/>
          <w:szCs w:val="32"/>
          <w:rtl/>
        </w:rPr>
        <w:t>2/289.</w:t>
      </w:r>
    </w:p>
  </w:footnote>
  <w:footnote w:id="24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 xml:space="preserve">) سورة </w:t>
      </w:r>
      <w:r w:rsidRPr="00A84FA7">
        <w:rPr>
          <w:rFonts w:ascii="Arial" w:hAnsi="Arial" w:cs="Traditional Arabic"/>
          <w:sz w:val="32"/>
          <w:szCs w:val="32"/>
          <w:rtl/>
        </w:rPr>
        <w:t>الأعراف</w:t>
      </w:r>
      <w:r w:rsidRPr="00A84FA7">
        <w:rPr>
          <w:rFonts w:ascii="Arial" w:hAnsi="Arial" w:cs="Traditional Arabic" w:hint="cs"/>
          <w:sz w:val="32"/>
          <w:szCs w:val="32"/>
          <w:rtl/>
        </w:rPr>
        <w:t xml:space="preserve"> الآية [</w:t>
      </w:r>
      <w:r w:rsidRPr="00A84FA7">
        <w:rPr>
          <w:rFonts w:ascii="Arial" w:hAnsi="Arial" w:cs="Traditional Arabic"/>
          <w:sz w:val="32"/>
          <w:szCs w:val="32"/>
          <w:rtl/>
        </w:rPr>
        <w:t>٣١</w:t>
      </w:r>
      <w:r w:rsidRPr="00A84FA7">
        <w:rPr>
          <w:rFonts w:ascii="Arial" w:hAnsi="Arial" w:cs="Traditional Arabic" w:hint="cs"/>
          <w:sz w:val="32"/>
          <w:szCs w:val="32"/>
          <w:rtl/>
        </w:rPr>
        <w:t xml:space="preserve">]. </w:t>
      </w:r>
      <w:r w:rsidRPr="00A84FA7">
        <w:rPr>
          <w:rFonts w:cs="Traditional Arabic" w:hint="cs"/>
          <w:sz w:val="32"/>
          <w:szCs w:val="32"/>
          <w:rtl/>
        </w:rPr>
        <w:t xml:space="preserve"> </w:t>
      </w:r>
    </w:p>
  </w:footnote>
  <w:footnote w:id="25">
    <w:p w:rsidR="003E5C14" w:rsidRPr="00C35B5B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cs="Traditional Arabic"/>
          <w:b/>
          <w:bCs/>
          <w:sz w:val="44"/>
          <w:szCs w:val="44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العرف</w:t>
      </w:r>
      <w:r w:rsidRPr="00A84FA7">
        <w:rPr>
          <w:rFonts w:ascii="Traditional Arabic" w:cs="Traditional Arabic"/>
          <w:sz w:val="32"/>
          <w:szCs w:val="32"/>
          <w:rtl/>
        </w:rPr>
        <w:t>:</w:t>
      </w:r>
      <w:r w:rsidR="001226E0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لغة</w:t>
      </w:r>
      <w:r w:rsidR="00C35B5B">
        <w:rPr>
          <w:rFonts w:ascii="Traditional Arabic" w:cs="Traditional Arabic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كل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تعرفه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النفس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الخير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وتطمئن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إليه،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وهو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ضد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النّكُرِ</w:t>
      </w:r>
      <w:r w:rsidR="00C35B5B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A84FA7">
        <w:rPr>
          <w:rFonts w:ascii="Traditional Arabic" w:cs="Traditional Arabic" w:hint="cs"/>
          <w:sz w:val="32"/>
          <w:szCs w:val="32"/>
          <w:rtl/>
        </w:rPr>
        <w:t>و</w:t>
      </w:r>
      <w:r w:rsidRPr="00A84FA7">
        <w:rPr>
          <w:rFonts w:ascii="Traditional Arabic" w:cs="Traditional Arabic" w:hint="eastAsia"/>
          <w:sz w:val="32"/>
          <w:szCs w:val="32"/>
          <w:rtl/>
        </w:rPr>
        <w:t>اصطلاحاً</w:t>
      </w:r>
      <w:r w:rsidRPr="00A84FA7">
        <w:rPr>
          <w:rFonts w:ascii="Traditional Arabic" w:cs="Traditional Arabic"/>
          <w:sz w:val="32"/>
          <w:szCs w:val="32"/>
          <w:rtl/>
        </w:rPr>
        <w:t xml:space="preserve">: </w:t>
      </w:r>
      <w:r w:rsidRPr="00A84FA7">
        <w:rPr>
          <w:rFonts w:ascii="Traditional Arabic" w:cs="Traditional Arabic" w:hint="eastAsia"/>
          <w:sz w:val="32"/>
          <w:szCs w:val="32"/>
          <w:rtl/>
        </w:rPr>
        <w:t>ما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استقرت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النفوس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عليه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بشهادة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العقول،وتلقته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الطبائع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بالقبول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19058B" w:rsidRPr="00A84FA7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FB46EE">
        <w:rPr>
          <w:rFonts w:ascii="Traditional Arabic" w:cs="Traditional Arabic" w:hint="cs"/>
          <w:sz w:val="32"/>
          <w:szCs w:val="32"/>
          <w:rtl/>
        </w:rPr>
        <w:t>مختار الصحاح</w:t>
      </w:r>
      <w:r w:rsidR="00C35B5B">
        <w:rPr>
          <w:rFonts w:ascii="Traditional Arabic" w:cs="Traditional Arabic" w:hint="cs"/>
          <w:sz w:val="32"/>
          <w:szCs w:val="32"/>
          <w:rtl/>
        </w:rPr>
        <w:t xml:space="preserve"> ص</w:t>
      </w:r>
      <w:r w:rsidR="00FB46EE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FB46EE" w:rsidRPr="00A84FA7">
        <w:rPr>
          <w:rFonts w:ascii="Traditional Arabic" w:cs="Traditional Arabic" w:hint="cs"/>
          <w:sz w:val="32"/>
          <w:szCs w:val="32"/>
          <w:rtl/>
        </w:rPr>
        <w:t>206</w:t>
      </w:r>
      <w:r w:rsidR="00FB46EE">
        <w:rPr>
          <w:rFonts w:ascii="Traditional Arabic" w:eastAsia="Calibri" w:cs="Traditional Arabic" w:hint="cs"/>
          <w:sz w:val="32"/>
          <w:szCs w:val="32"/>
          <w:rtl/>
        </w:rPr>
        <w:t>, والتعريفات للجرجاني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149]. </w:t>
      </w:r>
    </w:p>
  </w:footnote>
  <w:footnote w:id="26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="00C35B5B">
        <w:rPr>
          <w:rFonts w:cs="Traditional Arabic" w:hint="cs"/>
          <w:sz w:val="32"/>
          <w:szCs w:val="32"/>
          <w:rtl/>
        </w:rPr>
        <w:t>) ينظر</w:t>
      </w:r>
      <w:r w:rsidRPr="00A84FA7">
        <w:rPr>
          <w:rFonts w:cs="Traditional Arabic" w:hint="cs"/>
          <w:sz w:val="32"/>
          <w:szCs w:val="32"/>
          <w:rtl/>
        </w:rPr>
        <w:t>:</w:t>
      </w:r>
      <w:r w:rsidR="00C35B5B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cs"/>
          <w:sz w:val="32"/>
          <w:szCs w:val="32"/>
          <w:rtl/>
        </w:rPr>
        <w:t>ب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داية المجتهد ص 743, وشرح العمدة ابن تيمية</w:t>
      </w:r>
      <w:r w:rsidRPr="00A84FA7">
        <w:rPr>
          <w:rFonts w:ascii="Traditional Arabic" w:cs="Traditional Arabic" w:hint="cs"/>
          <w:sz w:val="32"/>
          <w:szCs w:val="32"/>
          <w:rtl/>
        </w:rPr>
        <w:t>2/317.</w:t>
      </w:r>
    </w:p>
  </w:footnote>
  <w:footnote w:id="27">
    <w:p w:rsidR="003E5C14" w:rsidRPr="00A84FA7" w:rsidRDefault="003E5C14" w:rsidP="002A0C1B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84FA7">
        <w:rPr>
          <w:color w:val="auto"/>
          <w:sz w:val="32"/>
          <w:szCs w:val="32"/>
          <w:rtl/>
        </w:rPr>
        <w:t>(</w:t>
      </w:r>
      <w:r w:rsidRPr="00A84FA7">
        <w:rPr>
          <w:rStyle w:val="ae"/>
          <w:color w:val="auto"/>
          <w:sz w:val="32"/>
          <w:szCs w:val="32"/>
          <w:vertAlign w:val="baseline"/>
        </w:rPr>
        <w:footnoteRef/>
      </w:r>
      <w:r w:rsidRPr="00A84FA7">
        <w:rPr>
          <w:color w:val="auto"/>
          <w:sz w:val="32"/>
          <w:szCs w:val="32"/>
          <w:rtl/>
        </w:rPr>
        <w:t>)</w:t>
      </w:r>
      <w:r w:rsidRPr="00A84FA7">
        <w:rPr>
          <w:rFonts w:hint="cs"/>
          <w:color w:val="auto"/>
          <w:sz w:val="32"/>
          <w:szCs w:val="32"/>
          <w:rtl/>
        </w:rPr>
        <w:t xml:space="preserve"> تق</w:t>
      </w:r>
      <w:r w:rsidRPr="008422D9">
        <w:rPr>
          <w:rFonts w:hint="cs"/>
          <w:color w:val="auto"/>
          <w:sz w:val="32"/>
          <w:szCs w:val="32"/>
          <w:rtl/>
        </w:rPr>
        <w:t xml:space="preserve">دم تخريجه في </w:t>
      </w:r>
      <w:r w:rsidR="002A0C1B" w:rsidRPr="008422D9">
        <w:rPr>
          <w:rFonts w:hint="cs"/>
          <w:color w:val="auto"/>
          <w:sz w:val="32"/>
          <w:szCs w:val="32"/>
          <w:rtl/>
        </w:rPr>
        <w:t>ص (728).</w:t>
      </w:r>
    </w:p>
  </w:footnote>
  <w:footnote w:id="28">
    <w:p w:rsidR="003E5C14" w:rsidRPr="00A84FA7" w:rsidRDefault="003E5C14" w:rsidP="00C632A4">
      <w:pPr>
        <w:widowControl w:val="0"/>
        <w:autoSpaceDE w:val="0"/>
        <w:autoSpaceDN w:val="0"/>
        <w:adjustRightInd w:val="0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 ينظر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: المغني</w:t>
      </w:r>
      <w:r w:rsidR="00181291">
        <w:rPr>
          <w:rFonts w:ascii="Traditional Arabic" w:cs="Traditional Arabic" w:hint="cs"/>
          <w:sz w:val="32"/>
          <w:szCs w:val="32"/>
          <w:rtl/>
        </w:rPr>
        <w:t xml:space="preserve">289-290, </w:t>
      </w:r>
      <w:r w:rsidRPr="00A84FA7">
        <w:rPr>
          <w:rFonts w:ascii="Traditional Arabic" w:cs="Traditional Arabic" w:hint="cs"/>
          <w:sz w:val="32"/>
          <w:szCs w:val="32"/>
          <w:rtl/>
        </w:rPr>
        <w:t>وشرح الزركشي1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/623, والمبدع </w:t>
      </w:r>
      <w:r w:rsidRPr="00A84FA7">
        <w:rPr>
          <w:rFonts w:ascii="Traditional Arabic" w:cs="Traditional Arabic" w:hint="cs"/>
          <w:sz w:val="32"/>
          <w:szCs w:val="32"/>
          <w:rtl/>
        </w:rPr>
        <w:t>/322, و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نيل الأوطار2/427, </w:t>
      </w:r>
      <w:r w:rsidRPr="00A84FA7">
        <w:rPr>
          <w:rFonts w:ascii="Traditional Arabic" w:cs="Traditional Arabic" w:hint="cs"/>
          <w:sz w:val="32"/>
          <w:szCs w:val="32"/>
          <w:rtl/>
        </w:rPr>
        <w:t>وهو الذي أقره الكرماني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كما </w:t>
      </w:r>
      <w:r w:rsidR="00341ACA">
        <w:rPr>
          <w:rFonts w:ascii="Traditional Arabic" w:cs="Traditional Arabic" w:hint="cs"/>
          <w:sz w:val="32"/>
          <w:szCs w:val="32"/>
          <w:rtl/>
        </w:rPr>
        <w:t>ذكره العيني في عمدة القاري4/99,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حيث قال الكرماني</w:t>
      </w:r>
      <w:r w:rsidR="00341ACA">
        <w:rPr>
          <w:rFonts w:ascii="Traditional Arabic" w:cs="Traditional Arabic" w:hint="cs"/>
          <w:sz w:val="32"/>
          <w:szCs w:val="32"/>
          <w:rtl/>
        </w:rPr>
        <w:t>:</w:t>
      </w:r>
      <w:r w:rsidRPr="00A84FA7">
        <w:rPr>
          <w:rFonts w:ascii="Traditional Arabic" w:cs="Traditional Arabic" w:hint="eastAsia"/>
          <w:sz w:val="32"/>
          <w:szCs w:val="32"/>
          <w:rtl/>
        </w:rPr>
        <w:t>هذا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النهي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للتحريم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أم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لا</w:t>
      </w:r>
      <w:r w:rsidRPr="00A84FA7">
        <w:rPr>
          <w:rFonts w:ascii="Traditional Arabic" w:cs="Traditional Arabic" w:hint="cs"/>
          <w:sz w:val="32"/>
          <w:szCs w:val="32"/>
          <w:rtl/>
        </w:rPr>
        <w:t>؟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قلت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ظاهر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النهي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يقتضي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التحريم</w:t>
      </w:r>
      <w:r w:rsidRPr="00A84FA7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29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 xml:space="preserve">أخرجه 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>البخاري في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 صحيحهم في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 xml:space="preserve"> كتاب الصلاة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>باب إذا صلى في الثوب الواحد فليجعل على عاتقيه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>1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>/136,</w:t>
      </w:r>
      <w:r w:rsidR="001E3D78" w:rsidRPr="003B41A5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Pr="003B41A5">
        <w:rPr>
          <w:rFonts w:ascii="Traditional Arabic" w:eastAsia="Calibri" w:cs="Traditional Arabic" w:hint="cs"/>
          <w:sz w:val="32"/>
          <w:szCs w:val="32"/>
          <w:rtl/>
        </w:rPr>
        <w:t>360.</w:t>
      </w:r>
      <w:r w:rsidRPr="003B41A5">
        <w:rPr>
          <w:rFonts w:ascii="Traditional Arabic" w:eastAsia="Calibri" w:cs="Traditional Arabic" w:hint="cs"/>
          <w:rtl/>
        </w:rPr>
        <w:t xml:space="preserve"> </w:t>
      </w:r>
    </w:p>
  </w:footnote>
  <w:footnote w:id="30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ينظر</w:t>
      </w:r>
      <w:r w:rsidRPr="00A84FA7">
        <w:rPr>
          <w:rFonts w:ascii="Traditional Arabic" w:cs="Traditional Arabic" w:hint="cs"/>
          <w:sz w:val="32"/>
          <w:szCs w:val="32"/>
          <w:rtl/>
        </w:rPr>
        <w:t>: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طرح التثريب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2/137, </w:t>
      </w:r>
      <w:r w:rsidR="00341ACA">
        <w:rPr>
          <w:rFonts w:ascii="Traditional Arabic" w:cs="Traditional Arabic" w:hint="cs"/>
          <w:sz w:val="32"/>
          <w:szCs w:val="32"/>
          <w:rtl/>
        </w:rPr>
        <w:t>و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فتح الباري</w:t>
      </w:r>
      <w:r w:rsidRPr="00A84FA7">
        <w:rPr>
          <w:rFonts w:ascii="Traditional Arabic" w:cs="Traditional Arabic" w:hint="cs"/>
          <w:sz w:val="32"/>
          <w:szCs w:val="32"/>
          <w:rtl/>
        </w:rPr>
        <w:t>1/611.</w:t>
      </w:r>
      <w:r w:rsidRPr="00A84FA7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</w:p>
  </w:footnote>
  <w:footnote w:id="31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 xml:space="preserve">) </w:t>
      </w:r>
      <w:r w:rsidRPr="00A84FA7">
        <w:rPr>
          <w:rFonts w:ascii="Traditional Arabic" w:cs="Traditional Arabic" w:hint="eastAsia"/>
          <w:sz w:val="32"/>
          <w:szCs w:val="32"/>
          <w:rtl/>
        </w:rPr>
        <w:t>التوشيح</w:t>
      </w:r>
      <w:r w:rsidRPr="00A84FA7">
        <w:rPr>
          <w:rFonts w:ascii="Traditional Arabic" w:cs="Traditional Arabic" w:hint="cs"/>
          <w:sz w:val="32"/>
          <w:szCs w:val="32"/>
          <w:rtl/>
        </w:rPr>
        <w:t>: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أن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يأخذ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الطرف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الأيسر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تحت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يده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اليسرى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فيلقيه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منكبه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ويلقي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الطرف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تحت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اليمنى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على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منكبه</w:t>
      </w:r>
      <w:r w:rsidRPr="00A84FA7">
        <w:rPr>
          <w:rFonts w:ascii="Traditional Arabic" w:cs="Traditional Arabic"/>
          <w:sz w:val="32"/>
          <w:szCs w:val="32"/>
          <w:rtl/>
        </w:rPr>
        <w:t xml:space="preserve"> </w:t>
      </w:r>
      <w:r w:rsidRPr="00A84FA7">
        <w:rPr>
          <w:rFonts w:ascii="Traditional Arabic" w:cs="Traditional Arabic" w:hint="eastAsia"/>
          <w:sz w:val="32"/>
          <w:szCs w:val="32"/>
          <w:rtl/>
        </w:rPr>
        <w:t>الأيسر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. </w:t>
      </w:r>
      <w:r w:rsidR="00341ACA">
        <w:rPr>
          <w:rFonts w:ascii="Traditional Arabic" w:cs="Traditional Arabic" w:hint="cs"/>
          <w:sz w:val="32"/>
          <w:szCs w:val="32"/>
          <w:rtl/>
        </w:rPr>
        <w:t>ينظر: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[فيض القدير للمناوي</w:t>
      </w:r>
      <w:r w:rsidRPr="00A84FA7">
        <w:rPr>
          <w:rFonts w:ascii="Traditional Arabic" w:cs="Traditional Arabic" w:hint="cs"/>
          <w:sz w:val="32"/>
          <w:szCs w:val="32"/>
          <w:rtl/>
        </w:rPr>
        <w:t>8/480].</w:t>
      </w:r>
    </w:p>
  </w:footnote>
  <w:footnote w:id="32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أخرجه أ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بو داود في سننه في كتاب الصلاة,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باب إذ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ا كان الثوب ضيقا يتزر به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1/295, برقم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636, 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والحاكم 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في المستدرك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>4/272,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وال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بيهقي في السنن الكبرى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>2/480, برقم3276, وصححه</w:t>
      </w:r>
      <w:r w:rsid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الذهبي</w:t>
      </w:r>
      <w:r w:rsidR="00341A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في التلخيص مع المستدرك. وصحح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داود3/202, برقم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646.  </w:t>
      </w:r>
    </w:p>
  </w:footnote>
  <w:footnote w:id="33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ينظر</w:t>
      </w:r>
      <w:r w:rsidRPr="00A84FA7">
        <w:rPr>
          <w:rFonts w:ascii="Traditional Arabic" w:cs="Traditional Arabic" w:hint="cs"/>
          <w:sz w:val="32"/>
          <w:szCs w:val="32"/>
          <w:rtl/>
        </w:rPr>
        <w:t>: شرح العمدة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لشيخ الإسلام ابن تيمية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2/318. </w:t>
      </w:r>
    </w:p>
  </w:footnote>
  <w:footnote w:id="34">
    <w:p w:rsidR="003E5C14" w:rsidRPr="00A84FA7" w:rsidRDefault="003E5C14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 xml:space="preserve">) 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ينظر</w:t>
      </w:r>
      <w:r w:rsidRPr="00A84FA7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>المغني</w:t>
      </w:r>
      <w:r w:rsidRPr="00A84FA7">
        <w:rPr>
          <w:rFonts w:ascii="Traditional Arabic" w:cs="Traditional Arabic" w:hint="cs"/>
          <w:sz w:val="32"/>
          <w:szCs w:val="32"/>
          <w:rtl/>
        </w:rPr>
        <w:t>2/290. وشرح العمد</w:t>
      </w:r>
      <w:r w:rsidR="001E3D78" w:rsidRPr="00A84FA7">
        <w:rPr>
          <w:rFonts w:ascii="Traditional Arabic" w:cs="Traditional Arabic" w:hint="cs"/>
          <w:sz w:val="32"/>
          <w:szCs w:val="32"/>
          <w:rtl/>
        </w:rPr>
        <w:t xml:space="preserve"> لابن تيمية</w:t>
      </w:r>
      <w:r w:rsidRPr="00A84FA7">
        <w:rPr>
          <w:rFonts w:ascii="Traditional Arabic" w:cs="Traditional Arabic" w:hint="cs"/>
          <w:sz w:val="32"/>
          <w:szCs w:val="32"/>
          <w:rtl/>
        </w:rPr>
        <w:t>2/318</w:t>
      </w:r>
      <w:r w:rsidRPr="00A84FA7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35">
    <w:p w:rsidR="00B12E3E" w:rsidRPr="00A84FA7" w:rsidRDefault="00B12E3E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23DB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3C011D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1E3D78" w:rsidRPr="00A84FA7"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="00835F26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2/471. </w:t>
      </w:r>
      <w:r w:rsidR="00123DB5" w:rsidRPr="00A84FA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6">
    <w:p w:rsidR="00B12E3E" w:rsidRPr="00A84FA7" w:rsidRDefault="00B12E3E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E3D78" w:rsidRPr="00A84FA7">
        <w:rPr>
          <w:rFonts w:cs="Traditional Arabic" w:hint="cs"/>
          <w:sz w:val="32"/>
          <w:szCs w:val="32"/>
          <w:rtl/>
        </w:rPr>
        <w:t xml:space="preserve"> ينظر</w:t>
      </w:r>
      <w:r w:rsidR="003C011D" w:rsidRPr="00A84FA7">
        <w:rPr>
          <w:rFonts w:cs="Traditional Arabic" w:hint="cs"/>
          <w:sz w:val="32"/>
          <w:szCs w:val="32"/>
          <w:rtl/>
        </w:rPr>
        <w:t xml:space="preserve">: </w:t>
      </w:r>
      <w:r w:rsidR="00253C42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سبل </w:t>
      </w:r>
      <w:r w:rsidR="001E3D78" w:rsidRPr="00A84FA7">
        <w:rPr>
          <w:rFonts w:ascii="CTraditional Arabic" w:hAnsi="CTraditional Arabic" w:cs="Traditional Arabic" w:hint="cs"/>
          <w:sz w:val="32"/>
          <w:szCs w:val="32"/>
          <w:rtl/>
        </w:rPr>
        <w:t>السلام</w:t>
      </w:r>
      <w:r w:rsidR="00540263" w:rsidRPr="00A84FA7">
        <w:rPr>
          <w:rFonts w:ascii="CTraditional Arabic" w:hAnsi="CTraditional Arabic" w:cs="Traditional Arabic" w:hint="cs"/>
          <w:sz w:val="32"/>
          <w:szCs w:val="32"/>
          <w:rtl/>
        </w:rPr>
        <w:t>1/222.</w:t>
      </w:r>
    </w:p>
  </w:footnote>
  <w:footnote w:id="37">
    <w:p w:rsidR="00540263" w:rsidRPr="00A84FA7" w:rsidRDefault="00540263" w:rsidP="00C632A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84FA7">
        <w:rPr>
          <w:rFonts w:cs="Traditional Arabic" w:hint="cs"/>
          <w:sz w:val="32"/>
          <w:szCs w:val="32"/>
          <w:rtl/>
        </w:rPr>
        <w:t>(</w:t>
      </w:r>
      <w:r w:rsidRPr="00A84FA7">
        <w:rPr>
          <w:rFonts w:cs="Traditional Arabic"/>
          <w:sz w:val="32"/>
          <w:szCs w:val="32"/>
          <w:rtl/>
        </w:rPr>
        <w:footnoteRef/>
      </w:r>
      <w:r w:rsidRPr="00A84FA7">
        <w:rPr>
          <w:rFonts w:cs="Traditional Arabic" w:hint="cs"/>
          <w:sz w:val="32"/>
          <w:szCs w:val="32"/>
          <w:rtl/>
        </w:rPr>
        <w:t>)</w:t>
      </w:r>
      <w:r w:rsidR="001E3D78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 ينظر</w:t>
      </w:r>
      <w:r w:rsidR="003C011D" w:rsidRPr="00A84FA7">
        <w:rPr>
          <w:rFonts w:ascii="CTraditional Arabic" w:hAnsi="CTraditional Arabic" w:cs="Traditional Arabic" w:hint="cs"/>
          <w:sz w:val="32"/>
          <w:szCs w:val="32"/>
          <w:rtl/>
        </w:rPr>
        <w:t xml:space="preserve">: </w:t>
      </w:r>
      <w:r w:rsidR="001E3D78" w:rsidRPr="00A84FA7">
        <w:rPr>
          <w:rFonts w:ascii="CTraditional Arabic" w:hAnsi="CTraditional Arabic" w:cs="Traditional Arabic" w:hint="cs"/>
          <w:sz w:val="32"/>
          <w:szCs w:val="32"/>
          <w:rtl/>
        </w:rPr>
        <w:t>المغني</w:t>
      </w:r>
      <w:r w:rsidRPr="00A84FA7">
        <w:rPr>
          <w:rFonts w:ascii="CTraditional Arabic" w:hAnsi="CTraditional Arabic" w:cs="Traditional Arabic" w:hint="cs"/>
          <w:sz w:val="32"/>
          <w:szCs w:val="32"/>
          <w:rtl/>
        </w:rPr>
        <w:t>2/289.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87510C2B6CB942598B97124CBD0583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C1864" w:rsidRPr="000C1864" w:rsidRDefault="000C1864" w:rsidP="00C632A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632A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C632A4" w:rsidRPr="00C632A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الأول: </w:t>
        </w:r>
        <w:r w:rsidRPr="00C632A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الصلاة في الثوب الواحد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AE55B0B"/>
    <w:multiLevelType w:val="hybridMultilevel"/>
    <w:tmpl w:val="F4B69518"/>
    <w:lvl w:ilvl="0" w:tplc="3CD41322">
      <w:start w:val="1"/>
      <w:numFmt w:val="decimal"/>
      <w:lvlText w:val="%1-"/>
      <w:lvlJc w:val="left"/>
      <w:pPr>
        <w:ind w:left="1102" w:hanging="720"/>
      </w:pPr>
      <w:rPr>
        <w:rFonts w:ascii="CTraditional Arabic" w:hAnsi="CTraditional Arabic" w:cs="Traditional Arabic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A6508"/>
    <w:rsid w:val="0000684C"/>
    <w:rsid w:val="00027761"/>
    <w:rsid w:val="00030470"/>
    <w:rsid w:val="00033C5E"/>
    <w:rsid w:val="000402AF"/>
    <w:rsid w:val="00047A40"/>
    <w:rsid w:val="00051AF1"/>
    <w:rsid w:val="000736D6"/>
    <w:rsid w:val="00073995"/>
    <w:rsid w:val="00075B92"/>
    <w:rsid w:val="000762B5"/>
    <w:rsid w:val="00085A81"/>
    <w:rsid w:val="000B10A6"/>
    <w:rsid w:val="000B2390"/>
    <w:rsid w:val="000B69B3"/>
    <w:rsid w:val="000C1864"/>
    <w:rsid w:val="000C1EFF"/>
    <w:rsid w:val="000D70CB"/>
    <w:rsid w:val="000E2DE3"/>
    <w:rsid w:val="000F3BD1"/>
    <w:rsid w:val="000F66E4"/>
    <w:rsid w:val="000F6C2F"/>
    <w:rsid w:val="00102232"/>
    <w:rsid w:val="00102D6D"/>
    <w:rsid w:val="001038F3"/>
    <w:rsid w:val="00104935"/>
    <w:rsid w:val="0011679B"/>
    <w:rsid w:val="00116FF4"/>
    <w:rsid w:val="001226E0"/>
    <w:rsid w:val="00123DB5"/>
    <w:rsid w:val="00123FB3"/>
    <w:rsid w:val="001355C5"/>
    <w:rsid w:val="0013628F"/>
    <w:rsid w:val="00136DD0"/>
    <w:rsid w:val="00140461"/>
    <w:rsid w:val="00144A82"/>
    <w:rsid w:val="00147F03"/>
    <w:rsid w:val="001565A6"/>
    <w:rsid w:val="0016375F"/>
    <w:rsid w:val="00167A04"/>
    <w:rsid w:val="00181291"/>
    <w:rsid w:val="00182707"/>
    <w:rsid w:val="001872A4"/>
    <w:rsid w:val="0019058B"/>
    <w:rsid w:val="00195308"/>
    <w:rsid w:val="00196920"/>
    <w:rsid w:val="001B219C"/>
    <w:rsid w:val="001B3220"/>
    <w:rsid w:val="001C078E"/>
    <w:rsid w:val="001C5EEC"/>
    <w:rsid w:val="001E3D78"/>
    <w:rsid w:val="001E402E"/>
    <w:rsid w:val="001E5D3A"/>
    <w:rsid w:val="001F7E0D"/>
    <w:rsid w:val="002075F2"/>
    <w:rsid w:val="00211079"/>
    <w:rsid w:val="0022378A"/>
    <w:rsid w:val="00223827"/>
    <w:rsid w:val="00226D41"/>
    <w:rsid w:val="00245BBE"/>
    <w:rsid w:val="00246C53"/>
    <w:rsid w:val="00247F6A"/>
    <w:rsid w:val="00253C42"/>
    <w:rsid w:val="0026399E"/>
    <w:rsid w:val="002752D8"/>
    <w:rsid w:val="0028411A"/>
    <w:rsid w:val="002936CC"/>
    <w:rsid w:val="002967F5"/>
    <w:rsid w:val="002A0C1B"/>
    <w:rsid w:val="002B1A8F"/>
    <w:rsid w:val="002C21CF"/>
    <w:rsid w:val="002C46BD"/>
    <w:rsid w:val="002C5398"/>
    <w:rsid w:val="002C5C34"/>
    <w:rsid w:val="002D2A03"/>
    <w:rsid w:val="002E759D"/>
    <w:rsid w:val="00302A3A"/>
    <w:rsid w:val="00305526"/>
    <w:rsid w:val="00306DB6"/>
    <w:rsid w:val="00324D70"/>
    <w:rsid w:val="0033227B"/>
    <w:rsid w:val="00336EC0"/>
    <w:rsid w:val="00341ACA"/>
    <w:rsid w:val="00342A8E"/>
    <w:rsid w:val="00361506"/>
    <w:rsid w:val="00364DDE"/>
    <w:rsid w:val="003A642E"/>
    <w:rsid w:val="003B2EBB"/>
    <w:rsid w:val="003B41A5"/>
    <w:rsid w:val="003C011D"/>
    <w:rsid w:val="003C1E69"/>
    <w:rsid w:val="003D7B61"/>
    <w:rsid w:val="003E3A2E"/>
    <w:rsid w:val="003E5C14"/>
    <w:rsid w:val="003E7CA8"/>
    <w:rsid w:val="0040012B"/>
    <w:rsid w:val="0041143C"/>
    <w:rsid w:val="004122A4"/>
    <w:rsid w:val="00414986"/>
    <w:rsid w:val="00417358"/>
    <w:rsid w:val="00420F34"/>
    <w:rsid w:val="004445F8"/>
    <w:rsid w:val="004563C6"/>
    <w:rsid w:val="004734DA"/>
    <w:rsid w:val="00473569"/>
    <w:rsid w:val="00473AC0"/>
    <w:rsid w:val="00473B9A"/>
    <w:rsid w:val="004A2FCE"/>
    <w:rsid w:val="004B12EF"/>
    <w:rsid w:val="004B7724"/>
    <w:rsid w:val="004C0B7C"/>
    <w:rsid w:val="004C14F3"/>
    <w:rsid w:val="004C6465"/>
    <w:rsid w:val="004F058F"/>
    <w:rsid w:val="004F38AE"/>
    <w:rsid w:val="004F6B21"/>
    <w:rsid w:val="005069DA"/>
    <w:rsid w:val="005161D2"/>
    <w:rsid w:val="00540263"/>
    <w:rsid w:val="005402E2"/>
    <w:rsid w:val="00543D19"/>
    <w:rsid w:val="0055162F"/>
    <w:rsid w:val="005946BC"/>
    <w:rsid w:val="005A2A7B"/>
    <w:rsid w:val="005A2E3E"/>
    <w:rsid w:val="005B193B"/>
    <w:rsid w:val="005C0BB6"/>
    <w:rsid w:val="005C7516"/>
    <w:rsid w:val="005C7D9D"/>
    <w:rsid w:val="005D3E8A"/>
    <w:rsid w:val="005E1CB1"/>
    <w:rsid w:val="005F5B94"/>
    <w:rsid w:val="006039EF"/>
    <w:rsid w:val="00615F7F"/>
    <w:rsid w:val="00616D17"/>
    <w:rsid w:val="0062120B"/>
    <w:rsid w:val="00623DD7"/>
    <w:rsid w:val="0063073B"/>
    <w:rsid w:val="006316B9"/>
    <w:rsid w:val="006360CC"/>
    <w:rsid w:val="00643476"/>
    <w:rsid w:val="00650248"/>
    <w:rsid w:val="006611A5"/>
    <w:rsid w:val="00664DAF"/>
    <w:rsid w:val="0068596A"/>
    <w:rsid w:val="0069637F"/>
    <w:rsid w:val="006B0289"/>
    <w:rsid w:val="006B7BC3"/>
    <w:rsid w:val="006E6B72"/>
    <w:rsid w:val="006E6BA2"/>
    <w:rsid w:val="006F4CA7"/>
    <w:rsid w:val="00707ECA"/>
    <w:rsid w:val="00715C17"/>
    <w:rsid w:val="007330F1"/>
    <w:rsid w:val="007504BE"/>
    <w:rsid w:val="00767177"/>
    <w:rsid w:val="007715B0"/>
    <w:rsid w:val="00776B7A"/>
    <w:rsid w:val="00777673"/>
    <w:rsid w:val="00783738"/>
    <w:rsid w:val="007857B7"/>
    <w:rsid w:val="007876A1"/>
    <w:rsid w:val="007B146F"/>
    <w:rsid w:val="007B43C5"/>
    <w:rsid w:val="007B5D2B"/>
    <w:rsid w:val="007B73B9"/>
    <w:rsid w:val="007C3B51"/>
    <w:rsid w:val="007E5B96"/>
    <w:rsid w:val="0080401F"/>
    <w:rsid w:val="00810C4A"/>
    <w:rsid w:val="00812100"/>
    <w:rsid w:val="00823499"/>
    <w:rsid w:val="008266EF"/>
    <w:rsid w:val="0083191F"/>
    <w:rsid w:val="00835F26"/>
    <w:rsid w:val="008422D9"/>
    <w:rsid w:val="008452E1"/>
    <w:rsid w:val="0087079C"/>
    <w:rsid w:val="00872313"/>
    <w:rsid w:val="00872797"/>
    <w:rsid w:val="00875E98"/>
    <w:rsid w:val="00884AD0"/>
    <w:rsid w:val="00891673"/>
    <w:rsid w:val="00893616"/>
    <w:rsid w:val="008965BF"/>
    <w:rsid w:val="008A12B8"/>
    <w:rsid w:val="008A44DD"/>
    <w:rsid w:val="008A4E1C"/>
    <w:rsid w:val="008B1887"/>
    <w:rsid w:val="008B263B"/>
    <w:rsid w:val="008D45B8"/>
    <w:rsid w:val="008D5955"/>
    <w:rsid w:val="008F2B66"/>
    <w:rsid w:val="00921EDB"/>
    <w:rsid w:val="00927104"/>
    <w:rsid w:val="00942F7B"/>
    <w:rsid w:val="00951564"/>
    <w:rsid w:val="00974447"/>
    <w:rsid w:val="00974B99"/>
    <w:rsid w:val="00981803"/>
    <w:rsid w:val="0098491D"/>
    <w:rsid w:val="00991E40"/>
    <w:rsid w:val="009A223A"/>
    <w:rsid w:val="009A3570"/>
    <w:rsid w:val="009A6150"/>
    <w:rsid w:val="009A7ACE"/>
    <w:rsid w:val="009B360C"/>
    <w:rsid w:val="009B682D"/>
    <w:rsid w:val="009B7238"/>
    <w:rsid w:val="00A00C61"/>
    <w:rsid w:val="00A17ACE"/>
    <w:rsid w:val="00A20FA0"/>
    <w:rsid w:val="00A44C74"/>
    <w:rsid w:val="00A84FA7"/>
    <w:rsid w:val="00A866CF"/>
    <w:rsid w:val="00AA759C"/>
    <w:rsid w:val="00AC218A"/>
    <w:rsid w:val="00AE4D5F"/>
    <w:rsid w:val="00AF2FFF"/>
    <w:rsid w:val="00B004A0"/>
    <w:rsid w:val="00B0306E"/>
    <w:rsid w:val="00B12E3E"/>
    <w:rsid w:val="00B21736"/>
    <w:rsid w:val="00B35922"/>
    <w:rsid w:val="00B432B8"/>
    <w:rsid w:val="00B46262"/>
    <w:rsid w:val="00B57819"/>
    <w:rsid w:val="00B600BF"/>
    <w:rsid w:val="00B71221"/>
    <w:rsid w:val="00B75285"/>
    <w:rsid w:val="00B8032A"/>
    <w:rsid w:val="00B816AD"/>
    <w:rsid w:val="00B92112"/>
    <w:rsid w:val="00B9312C"/>
    <w:rsid w:val="00B942C2"/>
    <w:rsid w:val="00B946F2"/>
    <w:rsid w:val="00BA3C4E"/>
    <w:rsid w:val="00BB36DC"/>
    <w:rsid w:val="00BB3DF8"/>
    <w:rsid w:val="00BC47FA"/>
    <w:rsid w:val="00BD3C46"/>
    <w:rsid w:val="00BE3B98"/>
    <w:rsid w:val="00C076F0"/>
    <w:rsid w:val="00C126BD"/>
    <w:rsid w:val="00C165E6"/>
    <w:rsid w:val="00C22FF4"/>
    <w:rsid w:val="00C24877"/>
    <w:rsid w:val="00C35B5B"/>
    <w:rsid w:val="00C40B1B"/>
    <w:rsid w:val="00C410AA"/>
    <w:rsid w:val="00C47190"/>
    <w:rsid w:val="00C510D4"/>
    <w:rsid w:val="00C51F07"/>
    <w:rsid w:val="00C5563F"/>
    <w:rsid w:val="00C55B12"/>
    <w:rsid w:val="00C566BC"/>
    <w:rsid w:val="00C632A4"/>
    <w:rsid w:val="00C64907"/>
    <w:rsid w:val="00C749C0"/>
    <w:rsid w:val="00C86E04"/>
    <w:rsid w:val="00CA0606"/>
    <w:rsid w:val="00CA0D71"/>
    <w:rsid w:val="00CD026A"/>
    <w:rsid w:val="00CD3A0A"/>
    <w:rsid w:val="00CD54F6"/>
    <w:rsid w:val="00CD68D4"/>
    <w:rsid w:val="00CD6EFE"/>
    <w:rsid w:val="00CE54C0"/>
    <w:rsid w:val="00CF6766"/>
    <w:rsid w:val="00D00CB6"/>
    <w:rsid w:val="00D01F66"/>
    <w:rsid w:val="00D05882"/>
    <w:rsid w:val="00D06650"/>
    <w:rsid w:val="00D16AA4"/>
    <w:rsid w:val="00D17115"/>
    <w:rsid w:val="00D331DC"/>
    <w:rsid w:val="00D35BD1"/>
    <w:rsid w:val="00D404E6"/>
    <w:rsid w:val="00D577DF"/>
    <w:rsid w:val="00D747F4"/>
    <w:rsid w:val="00D80531"/>
    <w:rsid w:val="00D85490"/>
    <w:rsid w:val="00D95A2F"/>
    <w:rsid w:val="00DA6508"/>
    <w:rsid w:val="00DA6B2A"/>
    <w:rsid w:val="00DB2771"/>
    <w:rsid w:val="00DB42B8"/>
    <w:rsid w:val="00DB7041"/>
    <w:rsid w:val="00DC2FC9"/>
    <w:rsid w:val="00DC6DA0"/>
    <w:rsid w:val="00DD3049"/>
    <w:rsid w:val="00DD68AA"/>
    <w:rsid w:val="00DE21E6"/>
    <w:rsid w:val="00DF5CF0"/>
    <w:rsid w:val="00E03735"/>
    <w:rsid w:val="00E11D81"/>
    <w:rsid w:val="00E13457"/>
    <w:rsid w:val="00E143F7"/>
    <w:rsid w:val="00E16694"/>
    <w:rsid w:val="00E16748"/>
    <w:rsid w:val="00E179B3"/>
    <w:rsid w:val="00E40ACF"/>
    <w:rsid w:val="00E466DF"/>
    <w:rsid w:val="00E53EF7"/>
    <w:rsid w:val="00E91E05"/>
    <w:rsid w:val="00EC42BE"/>
    <w:rsid w:val="00EC46F4"/>
    <w:rsid w:val="00EC5D07"/>
    <w:rsid w:val="00ED3273"/>
    <w:rsid w:val="00ED6969"/>
    <w:rsid w:val="00EE0FE9"/>
    <w:rsid w:val="00EF3544"/>
    <w:rsid w:val="00F03DB9"/>
    <w:rsid w:val="00F05AE0"/>
    <w:rsid w:val="00F064D2"/>
    <w:rsid w:val="00F23035"/>
    <w:rsid w:val="00F33570"/>
    <w:rsid w:val="00F36032"/>
    <w:rsid w:val="00F54CE1"/>
    <w:rsid w:val="00F60BE4"/>
    <w:rsid w:val="00F65805"/>
    <w:rsid w:val="00F70AF8"/>
    <w:rsid w:val="00F76362"/>
    <w:rsid w:val="00F9375D"/>
    <w:rsid w:val="00F97628"/>
    <w:rsid w:val="00F979FE"/>
    <w:rsid w:val="00FB46EE"/>
    <w:rsid w:val="00FB5802"/>
    <w:rsid w:val="00FB59F8"/>
    <w:rsid w:val="00FC2EBF"/>
    <w:rsid w:val="00FC36CC"/>
    <w:rsid w:val="00FC48D0"/>
    <w:rsid w:val="00FC5CC2"/>
    <w:rsid w:val="00FC6C96"/>
    <w:rsid w:val="00FD6E02"/>
    <w:rsid w:val="00FE1C86"/>
    <w:rsid w:val="00FE248D"/>
    <w:rsid w:val="00FF1FC7"/>
    <w:rsid w:val="00FF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508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102D6D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E0373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E03735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0C186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510C2B6CB942598B97124CBD0583E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FD7C217-57F6-448C-BA5B-479345206D57}"/>
      </w:docPartPr>
      <w:docPartBody>
        <w:p w:rsidR="00904755" w:rsidRDefault="00DB3A9B" w:rsidP="00DB3A9B">
          <w:pPr>
            <w:pStyle w:val="87510C2B6CB942598B97124CBD0583E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B3A9B"/>
    <w:rsid w:val="003A2FA0"/>
    <w:rsid w:val="004847B0"/>
    <w:rsid w:val="00882B52"/>
    <w:rsid w:val="0089515A"/>
    <w:rsid w:val="00904755"/>
    <w:rsid w:val="00DB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7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7510C2B6CB942598B97124CBD0583EF">
    <w:name w:val="87510C2B6CB942598B97124CBD0583EF"/>
    <w:rsid w:val="00DB3A9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68C13-201D-43BA-8E4D-3920FE97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الرابع, الصلاة في الثوب الواحد.</vt:lpstr>
    </vt:vector>
  </TitlesOfParts>
  <Company>Almutamaiz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الصلاة في الثوب الواحد</dc:title>
  <dc:subject/>
  <dc:creator>Almutamaiz</dc:creator>
  <cp:keywords/>
  <dc:description/>
  <cp:lastModifiedBy>Almutamaiz</cp:lastModifiedBy>
  <cp:revision>9</cp:revision>
  <dcterms:created xsi:type="dcterms:W3CDTF">2012-08-07T10:29:00Z</dcterms:created>
  <dcterms:modified xsi:type="dcterms:W3CDTF">2012-08-23T16:59:00Z</dcterms:modified>
</cp:coreProperties>
</file>