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F3" w:rsidRPr="00D118F3" w:rsidRDefault="00D118F3">
      <w:pPr>
        <w:rPr>
          <w:rFonts w:ascii="Diwani Outline Shaded" w:cs="Diwani Outline Shaded" w:hint="cs"/>
          <w:b/>
          <w:bCs/>
          <w:sz w:val="32"/>
          <w:szCs w:val="32"/>
          <w:rtl/>
          <w:lang w:bidi="ar-SA"/>
        </w:rPr>
      </w:pPr>
    </w:p>
    <w:p w:rsidR="00D118F3" w:rsidRDefault="006D7871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  <w:r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roundrect id="_x0000_s1026" style="position:absolute;left:0;text-align:left;margin-left:32.7pt;margin-top:47.45pt;width:365.25pt;height:70.5pt;z-index:251658240;mso-position-horizontal-relative:margin" arcsize="10923f">
            <v:shadow on="t" opacity=".5" offset="-6pt,-6pt"/>
            <v:textbox>
              <w:txbxContent>
                <w:p w:rsidR="00677013" w:rsidRPr="001C19F3" w:rsidRDefault="00677013" w:rsidP="00193439">
                  <w:pPr>
                    <w:jc w:val="center"/>
                    <w:rPr>
                      <w:rFonts w:cs="AL-Mateen"/>
                      <w:i w:val="0"/>
                      <w:iCs w:val="0"/>
                      <w:sz w:val="28"/>
                      <w:szCs w:val="28"/>
                      <w:lang w:bidi="ar-SA"/>
                    </w:rPr>
                  </w:pPr>
                  <w:r w:rsidRPr="001C19F3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المبحث</w:t>
                  </w:r>
                  <w:r w:rsidR="00193439" w:rsidRPr="001C19F3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 الأول</w:t>
                  </w:r>
                  <w:r w:rsidR="001C19F3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 xml:space="preserve">: </w:t>
                  </w:r>
                  <w:r w:rsidRPr="001C19F3">
                    <w:rPr>
                      <w:rFonts w:ascii="AL-Mateen" w:cs="AL-Mateen" w:hint="cs"/>
                      <w:i w:val="0"/>
                      <w:iCs w:val="0"/>
                      <w:sz w:val="56"/>
                      <w:szCs w:val="56"/>
                      <w:rtl/>
                    </w:rPr>
                    <w:t xml:space="preserve"> </w:t>
                  </w:r>
                  <w:r w:rsidR="00193439" w:rsidRPr="001C19F3">
                    <w:rPr>
                      <w:rFonts w:cs="AL-Mateen" w:hint="cs"/>
                      <w:i w:val="0"/>
                      <w:iCs w:val="0"/>
                      <w:sz w:val="56"/>
                      <w:szCs w:val="56"/>
                      <w:rtl/>
                      <w:lang w:bidi="ar-SA"/>
                    </w:rPr>
                    <w:t>أحكام المياه وإزالة النجاسات</w:t>
                  </w:r>
                </w:p>
              </w:txbxContent>
            </v:textbox>
            <w10:wrap anchorx="margin"/>
          </v:roundrect>
        </w:pict>
      </w:r>
    </w:p>
    <w:p w:rsidR="00677013" w:rsidRDefault="00677013">
      <w:pPr>
        <w:rPr>
          <w:rFonts w:ascii="Diwani Outline Shaded" w:cs="Diwani Outline Shaded"/>
          <w:b/>
          <w:bCs/>
          <w:sz w:val="44"/>
          <w:szCs w:val="44"/>
          <w:rtl/>
          <w:lang w:bidi="ar-SA"/>
        </w:rPr>
      </w:pPr>
    </w:p>
    <w:p w:rsidR="00677013" w:rsidRPr="001D107C" w:rsidRDefault="00677013" w:rsidP="00D118F3">
      <w:pPr>
        <w:spacing w:after="0" w:line="240" w:lineRule="auto"/>
        <w:ind w:left="706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1D107C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193439" w:rsidRPr="001D107C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أربعة عشر  مط</w:t>
      </w:r>
      <w:r w:rsidRPr="001D107C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لب</w:t>
      </w:r>
      <w:r w:rsidR="00193439" w:rsidRPr="001D107C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</w:t>
      </w:r>
      <w:r w:rsidRPr="001D107C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: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الأول</w:t>
      </w:r>
      <w:r w:rsidR="001C19F3" w:rsidRPr="001D107C">
        <w:rPr>
          <w:rFonts w:ascii="DecoType Thuluth" w:cs="mohammad bold art 1"/>
          <w:i w:val="0"/>
          <w:iCs w:val="0"/>
          <w:sz w:val="36"/>
          <w:szCs w:val="36"/>
          <w:rtl/>
          <w:lang w:bidi="ar-SA"/>
        </w:rPr>
        <w:t>:</w:t>
      </w:r>
      <w:r w:rsidR="001C19F3" w:rsidRPr="001D107C">
        <w:rPr>
          <w:rFonts w:ascii="DecoType Thuluth" w:cs="AL-Mohanad Bold"/>
          <w:i w:val="0"/>
          <w:iCs w:val="0"/>
          <w:sz w:val="32"/>
          <w:szCs w:val="32"/>
          <w:rtl/>
          <w:lang w:bidi="ar-SA"/>
        </w:rPr>
        <w:t xml:space="preserve"> </w:t>
      </w:r>
      <w:r w:rsidRPr="001D107C">
        <w:rPr>
          <w:rFonts w:ascii="AL-Mohanad Bold" w:cs="AL-Mohanad Bold"/>
          <w:i w:val="0"/>
          <w:iCs w:val="0"/>
          <w:sz w:val="32"/>
          <w:szCs w:val="32"/>
          <w:rtl/>
        </w:rPr>
        <w:t xml:space="preserve">  </w:t>
      </w:r>
      <w:r w:rsidRPr="001D107C">
        <w:rPr>
          <w:rFonts w:cs="AL-Mohanad Bold"/>
          <w:i w:val="0"/>
          <w:iCs w:val="0"/>
          <w:sz w:val="36"/>
          <w:szCs w:val="36"/>
          <w:rtl/>
          <w:lang w:bidi="ar-SA"/>
        </w:rPr>
        <w:t>الماء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cs="AL-Mohanad Bold"/>
          <w:i w:val="0"/>
          <w:iCs w:val="0"/>
          <w:sz w:val="36"/>
          <w:szCs w:val="36"/>
          <w:rtl/>
          <w:lang w:bidi="ar-SA"/>
        </w:rPr>
        <w:t>إذا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cs="AL-Mohanad Bold"/>
          <w:i w:val="0"/>
          <w:iCs w:val="0"/>
          <w:sz w:val="36"/>
          <w:szCs w:val="36"/>
          <w:rtl/>
          <w:lang w:bidi="ar-SA"/>
        </w:rPr>
        <w:t>خالطته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cs="AL-Mohanad Bold"/>
          <w:i w:val="0"/>
          <w:iCs w:val="0"/>
          <w:sz w:val="36"/>
          <w:szCs w:val="36"/>
          <w:rtl/>
          <w:lang w:bidi="ar-SA"/>
        </w:rPr>
        <w:t>نجاسة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>:</w:t>
      </w:r>
      <w:r w:rsidR="00F620A6" w:rsidRPr="001D107C">
        <w:rPr>
          <w:rFonts w:ascii="DecoType Thuluth" w:cs="mohammad bold art 1"/>
          <w:i w:val="0"/>
          <w:iCs w:val="0"/>
          <w:sz w:val="32"/>
          <w:szCs w:val="32"/>
        </w:rPr>
        <w:t xml:space="preserve"> 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حكم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الماء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المستعمل</w:t>
      </w:r>
      <w:r w:rsidRPr="001D107C">
        <w:rPr>
          <w:rFonts w:ascii="Traditional Arabic" w:cs="Traditional Arabic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الوضوء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بالنبيذ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E61D82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</w:t>
      </w:r>
      <w:r w:rsidRPr="001D107C">
        <w:rPr>
          <w:rFonts w:cs="mohammad bold art 1" w:hint="cs"/>
          <w:i w:val="0"/>
          <w:iCs w:val="0"/>
          <w:sz w:val="32"/>
          <w:szCs w:val="32"/>
          <w:rtl/>
          <w:lang w:bidi="ar-SA"/>
        </w:rPr>
        <w:t>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س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ؤ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ر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الهرة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الخامس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الماء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المشمس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السادس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عدد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غسلات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الإناء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الذي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ولغ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فيه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الكلب</w:t>
      </w:r>
      <w:r w:rsidRPr="001D107C">
        <w:rPr>
          <w:rFonts w:ascii="Traditional Arabic" w:cs="Traditional Arabic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ascii="mohammad bold art 1" w:cs="mohammad bold art 1"/>
          <w:i w:val="0"/>
          <w:iCs w:val="0"/>
          <w:sz w:val="32"/>
          <w:szCs w:val="32"/>
          <w:rtl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السابع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طها</w:t>
      </w:r>
      <w:r w:rsidR="00F620A6"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رة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المني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ونجاسته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الثامن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لا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نتفاع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بجلود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الميتة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قبل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الدباغ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التاسع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كيفية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="002A1E1F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ال</w:t>
      </w:r>
      <w:r w:rsidR="002A1E1F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تطه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ر</w:t>
      </w:r>
      <w:r w:rsidR="002A1E1F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 xml:space="preserve"> من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بول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الصبي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العاشر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أبوال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م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أ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كول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اللحم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و</w:t>
      </w:r>
      <w:r w:rsidR="00D65B36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أزباله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الحادي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تطهير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النعل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من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الأذ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ى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ascii="DecoType Thuluth" w:cs="Traditional Arabic"/>
          <w:i w:val="0"/>
          <w:iCs w:val="0"/>
          <w:sz w:val="36"/>
          <w:szCs w:val="36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الثاني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ال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فرق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بين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ذيل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المرأة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والنعل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والخف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من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حيث</w:t>
      </w:r>
      <w:r w:rsidRPr="001D107C">
        <w:rPr>
          <w:rFonts w:ascii="AL-Mohanad Bold" w:cs="AL-Mohanad Bold" w:hint="cs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التطهير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الثالث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دباغ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الجلود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بالشمس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  <w:r w:rsidRPr="001D107C">
        <w:rPr>
          <w:rFonts w:ascii="mohammad bold art 1" w:cs="mohammad bold art 1" w:hint="cs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</w:p>
    <w:p w:rsidR="001373C3" w:rsidRPr="001D107C" w:rsidRDefault="001373C3" w:rsidP="00D118F3">
      <w:pPr>
        <w:spacing w:after="0" w:line="240" w:lineRule="auto"/>
        <w:ind w:left="706"/>
        <w:jc w:val="both"/>
        <w:rPr>
          <w:rFonts w:cs="mohammad bold art 1"/>
          <w:i w:val="0"/>
          <w:iCs w:val="0"/>
          <w:sz w:val="32"/>
          <w:szCs w:val="32"/>
        </w:rPr>
      </w:pP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المطلب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الرابع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cs="mohammad bold art 1"/>
          <w:i w:val="0"/>
          <w:iCs w:val="0"/>
          <w:sz w:val="32"/>
          <w:szCs w:val="32"/>
          <w:rtl/>
          <w:lang w:bidi="ar-SA"/>
        </w:rPr>
        <w:t>عشر</w:t>
      </w:r>
      <w:r w:rsidR="001C19F3" w:rsidRPr="001D107C">
        <w:rPr>
          <w:rFonts w:ascii="DecoType Thuluth" w:cs="mohammad bold art 1"/>
          <w:i w:val="0"/>
          <w:iCs w:val="0"/>
          <w:sz w:val="32"/>
          <w:szCs w:val="32"/>
          <w:rtl/>
          <w:lang w:bidi="ar-SA"/>
        </w:rPr>
        <w:t xml:space="preserve">: </w:t>
      </w:r>
      <w:r w:rsidRPr="001D107C">
        <w:rPr>
          <w:rFonts w:ascii="mohammad bold art 1" w:cs="mohammad bold art 1"/>
          <w:i w:val="0"/>
          <w:iCs w:val="0"/>
          <w:sz w:val="32"/>
          <w:szCs w:val="32"/>
          <w:rtl/>
        </w:rPr>
        <w:t xml:space="preserve"> </w:t>
      </w:r>
      <w:r w:rsidRPr="001D107C">
        <w:rPr>
          <w:rFonts w:ascii="DecoType Thuluth" w:cs="AL-Mohanad Bold" w:hint="cs"/>
          <w:i w:val="0"/>
          <w:iCs w:val="0"/>
          <w:sz w:val="36"/>
          <w:szCs w:val="36"/>
          <w:rtl/>
          <w:lang w:bidi="ar-SA"/>
        </w:rPr>
        <w:t>ا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ستعمال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الماء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في</w:t>
      </w:r>
      <w:r w:rsidRPr="001D107C">
        <w:rPr>
          <w:rFonts w:ascii="AL-Mohanad Bold" w:cs="AL-Mohanad Bold"/>
          <w:i w:val="0"/>
          <w:iCs w:val="0"/>
          <w:sz w:val="36"/>
          <w:szCs w:val="36"/>
          <w:rtl/>
        </w:rPr>
        <w:t xml:space="preserve"> </w:t>
      </w:r>
      <w:r w:rsidRPr="001D107C">
        <w:rPr>
          <w:rFonts w:ascii="DecoType Thuluth" w:cs="AL-Mohanad Bold"/>
          <w:i w:val="0"/>
          <w:iCs w:val="0"/>
          <w:sz w:val="36"/>
          <w:szCs w:val="36"/>
          <w:rtl/>
          <w:lang w:bidi="ar-SA"/>
        </w:rPr>
        <w:t>الدباغ</w:t>
      </w:r>
      <w:r w:rsidRPr="001D107C">
        <w:rPr>
          <w:rFonts w:ascii="AL-Mohanad Bold" w:cs="AL-Mohanad Bold" w:hint="cs"/>
          <w:i w:val="0"/>
          <w:iCs w:val="0"/>
          <w:sz w:val="36"/>
          <w:szCs w:val="36"/>
          <w:rtl/>
        </w:rPr>
        <w:t>.</w:t>
      </w:r>
    </w:p>
    <w:sectPr w:rsidR="001373C3" w:rsidRPr="001D107C" w:rsidSect="002E24C5">
      <w:headerReference w:type="default" r:id="rId7"/>
      <w:pgSz w:w="11906" w:h="16838"/>
      <w:pgMar w:top="1240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5CD" w:rsidRDefault="007055CD" w:rsidP="002E24C5">
      <w:pPr>
        <w:spacing w:after="0" w:line="240" w:lineRule="auto"/>
      </w:pPr>
      <w:r>
        <w:separator/>
      </w:r>
    </w:p>
  </w:endnote>
  <w:endnote w:type="continuationSeparator" w:id="1">
    <w:p w:rsidR="007055CD" w:rsidRDefault="007055CD" w:rsidP="002E2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5CD" w:rsidRDefault="007055CD" w:rsidP="002E24C5">
      <w:pPr>
        <w:spacing w:after="0" w:line="240" w:lineRule="auto"/>
      </w:pPr>
      <w:r>
        <w:separator/>
      </w:r>
    </w:p>
  </w:footnote>
  <w:footnote w:type="continuationSeparator" w:id="1">
    <w:p w:rsidR="007055CD" w:rsidRDefault="007055CD" w:rsidP="002E2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</w:rPr>
      <w:alias w:val="العنوان"/>
      <w:id w:val="77738743"/>
      <w:placeholder>
        <w:docPart w:val="86D55E372953476D867E941C2DFD11D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E24C5" w:rsidRPr="002E24C5" w:rsidRDefault="002E24C5" w:rsidP="002E24C5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2E24C5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>الاختيارات الفقهية للشيخ عبيد الله المباركفوري من بداية الطهارة إلى نهايةالقراءة في 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A6AD2"/>
    <w:rsid w:val="000D3B06"/>
    <w:rsid w:val="000E705B"/>
    <w:rsid w:val="000F66E4"/>
    <w:rsid w:val="001373C3"/>
    <w:rsid w:val="001565A6"/>
    <w:rsid w:val="00193439"/>
    <w:rsid w:val="00196163"/>
    <w:rsid w:val="001B2116"/>
    <w:rsid w:val="001B3220"/>
    <w:rsid w:val="001C19F3"/>
    <w:rsid w:val="001D107C"/>
    <w:rsid w:val="00211079"/>
    <w:rsid w:val="00243686"/>
    <w:rsid w:val="00247F6A"/>
    <w:rsid w:val="002A1E1F"/>
    <w:rsid w:val="002C46BD"/>
    <w:rsid w:val="002E24C5"/>
    <w:rsid w:val="00305526"/>
    <w:rsid w:val="00336EC0"/>
    <w:rsid w:val="003D7B61"/>
    <w:rsid w:val="00414AF5"/>
    <w:rsid w:val="004445F8"/>
    <w:rsid w:val="00480629"/>
    <w:rsid w:val="005C7D9D"/>
    <w:rsid w:val="00644EB3"/>
    <w:rsid w:val="00677013"/>
    <w:rsid w:val="0068596A"/>
    <w:rsid w:val="006D7871"/>
    <w:rsid w:val="006E6B72"/>
    <w:rsid w:val="006E6BA2"/>
    <w:rsid w:val="006F4CA7"/>
    <w:rsid w:val="007055CD"/>
    <w:rsid w:val="00741A1A"/>
    <w:rsid w:val="00777673"/>
    <w:rsid w:val="00791DC3"/>
    <w:rsid w:val="007B5D2B"/>
    <w:rsid w:val="008452E1"/>
    <w:rsid w:val="008619C6"/>
    <w:rsid w:val="00875E98"/>
    <w:rsid w:val="00891E39"/>
    <w:rsid w:val="00897077"/>
    <w:rsid w:val="00936785"/>
    <w:rsid w:val="00991E40"/>
    <w:rsid w:val="009A7ACE"/>
    <w:rsid w:val="009B682D"/>
    <w:rsid w:val="009B7238"/>
    <w:rsid w:val="00A4496A"/>
    <w:rsid w:val="00A44C74"/>
    <w:rsid w:val="00AE7888"/>
    <w:rsid w:val="00B432B8"/>
    <w:rsid w:val="00B51B3C"/>
    <w:rsid w:val="00B55711"/>
    <w:rsid w:val="00BD0143"/>
    <w:rsid w:val="00C077A7"/>
    <w:rsid w:val="00C126BD"/>
    <w:rsid w:val="00C5563F"/>
    <w:rsid w:val="00C80AF3"/>
    <w:rsid w:val="00D118F3"/>
    <w:rsid w:val="00D404E6"/>
    <w:rsid w:val="00D603F6"/>
    <w:rsid w:val="00D65B36"/>
    <w:rsid w:val="00DC6DA0"/>
    <w:rsid w:val="00E0279A"/>
    <w:rsid w:val="00E11D81"/>
    <w:rsid w:val="00E143F7"/>
    <w:rsid w:val="00E40ACF"/>
    <w:rsid w:val="00E61D82"/>
    <w:rsid w:val="00ED6969"/>
    <w:rsid w:val="00EE0FE9"/>
    <w:rsid w:val="00F620A6"/>
    <w:rsid w:val="00F6428F"/>
    <w:rsid w:val="00F70AF8"/>
    <w:rsid w:val="00F97628"/>
    <w:rsid w:val="00FA0AD6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2E24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2E24C5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2E24C5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D55E372953476D867E941C2DFD11D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1E1D7201-B3A4-4FC0-9F34-B5D83E01AAAD}"/>
      </w:docPartPr>
      <w:docPartBody>
        <w:p w:rsidR="00340C55" w:rsidRDefault="00825F0B" w:rsidP="00825F0B">
          <w:pPr>
            <w:pStyle w:val="86D55E372953476D867E941C2DFD11D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5F0B"/>
    <w:rsid w:val="00340C55"/>
    <w:rsid w:val="005B2F11"/>
    <w:rsid w:val="00825F0B"/>
    <w:rsid w:val="0084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5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6D55E372953476D867E941C2DFD11D6">
    <w:name w:val="86D55E372953476D867E941C2DFD11D6"/>
    <w:rsid w:val="00825F0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نهايةالقراءة في الصلاة</dc:title>
  <dc:subject/>
  <dc:creator>Almutamaiz</dc:creator>
  <cp:keywords/>
  <dc:description/>
  <cp:lastModifiedBy>Corporate Edition</cp:lastModifiedBy>
  <cp:revision>17</cp:revision>
  <dcterms:created xsi:type="dcterms:W3CDTF">2012-03-21T17:09:00Z</dcterms:created>
  <dcterms:modified xsi:type="dcterms:W3CDTF">2013-05-09T09:12:00Z</dcterms:modified>
</cp:coreProperties>
</file>