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09" w:rsidRPr="00973597" w:rsidRDefault="00973597" w:rsidP="00973597">
      <w:pPr>
        <w:spacing w:after="0" w:line="240" w:lineRule="auto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الثالث عشر</w:t>
      </w:r>
      <w:r w:rsidR="005C6109" w:rsidRPr="00973597">
        <w:rPr>
          <w:rFonts w:cs="AL-Mateen" w:hint="cs"/>
          <w:sz w:val="36"/>
          <w:szCs w:val="36"/>
          <w:rtl/>
        </w:rPr>
        <w:t xml:space="preserve">: </w:t>
      </w:r>
      <w:r w:rsidR="005C6109" w:rsidRPr="00973597">
        <w:rPr>
          <w:rFonts w:cs="AL-Mateen"/>
          <w:sz w:val="36"/>
          <w:szCs w:val="36"/>
          <w:rtl/>
        </w:rPr>
        <w:t>تنش</w:t>
      </w:r>
      <w:r w:rsidR="005C6109" w:rsidRPr="00973597">
        <w:rPr>
          <w:rFonts w:cs="AL-Mateen" w:hint="cs"/>
          <w:sz w:val="36"/>
          <w:szCs w:val="36"/>
          <w:rtl/>
        </w:rPr>
        <w:t>ي</w:t>
      </w:r>
      <w:r w:rsidR="005C6109" w:rsidRPr="00973597">
        <w:rPr>
          <w:rFonts w:cs="AL-Mateen"/>
          <w:sz w:val="36"/>
          <w:szCs w:val="36"/>
          <w:rtl/>
        </w:rPr>
        <w:t>ف</w:t>
      </w:r>
      <w:r w:rsidR="005C6109" w:rsidRPr="00973597">
        <w:rPr>
          <w:rFonts w:cs="AL-Mateen" w:hint="cs"/>
          <w:sz w:val="36"/>
          <w:szCs w:val="36"/>
          <w:rtl/>
        </w:rPr>
        <w:t xml:space="preserve"> أعضاء</w:t>
      </w:r>
      <w:r w:rsidR="005C6109" w:rsidRPr="00973597">
        <w:rPr>
          <w:rFonts w:cs="AL-Mateen"/>
          <w:sz w:val="36"/>
          <w:szCs w:val="36"/>
          <w:rtl/>
        </w:rPr>
        <w:t xml:space="preserve"> الو</w:t>
      </w:r>
      <w:r w:rsidR="00180E6B" w:rsidRPr="00973597">
        <w:rPr>
          <w:rFonts w:cs="AL-Mateen" w:hint="cs"/>
          <w:sz w:val="36"/>
          <w:szCs w:val="36"/>
          <w:rtl/>
        </w:rPr>
        <w:t>ُ</w:t>
      </w:r>
      <w:r w:rsidR="005C6109" w:rsidRPr="00973597">
        <w:rPr>
          <w:rFonts w:cs="AL-Mateen"/>
          <w:sz w:val="36"/>
          <w:szCs w:val="36"/>
          <w:rtl/>
        </w:rPr>
        <w:t>ضوء</w:t>
      </w:r>
      <w:r w:rsidR="005C6109" w:rsidRPr="00973597">
        <w:rPr>
          <w:rFonts w:cs="AL-Mateen" w:hint="cs"/>
          <w:sz w:val="36"/>
          <w:szCs w:val="36"/>
          <w:rtl/>
        </w:rPr>
        <w:t xml:space="preserve"> بالثوب وغيره.</w:t>
      </w:r>
    </w:p>
    <w:p w:rsidR="00234CA9" w:rsidRPr="00973597" w:rsidRDefault="0058529B" w:rsidP="001705B1">
      <w:pPr>
        <w:spacing w:after="0" w:line="233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73597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</w:t>
      </w:r>
      <w:r w:rsidR="00973597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97359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أنه يجوز </w:t>
      </w:r>
      <w:r w:rsidR="00234CA9" w:rsidRPr="00973597">
        <w:rPr>
          <w:rFonts w:ascii="Lotus Linotype" w:hAnsi="Lotus Linotype" w:cs="Lotus Linotype"/>
          <w:b/>
          <w:bCs/>
          <w:sz w:val="36"/>
          <w:szCs w:val="36"/>
          <w:rtl/>
        </w:rPr>
        <w:t>تنشيف</w:t>
      </w:r>
      <w:r w:rsidRPr="0097359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البدن وأعضاء الوضوء بالثوب وغيره بعد الوضوء والغسل حيث قال رحمه الله:</w:t>
      </w:r>
      <w:r w:rsidRPr="00973597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"والراجح عندي قول من قال بجواز التنشيف بعد الوضوء والغسل للأحاديث الواردة في الباب</w:t>
      </w:r>
      <w:r w:rsidRPr="00973597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="00234CA9" w:rsidRPr="0097359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234CA9" w:rsidRPr="0097359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234CA9" w:rsidRPr="0097359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Pr="00973597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2F6775" w:rsidRPr="003C2161" w:rsidRDefault="00957316" w:rsidP="001705B1">
      <w:pPr>
        <w:spacing w:after="0" w:line="233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EE4A32">
        <w:rPr>
          <w:rFonts w:cs="Traditional Arabic" w:hint="cs"/>
          <w:sz w:val="36"/>
          <w:szCs w:val="36"/>
          <w:rtl/>
        </w:rPr>
        <w:t>:</w:t>
      </w:r>
      <w:r w:rsidRPr="003C2161">
        <w:rPr>
          <w:rFonts w:cs="Traditional Arabic" w:hint="cs"/>
          <w:sz w:val="36"/>
          <w:szCs w:val="36"/>
          <w:rtl/>
        </w:rPr>
        <w:t>لا خلاف بين العلماء</w:t>
      </w:r>
      <w:r w:rsidR="0058529B" w:rsidRPr="003C2161">
        <w:rPr>
          <w:rFonts w:cs="Traditional Arabic" w:hint="cs"/>
          <w:sz w:val="36"/>
          <w:szCs w:val="36"/>
          <w:rtl/>
        </w:rPr>
        <w:t xml:space="preserve"> في</w:t>
      </w:r>
      <w:r w:rsidRPr="003C2161">
        <w:rPr>
          <w:rFonts w:cs="Traditional Arabic" w:hint="cs"/>
          <w:sz w:val="36"/>
          <w:szCs w:val="36"/>
          <w:rtl/>
        </w:rPr>
        <w:t xml:space="preserve"> أن تنشيف </w:t>
      </w:r>
      <w:r w:rsidR="00A97195" w:rsidRPr="003C2161">
        <w:rPr>
          <w:rFonts w:cs="Traditional Arabic" w:hint="cs"/>
          <w:sz w:val="36"/>
          <w:szCs w:val="36"/>
          <w:rtl/>
        </w:rPr>
        <w:t>ال</w:t>
      </w:r>
      <w:r w:rsidRPr="003C2161">
        <w:rPr>
          <w:rFonts w:cs="Traditional Arabic" w:hint="cs"/>
          <w:sz w:val="36"/>
          <w:szCs w:val="36"/>
          <w:rtl/>
        </w:rPr>
        <w:t xml:space="preserve">أعضاء بالثوب وغيره </w:t>
      </w:r>
      <w:r w:rsidR="00A97195" w:rsidRPr="003C2161">
        <w:rPr>
          <w:rFonts w:cs="Traditional Arabic" w:hint="cs"/>
          <w:sz w:val="36"/>
          <w:szCs w:val="36"/>
          <w:rtl/>
        </w:rPr>
        <w:t xml:space="preserve">بعد </w:t>
      </w:r>
      <w:r w:rsidRPr="003C2161">
        <w:rPr>
          <w:rFonts w:cs="Traditional Arabic" w:hint="cs"/>
          <w:sz w:val="36"/>
          <w:szCs w:val="36"/>
          <w:rtl/>
        </w:rPr>
        <w:t xml:space="preserve">الوضوء والغسل </w:t>
      </w:r>
      <w:r w:rsidR="002F6775" w:rsidRPr="003C2161">
        <w:rPr>
          <w:rFonts w:cs="Traditional Arabic" w:hint="cs"/>
          <w:sz w:val="36"/>
          <w:szCs w:val="36"/>
          <w:rtl/>
        </w:rPr>
        <w:t>ليس بحرام</w:t>
      </w:r>
      <w:r w:rsidR="003E6785" w:rsidRPr="003C2161">
        <w:rPr>
          <w:rFonts w:cs="Traditional Arabic" w:hint="cs"/>
          <w:sz w:val="36"/>
          <w:szCs w:val="36"/>
          <w:rtl/>
        </w:rPr>
        <w:t>,</w:t>
      </w:r>
      <w:r w:rsidR="002F6775" w:rsidRPr="003C2161">
        <w:rPr>
          <w:rFonts w:cs="Traditional Arabic" w:hint="cs"/>
          <w:sz w:val="36"/>
          <w:szCs w:val="36"/>
          <w:rtl/>
        </w:rPr>
        <w:t xml:space="preserve"> ولا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0F70AC" w:rsidRPr="003C2161">
        <w:rPr>
          <w:rFonts w:cs="Traditional Arabic" w:hint="cs"/>
          <w:sz w:val="36"/>
          <w:szCs w:val="36"/>
          <w:rtl/>
        </w:rPr>
        <w:t>ب</w:t>
      </w:r>
      <w:r w:rsidRPr="003C2161">
        <w:rPr>
          <w:rFonts w:cs="Traditional Arabic" w:hint="cs"/>
          <w:sz w:val="36"/>
          <w:szCs w:val="36"/>
          <w:rtl/>
        </w:rPr>
        <w:t>مستحب</w:t>
      </w:r>
      <w:r w:rsidR="00590E63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0E63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590E63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97195" w:rsidRPr="003C2161">
        <w:rPr>
          <w:rFonts w:cs="Traditional Arabic" w:hint="cs"/>
          <w:sz w:val="36"/>
          <w:szCs w:val="36"/>
          <w:rtl/>
        </w:rPr>
        <w:t>,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2F6775" w:rsidRPr="003C2161">
        <w:rPr>
          <w:rFonts w:cs="Traditional Arabic" w:hint="cs"/>
          <w:sz w:val="36"/>
          <w:szCs w:val="36"/>
          <w:rtl/>
        </w:rPr>
        <w:t xml:space="preserve">ولكنهم اختلفوا في الكراهة </w:t>
      </w:r>
      <w:r w:rsidR="006145D5" w:rsidRPr="003C2161">
        <w:rPr>
          <w:rFonts w:cs="Traditional Arabic" w:hint="cs"/>
          <w:sz w:val="36"/>
          <w:szCs w:val="36"/>
          <w:rtl/>
        </w:rPr>
        <w:t>على أربعة أقوال:</w:t>
      </w:r>
    </w:p>
    <w:p w:rsidR="002964EA" w:rsidRDefault="002F6775" w:rsidP="001705B1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3C2161">
        <w:rPr>
          <w:rFonts w:cs="Traditional Arabic" w:hint="cs"/>
          <w:sz w:val="36"/>
          <w:szCs w:val="36"/>
          <w:rtl/>
        </w:rPr>
        <w:t xml:space="preserve">: </w:t>
      </w:r>
      <w:r w:rsidR="001E152D" w:rsidRPr="003C2161">
        <w:rPr>
          <w:rFonts w:cs="Traditional Arabic" w:hint="cs"/>
          <w:sz w:val="36"/>
          <w:szCs w:val="36"/>
          <w:rtl/>
        </w:rPr>
        <w:t>إنه لا بأس ب</w:t>
      </w:r>
      <w:r w:rsidR="00A97195" w:rsidRPr="003C2161">
        <w:rPr>
          <w:rFonts w:cs="Traditional Arabic" w:hint="cs"/>
          <w:sz w:val="36"/>
          <w:szCs w:val="36"/>
          <w:rtl/>
        </w:rPr>
        <w:t>ت</w:t>
      </w:r>
      <w:r w:rsidR="001E152D" w:rsidRPr="003C2161">
        <w:rPr>
          <w:rFonts w:cs="Traditional Arabic" w:hint="cs"/>
          <w:sz w:val="36"/>
          <w:szCs w:val="36"/>
          <w:rtl/>
        </w:rPr>
        <w:t xml:space="preserve">نشيف </w:t>
      </w:r>
      <w:r w:rsidR="000F70AC" w:rsidRPr="003C2161">
        <w:rPr>
          <w:rFonts w:cs="Traditional Arabic" w:hint="cs"/>
          <w:sz w:val="36"/>
          <w:szCs w:val="36"/>
          <w:rtl/>
        </w:rPr>
        <w:t>الأعضاء بعد الوضوء والغسل</w:t>
      </w:r>
      <w:r w:rsidR="001E152D" w:rsidRPr="003C2161">
        <w:rPr>
          <w:rFonts w:cs="Traditional Arabic" w:hint="cs"/>
          <w:sz w:val="36"/>
          <w:szCs w:val="36"/>
          <w:rtl/>
        </w:rPr>
        <w:t>,</w:t>
      </w:r>
      <w:r w:rsidR="00CF3290">
        <w:rPr>
          <w:rFonts w:cs="Traditional Arabic" w:hint="cs"/>
          <w:sz w:val="36"/>
          <w:szCs w:val="36"/>
          <w:rtl/>
        </w:rPr>
        <w:t xml:space="preserve"> </w:t>
      </w:r>
      <w:r w:rsidR="00B06AD1" w:rsidRPr="003C2161">
        <w:rPr>
          <w:rFonts w:cs="Traditional Arabic" w:hint="cs"/>
          <w:sz w:val="36"/>
          <w:szCs w:val="36"/>
          <w:rtl/>
        </w:rPr>
        <w:t>ر</w:t>
      </w:r>
      <w:r w:rsidR="000F70AC" w:rsidRPr="003C2161">
        <w:rPr>
          <w:rFonts w:cs="Traditional Arabic" w:hint="cs"/>
          <w:sz w:val="36"/>
          <w:szCs w:val="36"/>
          <w:rtl/>
        </w:rPr>
        <w:t>ُ</w:t>
      </w:r>
      <w:r w:rsidR="00EE4A32">
        <w:rPr>
          <w:rFonts w:cs="Traditional Arabic" w:hint="cs"/>
          <w:sz w:val="36"/>
          <w:szCs w:val="36"/>
          <w:rtl/>
        </w:rPr>
        <w:t>وي</w:t>
      </w:r>
      <w:r w:rsidR="006145D5" w:rsidRPr="003C2161">
        <w:rPr>
          <w:rFonts w:cs="Traditional Arabic" w:hint="cs"/>
          <w:sz w:val="36"/>
          <w:szCs w:val="36"/>
          <w:rtl/>
        </w:rPr>
        <w:t xml:space="preserve"> ذلك عن</w:t>
      </w:r>
      <w:r w:rsidR="00B06AD1" w:rsidRPr="003C2161">
        <w:rPr>
          <w:rFonts w:cs="Traditional Arabic" w:hint="cs"/>
          <w:sz w:val="36"/>
          <w:szCs w:val="36"/>
          <w:rtl/>
        </w:rPr>
        <w:t xml:space="preserve"> عثمان</w:t>
      </w:r>
      <w:r w:rsidR="006145D5" w:rsidRPr="003C2161">
        <w:rPr>
          <w:rFonts w:cs="Traditional Arabic" w:hint="cs"/>
          <w:sz w:val="36"/>
          <w:szCs w:val="36"/>
          <w:rtl/>
        </w:rPr>
        <w:t xml:space="preserve"> بن عف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145D5" w:rsidRPr="003C2161">
        <w:rPr>
          <w:rFonts w:cs="Traditional Arabic" w:hint="cs"/>
          <w:sz w:val="36"/>
          <w:szCs w:val="36"/>
          <w:rtl/>
        </w:rPr>
        <w:t>ان</w:t>
      </w:r>
      <w:r w:rsidR="00861962" w:rsidRPr="003C2161">
        <w:rPr>
          <w:rFonts w:cs="Traditional Arabic" w:hint="cs"/>
          <w:sz w:val="36"/>
          <w:szCs w:val="36"/>
          <w:rtl/>
        </w:rPr>
        <w:t>,</w:t>
      </w:r>
      <w:r w:rsidR="00B06AD1" w:rsidRPr="003C2161">
        <w:rPr>
          <w:rFonts w:cs="Traditional Arabic" w:hint="cs"/>
          <w:sz w:val="36"/>
          <w:szCs w:val="36"/>
          <w:rtl/>
        </w:rPr>
        <w:t xml:space="preserve"> والحسن ب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ن على</w:t>
      </w:r>
      <w:r w:rsidR="006145D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45D5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6145D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61962" w:rsidRPr="003C2161">
        <w:rPr>
          <w:rFonts w:cs="Traditional Arabic" w:hint="cs"/>
          <w:sz w:val="36"/>
          <w:szCs w:val="36"/>
          <w:rtl/>
        </w:rPr>
        <w:t>,</w:t>
      </w:r>
      <w:r w:rsidR="00B06AD1" w:rsidRPr="003C2161">
        <w:rPr>
          <w:rFonts w:cs="Traditional Arabic" w:hint="cs"/>
          <w:sz w:val="36"/>
          <w:szCs w:val="36"/>
          <w:rtl/>
        </w:rPr>
        <w:t xml:space="preserve"> وأنس</w:t>
      </w:r>
      <w:r w:rsidR="006145D5" w:rsidRPr="003C2161">
        <w:rPr>
          <w:rFonts w:cs="Traditional Arabic" w:hint="cs"/>
          <w:sz w:val="36"/>
          <w:szCs w:val="36"/>
          <w:rtl/>
        </w:rPr>
        <w:t xml:space="preserve"> ب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145D5" w:rsidRPr="003C2161">
        <w:rPr>
          <w:rFonts w:cs="Traditional Arabic" w:hint="cs"/>
          <w:sz w:val="36"/>
          <w:szCs w:val="36"/>
          <w:rtl/>
        </w:rPr>
        <w:t>ن م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145D5" w:rsidRPr="003C2161">
        <w:rPr>
          <w:rFonts w:cs="Traditional Arabic" w:hint="cs"/>
          <w:sz w:val="36"/>
          <w:szCs w:val="36"/>
          <w:rtl/>
        </w:rPr>
        <w:t>الك</w:t>
      </w:r>
      <w:r w:rsidR="00861962" w:rsidRPr="003C2161">
        <w:rPr>
          <w:rFonts w:cs="Traditional Arabic" w:hint="cs"/>
          <w:sz w:val="36"/>
          <w:szCs w:val="36"/>
          <w:rtl/>
        </w:rPr>
        <w:t>, بشير بن أبي مسعود</w:t>
      </w:r>
      <w:r w:rsidR="006145D5" w:rsidRPr="003C2161">
        <w:rPr>
          <w:rFonts w:cs="Traditional Arabic" w:hint="cs"/>
          <w:sz w:val="36"/>
          <w:szCs w:val="36"/>
          <w:rtl/>
        </w:rPr>
        <w:t xml:space="preserve"> </w:t>
      </w:r>
      <w:r w:rsidR="00CF3290">
        <w:rPr>
          <w:rFonts w:cs="Traditional Arabic" w:hint="cs"/>
          <w:sz w:val="36"/>
          <w:szCs w:val="36"/>
        </w:rPr>
        <w:sym w:font="AGA Arabesque" w:char="F079"/>
      </w:r>
      <w:r w:rsidR="006145D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45D5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6145D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61962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61962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861962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61962" w:rsidRPr="003C2161">
        <w:rPr>
          <w:rFonts w:cs="Traditional Arabic" w:hint="cs"/>
          <w:sz w:val="36"/>
          <w:szCs w:val="36"/>
          <w:rtl/>
        </w:rPr>
        <w:t xml:space="preserve">, </w:t>
      </w:r>
      <w:r w:rsidR="00CF3290">
        <w:rPr>
          <w:rFonts w:cs="Traditional Arabic" w:hint="cs"/>
          <w:sz w:val="36"/>
          <w:szCs w:val="36"/>
          <w:rtl/>
        </w:rPr>
        <w:t>و</w:t>
      </w:r>
      <w:r w:rsidR="00B06AD1" w:rsidRPr="003C2161">
        <w:rPr>
          <w:rFonts w:cs="Traditional Arabic" w:hint="cs"/>
          <w:sz w:val="36"/>
          <w:szCs w:val="36"/>
          <w:rtl/>
        </w:rPr>
        <w:t>رخص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ه الحس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ن البص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ري</w:t>
      </w:r>
      <w:r w:rsidR="00671749" w:rsidRPr="003C2161">
        <w:rPr>
          <w:rFonts w:cs="Traditional Arabic" w:hint="cs"/>
          <w:sz w:val="36"/>
          <w:szCs w:val="36"/>
          <w:rtl/>
        </w:rPr>
        <w:t>,</w:t>
      </w:r>
      <w:r w:rsidR="00B06AD1" w:rsidRPr="003C2161">
        <w:rPr>
          <w:rFonts w:cs="Traditional Arabic" w:hint="cs"/>
          <w:sz w:val="36"/>
          <w:szCs w:val="36"/>
          <w:rtl/>
        </w:rPr>
        <w:t xml:space="preserve"> </w:t>
      </w:r>
      <w:r w:rsidR="001B57DE" w:rsidRPr="003C2161">
        <w:rPr>
          <w:rFonts w:cs="Traditional Arabic" w:hint="cs"/>
          <w:sz w:val="36"/>
          <w:szCs w:val="36"/>
          <w:rtl/>
        </w:rPr>
        <w:t>و</w:t>
      </w:r>
      <w:r w:rsidR="00671749" w:rsidRPr="003C2161">
        <w:rPr>
          <w:rFonts w:cs="Traditional Arabic" w:hint="cs"/>
          <w:sz w:val="36"/>
          <w:szCs w:val="36"/>
          <w:rtl/>
        </w:rPr>
        <w:t>محم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71749" w:rsidRPr="003C2161">
        <w:rPr>
          <w:rFonts w:cs="Traditional Arabic" w:hint="cs"/>
          <w:sz w:val="36"/>
          <w:szCs w:val="36"/>
          <w:rtl/>
        </w:rPr>
        <w:t xml:space="preserve">د </w:t>
      </w:r>
      <w:r w:rsidR="00B06AD1" w:rsidRPr="003C2161">
        <w:rPr>
          <w:rFonts w:cs="Traditional Arabic" w:hint="cs"/>
          <w:sz w:val="36"/>
          <w:szCs w:val="36"/>
          <w:rtl/>
        </w:rPr>
        <w:t>ب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ن سي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ري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B06AD1" w:rsidRPr="003C2161">
        <w:rPr>
          <w:rFonts w:cs="Traditional Arabic" w:hint="cs"/>
          <w:sz w:val="36"/>
          <w:szCs w:val="36"/>
          <w:rtl/>
        </w:rPr>
        <w:t>ن</w:t>
      </w:r>
      <w:r w:rsidR="00671749" w:rsidRPr="003C2161">
        <w:rPr>
          <w:rFonts w:cs="Traditional Arabic" w:hint="cs"/>
          <w:sz w:val="36"/>
          <w:szCs w:val="36"/>
          <w:rtl/>
        </w:rPr>
        <w:t>, وعل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71749" w:rsidRPr="003C2161">
        <w:rPr>
          <w:rFonts w:cs="Traditional Arabic" w:hint="cs"/>
          <w:sz w:val="36"/>
          <w:szCs w:val="36"/>
          <w:rtl/>
        </w:rPr>
        <w:t>قم</w:t>
      </w:r>
      <w:r w:rsidR="001705B1">
        <w:rPr>
          <w:rFonts w:cs="Traditional Arabic" w:hint="cs"/>
          <w:sz w:val="36"/>
          <w:szCs w:val="36"/>
          <w:rtl/>
        </w:rPr>
        <w:t>ـ</w:t>
      </w:r>
      <w:r w:rsidR="00671749" w:rsidRPr="003C2161">
        <w:rPr>
          <w:rFonts w:cs="Traditional Arabic" w:hint="cs"/>
          <w:sz w:val="36"/>
          <w:szCs w:val="36"/>
          <w:rtl/>
        </w:rPr>
        <w:t>ة</w:t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79AD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71749" w:rsidRPr="003C2161">
        <w:rPr>
          <w:rFonts w:cs="Traditional Arabic" w:hint="cs"/>
          <w:sz w:val="36"/>
          <w:szCs w:val="36"/>
          <w:rtl/>
        </w:rPr>
        <w:t>, والأسود</w:t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79AD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71749" w:rsidRPr="003C2161">
        <w:rPr>
          <w:rFonts w:cs="Traditional Arabic" w:hint="cs"/>
          <w:sz w:val="36"/>
          <w:szCs w:val="36"/>
          <w:rtl/>
        </w:rPr>
        <w:t xml:space="preserve">, </w:t>
      </w:r>
    </w:p>
    <w:p w:rsidR="005C6109" w:rsidRPr="003C2161" w:rsidRDefault="00195E2A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 w:hint="cs"/>
          <w:sz w:val="36"/>
          <w:szCs w:val="36"/>
          <w:rtl/>
        </w:rPr>
        <w:lastRenderedPageBreak/>
        <w:t>و</w:t>
      </w:r>
      <w:r w:rsidR="00671749" w:rsidRPr="003C2161">
        <w:rPr>
          <w:rFonts w:cs="Traditional Arabic" w:hint="cs"/>
          <w:sz w:val="36"/>
          <w:szCs w:val="36"/>
          <w:rtl/>
        </w:rPr>
        <w:t>مسروق</w:t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79AD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579AD" w:rsidRPr="003C2161">
        <w:rPr>
          <w:rFonts w:cs="Traditional Arabic" w:hint="cs"/>
          <w:sz w:val="36"/>
          <w:szCs w:val="36"/>
          <w:rtl/>
        </w:rPr>
        <w:t>,</w:t>
      </w:r>
      <w:r w:rsidR="00671749" w:rsidRPr="003C2161">
        <w:rPr>
          <w:rFonts w:cs="Traditional Arabic" w:hint="cs"/>
          <w:sz w:val="36"/>
          <w:szCs w:val="36"/>
          <w:rtl/>
        </w:rPr>
        <w:t xml:space="preserve"> والضحاك بن مزاحم</w:t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79AD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F579AD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04395" w:rsidRPr="003C2161">
        <w:rPr>
          <w:rFonts w:cs="Traditional Arabic" w:hint="cs"/>
          <w:sz w:val="36"/>
          <w:szCs w:val="36"/>
          <w:rtl/>
        </w:rPr>
        <w:t>,</w:t>
      </w:r>
      <w:r w:rsidR="00671749" w:rsidRPr="003C2161">
        <w:rPr>
          <w:rFonts w:cs="Traditional Arabic" w:hint="cs"/>
          <w:sz w:val="36"/>
          <w:szCs w:val="36"/>
          <w:rtl/>
        </w:rPr>
        <w:t xml:space="preserve"> وهو قول سفيان </w:t>
      </w:r>
      <w:r w:rsidR="00B06AD1" w:rsidRPr="003C2161">
        <w:rPr>
          <w:rFonts w:cs="Traditional Arabic" w:hint="cs"/>
          <w:sz w:val="36"/>
          <w:szCs w:val="36"/>
          <w:rtl/>
        </w:rPr>
        <w:t>الثوري</w:t>
      </w:r>
      <w:r w:rsidR="00404395" w:rsidRPr="003C2161">
        <w:rPr>
          <w:rFonts w:cs="Traditional Arabic" w:hint="cs"/>
          <w:sz w:val="36"/>
          <w:szCs w:val="36"/>
          <w:rtl/>
        </w:rPr>
        <w:t>,</w:t>
      </w:r>
      <w:r w:rsidR="00B06AD1" w:rsidRPr="003C2161">
        <w:rPr>
          <w:rFonts w:cs="Traditional Arabic" w:hint="cs"/>
          <w:sz w:val="36"/>
          <w:szCs w:val="36"/>
          <w:rtl/>
        </w:rPr>
        <w:t xml:space="preserve"> </w:t>
      </w:r>
      <w:r w:rsidR="00671749" w:rsidRPr="003C2161">
        <w:rPr>
          <w:rFonts w:cs="Traditional Arabic" w:hint="cs"/>
          <w:sz w:val="36"/>
          <w:szCs w:val="36"/>
          <w:rtl/>
        </w:rPr>
        <w:t>وإسحاق</w:t>
      </w:r>
      <w:r w:rsidR="00102BF5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102BF5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1"/>
      </w:r>
      <w:r w:rsidR="00102BF5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6145D5" w:rsidRPr="003C2161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B06AD1" w:rsidRPr="003C2161">
        <w:rPr>
          <w:rFonts w:cs="Traditional Arabic" w:hint="cs"/>
          <w:sz w:val="36"/>
          <w:szCs w:val="36"/>
          <w:rtl/>
        </w:rPr>
        <w:t xml:space="preserve"> </w:t>
      </w:r>
      <w:r w:rsidR="001E152D" w:rsidRPr="003C2161">
        <w:rPr>
          <w:rFonts w:cs="Traditional Arabic" w:hint="cs"/>
          <w:sz w:val="36"/>
          <w:szCs w:val="36"/>
          <w:rtl/>
        </w:rPr>
        <w:t xml:space="preserve">وإليه </w:t>
      </w:r>
      <w:r w:rsidR="00957316" w:rsidRPr="003C2161">
        <w:rPr>
          <w:rFonts w:cs="Traditional Arabic" w:hint="cs"/>
          <w:sz w:val="36"/>
          <w:szCs w:val="36"/>
          <w:rtl/>
        </w:rPr>
        <w:t xml:space="preserve"> </w:t>
      </w:r>
      <w:r w:rsidR="005C6109" w:rsidRPr="003C2161">
        <w:rPr>
          <w:rFonts w:cs="Traditional Arabic"/>
          <w:sz w:val="36"/>
          <w:szCs w:val="36"/>
          <w:rtl/>
        </w:rPr>
        <w:t>ذهب الجمهور من الحنفية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2"/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5C6109" w:rsidRPr="003C2161">
        <w:rPr>
          <w:rFonts w:cs="Traditional Arabic"/>
          <w:sz w:val="36"/>
          <w:szCs w:val="36"/>
          <w:rtl/>
        </w:rPr>
        <w:t>، والمالكية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3"/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5C6109" w:rsidRPr="003C2161">
        <w:rPr>
          <w:rFonts w:cs="Traditional Arabic"/>
          <w:sz w:val="36"/>
          <w:szCs w:val="36"/>
          <w:rtl/>
        </w:rPr>
        <w:t>، ووجه عند الشافعية</w:t>
      </w:r>
      <w:r w:rsidR="006C10C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10C5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6C10C5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C6109" w:rsidRPr="003C2161">
        <w:rPr>
          <w:rFonts w:cs="Traditional Arabic"/>
          <w:sz w:val="36"/>
          <w:szCs w:val="36"/>
          <w:rtl/>
        </w:rPr>
        <w:t>، و</w:t>
      </w:r>
      <w:r w:rsidR="001E152D" w:rsidRPr="003C2161">
        <w:rPr>
          <w:rFonts w:cs="Traditional Arabic" w:hint="cs"/>
          <w:sz w:val="36"/>
          <w:szCs w:val="36"/>
          <w:rtl/>
        </w:rPr>
        <w:t xml:space="preserve">المذهب عند </w:t>
      </w:r>
      <w:r w:rsidR="005C6109" w:rsidRPr="003C2161">
        <w:rPr>
          <w:rFonts w:cs="Traditional Arabic"/>
          <w:sz w:val="36"/>
          <w:szCs w:val="36"/>
          <w:rtl/>
        </w:rPr>
        <w:t>الحنابلة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5"/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EE4A32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6D297F" w:rsidRDefault="00102BF5" w:rsidP="00973597">
      <w:pPr>
        <w:spacing w:after="0" w:line="240" w:lineRule="auto"/>
        <w:jc w:val="lowKashida"/>
        <w:rPr>
          <w:rFonts w:cs="Traditional Arabic" w:hint="cs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Pr="003C2161">
        <w:rPr>
          <w:rFonts w:cs="Traditional Arabic" w:hint="cs"/>
          <w:sz w:val="36"/>
          <w:szCs w:val="36"/>
          <w:rtl/>
        </w:rPr>
        <w:t>: يك</w:t>
      </w:r>
      <w:r w:rsidR="006D297F">
        <w:rPr>
          <w:rFonts w:cs="Traditional Arabic" w:hint="cs"/>
          <w:sz w:val="36"/>
          <w:szCs w:val="36"/>
          <w:rtl/>
        </w:rPr>
        <w:t>ـ</w:t>
      </w:r>
      <w:r w:rsidRPr="003C2161">
        <w:rPr>
          <w:rFonts w:cs="Traditional Arabic" w:hint="cs"/>
          <w:sz w:val="36"/>
          <w:szCs w:val="36"/>
          <w:rtl/>
        </w:rPr>
        <w:t xml:space="preserve">ره ذلك في الوضوء والغسل, </w:t>
      </w:r>
      <w:r w:rsidR="007141BE" w:rsidRPr="003C2161">
        <w:rPr>
          <w:rFonts w:cs="Traditional Arabic" w:hint="cs"/>
          <w:sz w:val="36"/>
          <w:szCs w:val="36"/>
          <w:rtl/>
        </w:rPr>
        <w:t xml:space="preserve">وبه قال </w:t>
      </w:r>
      <w:r w:rsidRPr="003C2161">
        <w:rPr>
          <w:rFonts w:cs="Traditional Arabic" w:hint="cs"/>
          <w:sz w:val="36"/>
          <w:szCs w:val="36"/>
          <w:rtl/>
        </w:rPr>
        <w:t>جابر بن عبد الله</w:t>
      </w:r>
      <w:r w:rsidR="00423D68" w:rsidRPr="003C2161">
        <w:rPr>
          <w:rFonts w:cs="Traditional Arabic" w:hint="cs"/>
          <w:sz w:val="36"/>
          <w:szCs w:val="36"/>
          <w:rtl/>
        </w:rPr>
        <w:t>,</w:t>
      </w:r>
      <w:r w:rsidRPr="003C2161">
        <w:rPr>
          <w:rFonts w:cs="Traditional Arabic" w:hint="cs"/>
          <w:sz w:val="36"/>
          <w:szCs w:val="36"/>
          <w:rtl/>
        </w:rPr>
        <w:t xml:space="preserve"> و</w:t>
      </w:r>
      <w:r w:rsidR="007141BE" w:rsidRPr="003C2161">
        <w:rPr>
          <w:rFonts w:cs="Traditional Arabic" w:hint="cs"/>
          <w:sz w:val="36"/>
          <w:szCs w:val="36"/>
          <w:rtl/>
        </w:rPr>
        <w:t>ا</w:t>
      </w:r>
      <w:r w:rsidRPr="003C2161">
        <w:rPr>
          <w:rFonts w:cs="Traditional Arabic" w:hint="cs"/>
          <w:sz w:val="36"/>
          <w:szCs w:val="36"/>
          <w:rtl/>
        </w:rPr>
        <w:t>ب</w:t>
      </w:r>
      <w:r w:rsidR="006D297F">
        <w:rPr>
          <w:rFonts w:cs="Traditional Arabic" w:hint="cs"/>
          <w:sz w:val="36"/>
          <w:szCs w:val="36"/>
          <w:rtl/>
        </w:rPr>
        <w:t>ـ</w:t>
      </w:r>
      <w:r w:rsidRPr="003C2161">
        <w:rPr>
          <w:rFonts w:cs="Traditional Arabic" w:hint="cs"/>
          <w:sz w:val="36"/>
          <w:szCs w:val="36"/>
          <w:rtl/>
        </w:rPr>
        <w:t>ن أبي ليلى</w:t>
      </w:r>
      <w:r w:rsidR="00423D68" w:rsidRPr="003C2161">
        <w:rPr>
          <w:rFonts w:cs="Traditional Arabic" w:hint="cs"/>
          <w:sz w:val="36"/>
          <w:szCs w:val="36"/>
          <w:rtl/>
        </w:rPr>
        <w:t>,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</w:p>
    <w:p w:rsidR="00C12225" w:rsidRPr="003C2161" w:rsidRDefault="00102BF5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 w:hint="cs"/>
          <w:sz w:val="36"/>
          <w:szCs w:val="36"/>
          <w:rtl/>
        </w:rPr>
        <w:lastRenderedPageBreak/>
        <w:t>وسعيد بن المسيب</w:t>
      </w:r>
      <w:r w:rsidR="00423D68" w:rsidRPr="003C2161">
        <w:rPr>
          <w:rFonts w:cs="Traditional Arabic" w:hint="cs"/>
          <w:sz w:val="36"/>
          <w:szCs w:val="36"/>
          <w:rtl/>
        </w:rPr>
        <w:t>,</w:t>
      </w:r>
      <w:r w:rsidRPr="003C2161">
        <w:rPr>
          <w:rFonts w:cs="Traditional Arabic" w:hint="cs"/>
          <w:sz w:val="36"/>
          <w:szCs w:val="36"/>
          <w:rtl/>
        </w:rPr>
        <w:t xml:space="preserve"> والنخعي</w:t>
      </w:r>
      <w:r w:rsidR="00423D68" w:rsidRPr="003C2161">
        <w:rPr>
          <w:rFonts w:cs="Traditional Arabic" w:hint="cs"/>
          <w:sz w:val="36"/>
          <w:szCs w:val="36"/>
          <w:rtl/>
        </w:rPr>
        <w:t>,</w:t>
      </w:r>
      <w:r w:rsidRPr="003C2161">
        <w:rPr>
          <w:rFonts w:cs="Traditional Arabic" w:hint="cs"/>
          <w:sz w:val="36"/>
          <w:szCs w:val="36"/>
          <w:rtl/>
        </w:rPr>
        <w:t xml:space="preserve"> ومجاهد</w:t>
      </w:r>
      <w:r w:rsidR="00423D68" w:rsidRPr="003C2161">
        <w:rPr>
          <w:rFonts w:cs="Traditional Arabic" w:hint="cs"/>
          <w:sz w:val="36"/>
          <w:szCs w:val="36"/>
          <w:rtl/>
        </w:rPr>
        <w:t>,</w:t>
      </w:r>
      <w:r w:rsidR="007141BE" w:rsidRPr="003C2161">
        <w:rPr>
          <w:rFonts w:cs="Traditional Arabic" w:hint="cs"/>
          <w:sz w:val="36"/>
          <w:szCs w:val="36"/>
          <w:rtl/>
        </w:rPr>
        <w:t xml:space="preserve"> وأبو العالية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6"/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ED1F47" w:rsidRPr="003C2161">
        <w:rPr>
          <w:rFonts w:cs="Traditional Arabic" w:hint="cs"/>
          <w:sz w:val="36"/>
          <w:szCs w:val="36"/>
          <w:rtl/>
        </w:rPr>
        <w:t>,</w:t>
      </w:r>
      <w:r w:rsidR="00003CA3" w:rsidRPr="003C2161">
        <w:rPr>
          <w:rFonts w:cs="Traditional Arabic" w:hint="cs"/>
          <w:sz w:val="36"/>
          <w:szCs w:val="36"/>
          <w:rtl/>
        </w:rPr>
        <w:t xml:space="preserve"> و</w:t>
      </w:r>
      <w:r w:rsidR="00C0490A" w:rsidRPr="003C2161">
        <w:rPr>
          <w:rFonts w:cs="Traditional Arabic" w:hint="cs"/>
          <w:sz w:val="36"/>
          <w:szCs w:val="36"/>
          <w:rtl/>
        </w:rPr>
        <w:t>وجه عند الشافعية</w:t>
      </w:r>
      <w:r w:rsidR="00C0490A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0490A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C0490A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16720" w:rsidRPr="003C2161">
        <w:rPr>
          <w:rFonts w:cs="Traditional Arabic" w:hint="cs"/>
          <w:sz w:val="36"/>
          <w:szCs w:val="36"/>
          <w:rtl/>
        </w:rPr>
        <w:t xml:space="preserve">, </w:t>
      </w:r>
      <w:r w:rsidR="00ED1F47" w:rsidRPr="003C2161">
        <w:rPr>
          <w:rFonts w:cs="Traditional Arabic" w:hint="cs"/>
          <w:sz w:val="36"/>
          <w:szCs w:val="36"/>
          <w:rtl/>
        </w:rPr>
        <w:t>ورواية</w:t>
      </w:r>
      <w:r w:rsidR="00423D68" w:rsidRPr="003C2161">
        <w:rPr>
          <w:rFonts w:cs="Traditional Arabic" w:hint="cs"/>
          <w:sz w:val="36"/>
          <w:szCs w:val="36"/>
          <w:rtl/>
        </w:rPr>
        <w:t xml:space="preserve"> عند</w:t>
      </w:r>
      <w:r w:rsidR="00ED1F47" w:rsidRPr="003C2161">
        <w:rPr>
          <w:rFonts w:cs="Traditional Arabic" w:hint="cs"/>
          <w:sz w:val="36"/>
          <w:szCs w:val="36"/>
          <w:rtl/>
        </w:rPr>
        <w:t xml:space="preserve"> </w:t>
      </w:r>
      <w:r w:rsidR="007141BE" w:rsidRPr="003C2161">
        <w:rPr>
          <w:rFonts w:cs="Traditional Arabic" w:hint="cs"/>
          <w:sz w:val="36"/>
          <w:szCs w:val="36"/>
          <w:rtl/>
        </w:rPr>
        <w:t>الحنابلة</w:t>
      </w:r>
      <w:r w:rsidR="002C0F08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2C0F08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8"/>
      </w:r>
      <w:r w:rsidR="002C0F08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423D68" w:rsidRPr="003C2161">
        <w:rPr>
          <w:rFonts w:cs="Traditional Arabic" w:hint="cs"/>
          <w:sz w:val="36"/>
          <w:szCs w:val="36"/>
          <w:rtl/>
        </w:rPr>
        <w:t>.</w:t>
      </w:r>
    </w:p>
    <w:p w:rsidR="00A11353" w:rsidRPr="003C2161" w:rsidRDefault="009A28A3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="00A11353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A11353" w:rsidRPr="003C2161">
        <w:rPr>
          <w:rFonts w:cs="Traditional Arabic" w:hint="cs"/>
          <w:sz w:val="36"/>
          <w:szCs w:val="36"/>
          <w:rtl/>
        </w:rPr>
        <w:t>يكره ذلك في الوضوء</w:t>
      </w:r>
      <w:r w:rsidR="00003CA3" w:rsidRPr="003C2161">
        <w:rPr>
          <w:rFonts w:cs="Traditional Arabic" w:hint="cs"/>
          <w:sz w:val="36"/>
          <w:szCs w:val="36"/>
          <w:rtl/>
        </w:rPr>
        <w:t>,</w:t>
      </w:r>
      <w:r w:rsidR="001D25A9" w:rsidRPr="003C2161">
        <w:rPr>
          <w:rFonts w:cs="Traditional Arabic" w:hint="cs"/>
          <w:sz w:val="36"/>
          <w:szCs w:val="36"/>
          <w:rtl/>
        </w:rPr>
        <w:t xml:space="preserve"> ولا يكره في الغسل</w:t>
      </w:r>
      <w:r w:rsidR="00A11353" w:rsidRPr="003C2161">
        <w:rPr>
          <w:rFonts w:cs="Traditional Arabic" w:hint="cs"/>
          <w:sz w:val="36"/>
          <w:szCs w:val="36"/>
          <w:rtl/>
        </w:rPr>
        <w:t xml:space="preserve">, روي ذلك عن ابن عباس </w:t>
      </w:r>
      <w:r w:rsidR="00CF3290">
        <w:rPr>
          <w:rFonts w:cs="Traditional Arabic" w:hint="cs"/>
          <w:sz w:val="36"/>
          <w:szCs w:val="36"/>
          <w:rtl/>
        </w:rPr>
        <w:t>رضي الله عنهما</w:t>
      </w:r>
      <w:r w:rsidR="00A11353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A11353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19"/>
      </w:r>
      <w:r w:rsidR="00A11353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003CA3" w:rsidRPr="003C216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4081B" w:rsidRPr="003C2161" w:rsidRDefault="009A28A3" w:rsidP="0097359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القول الرابع</w:t>
      </w:r>
      <w:r w:rsidR="00C4081B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4081B" w:rsidRPr="003C2161">
        <w:rPr>
          <w:rFonts w:cs="Traditional Arabic" w:hint="cs"/>
          <w:sz w:val="36"/>
          <w:szCs w:val="36"/>
          <w:rtl/>
        </w:rPr>
        <w:t>يكره للمغتسل</w:t>
      </w:r>
      <w:r w:rsidR="00C74E2A" w:rsidRPr="003C2161">
        <w:rPr>
          <w:rFonts w:cs="Traditional Arabic" w:hint="cs"/>
          <w:sz w:val="36"/>
          <w:szCs w:val="36"/>
          <w:rtl/>
        </w:rPr>
        <w:t>,</w:t>
      </w:r>
      <w:r w:rsidR="00C4081B" w:rsidRPr="003C2161">
        <w:rPr>
          <w:rFonts w:cs="Traditional Arabic" w:hint="cs"/>
          <w:sz w:val="36"/>
          <w:szCs w:val="36"/>
          <w:rtl/>
        </w:rPr>
        <w:t xml:space="preserve"> ولا </w:t>
      </w:r>
      <w:r w:rsidR="00C12225" w:rsidRPr="003C2161">
        <w:rPr>
          <w:rFonts w:cs="Traditional Arabic" w:hint="cs"/>
          <w:sz w:val="36"/>
          <w:szCs w:val="36"/>
          <w:rtl/>
        </w:rPr>
        <w:t xml:space="preserve">يكره في الوضوء, وهو قول ابن حزم </w:t>
      </w:r>
      <w:r w:rsidR="00C4081B" w:rsidRPr="003C2161">
        <w:rPr>
          <w:rFonts w:cs="Traditional Arabic" w:hint="cs"/>
          <w:sz w:val="36"/>
          <w:szCs w:val="36"/>
          <w:rtl/>
        </w:rPr>
        <w:t>الظاهري</w:t>
      </w:r>
      <w:r w:rsidR="00C4081B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C4081B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20"/>
      </w:r>
      <w:r w:rsidR="00C4081B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CD5E59" w:rsidRPr="003C2161">
        <w:rPr>
          <w:rFonts w:cs="Traditional Arabic" w:hint="cs"/>
          <w:sz w:val="36"/>
          <w:szCs w:val="36"/>
          <w:rtl/>
        </w:rPr>
        <w:t>.</w:t>
      </w:r>
    </w:p>
    <w:p w:rsidR="00CD5E59" w:rsidRPr="003C2161" w:rsidRDefault="009A28A3" w:rsidP="0097359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CD5E59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74E2A" w:rsidRPr="003C2161">
        <w:rPr>
          <w:rFonts w:cs="Traditional Arabic" w:hint="cs"/>
          <w:sz w:val="36"/>
          <w:szCs w:val="36"/>
          <w:rtl/>
        </w:rPr>
        <w:t>اختلافهم في فهم حديث ميمون</w:t>
      </w:r>
      <w:r w:rsidR="00CD5E59" w:rsidRPr="003C2161">
        <w:rPr>
          <w:rFonts w:cs="Traditional Arabic" w:hint="cs"/>
          <w:sz w:val="36"/>
          <w:szCs w:val="36"/>
          <w:rtl/>
        </w:rPr>
        <w:t>ة</w:t>
      </w:r>
      <w:r w:rsidR="00D71287" w:rsidRPr="003C2161">
        <w:rPr>
          <w:rFonts w:cs="Traditional Arabic" w:hint="cs"/>
          <w:sz w:val="36"/>
          <w:szCs w:val="36"/>
          <w:rtl/>
        </w:rPr>
        <w:t xml:space="preserve"> </w:t>
      </w:r>
      <w:r w:rsidR="00CF3290">
        <w:rPr>
          <w:rFonts w:cs="Traditional Arabic" w:hint="cs"/>
          <w:sz w:val="36"/>
          <w:szCs w:val="36"/>
          <w:rtl/>
        </w:rPr>
        <w:t xml:space="preserve">رضي الله </w:t>
      </w:r>
      <w:r w:rsidR="001D25A9" w:rsidRPr="003C2161">
        <w:rPr>
          <w:rFonts w:cs="Traditional Arabic" w:hint="cs"/>
          <w:sz w:val="36"/>
          <w:szCs w:val="36"/>
          <w:rtl/>
        </w:rPr>
        <w:t>عنها</w:t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25A9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D5E59" w:rsidRPr="003C2161">
        <w:rPr>
          <w:rFonts w:cs="Traditional Arabic" w:hint="cs"/>
          <w:sz w:val="36"/>
          <w:szCs w:val="36"/>
          <w:rtl/>
        </w:rPr>
        <w:t xml:space="preserve">, هل كان رد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CD5E59" w:rsidRPr="003C2161">
        <w:rPr>
          <w:rFonts w:cs="Traditional Arabic" w:hint="cs"/>
          <w:sz w:val="36"/>
          <w:szCs w:val="36"/>
          <w:rtl/>
        </w:rPr>
        <w:t xml:space="preserve"> للخرقة</w:t>
      </w:r>
      <w:r w:rsidR="00AF5F9B" w:rsidRPr="003C2161">
        <w:rPr>
          <w:rFonts w:cs="Traditional Arabic" w:hint="cs"/>
          <w:sz w:val="36"/>
          <w:szCs w:val="36"/>
          <w:rtl/>
        </w:rPr>
        <w:t xml:space="preserve"> التي قدمها له ميمونة </w:t>
      </w:r>
      <w:r w:rsidR="00CF3290">
        <w:rPr>
          <w:rFonts w:cs="Traditional Arabic" w:hint="cs"/>
          <w:sz w:val="36"/>
          <w:szCs w:val="36"/>
          <w:rtl/>
        </w:rPr>
        <w:t xml:space="preserve">رضي الله </w:t>
      </w:r>
      <w:r w:rsidR="00725BB8">
        <w:rPr>
          <w:rFonts w:cs="Traditional Arabic" w:hint="cs"/>
          <w:sz w:val="36"/>
          <w:szCs w:val="36"/>
          <w:rtl/>
        </w:rPr>
        <w:t>عنها</w:t>
      </w:r>
      <w:r w:rsidR="00CD5E59" w:rsidRPr="003C2161">
        <w:rPr>
          <w:rFonts w:cs="Traditional Arabic" w:hint="cs"/>
          <w:sz w:val="36"/>
          <w:szCs w:val="36"/>
          <w:rtl/>
        </w:rPr>
        <w:t xml:space="preserve"> للكراهة أم لعدم الحاجة إليها</w:t>
      </w:r>
      <w:r w:rsidR="00AF5F9B" w:rsidRPr="003C2161">
        <w:rPr>
          <w:rFonts w:cs="Traditional Arabic" w:hint="cs"/>
          <w:sz w:val="36"/>
          <w:szCs w:val="36"/>
          <w:rtl/>
        </w:rPr>
        <w:t>؟</w:t>
      </w:r>
    </w:p>
    <w:p w:rsidR="00A216B9" w:rsidRPr="003C2161" w:rsidRDefault="009A28A3" w:rsidP="0097359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32614F" w:rsidRPr="003C2161">
        <w:rPr>
          <w:rFonts w:cs="Traditional Arabic" w:hint="cs"/>
          <w:b/>
          <w:bCs/>
          <w:sz w:val="36"/>
          <w:szCs w:val="36"/>
          <w:rtl/>
        </w:rPr>
        <w:t>:</w:t>
      </w:r>
    </w:p>
    <w:p w:rsidR="00BC0C9F" w:rsidRPr="003C2161" w:rsidRDefault="00A216B9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74E2A" w:rsidRPr="003C2161"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32614F" w:rsidRPr="003C2161">
        <w:rPr>
          <w:rFonts w:cs="Traditional Arabic" w:hint="cs"/>
          <w:b/>
          <w:bCs/>
          <w:sz w:val="36"/>
          <w:szCs w:val="36"/>
          <w:rtl/>
        </w:rPr>
        <w:t>الأول</w:t>
      </w:r>
      <w:r w:rsidR="00BC0C9F" w:rsidRPr="003C2161">
        <w:rPr>
          <w:rFonts w:cs="Traditional Arabic" w:hint="cs"/>
          <w:b/>
          <w:bCs/>
          <w:sz w:val="36"/>
          <w:szCs w:val="36"/>
          <w:rtl/>
        </w:rPr>
        <w:t>:</w:t>
      </w:r>
      <w:r w:rsidR="0032614F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D767D">
        <w:rPr>
          <w:rFonts w:cs="Traditional Arabic" w:hint="cs"/>
          <w:sz w:val="36"/>
          <w:szCs w:val="36"/>
          <w:rtl/>
        </w:rPr>
        <w:t>عن قيس بن سعد</w:t>
      </w:r>
      <w:r w:rsidR="00725BB8">
        <w:rPr>
          <w:rFonts w:cs="Traditional Arabic" w:hint="cs"/>
          <w:sz w:val="36"/>
          <w:szCs w:val="36"/>
        </w:rPr>
        <w:sym w:font="AGA Arabesque" w:char="F074"/>
      </w:r>
      <w:r w:rsidR="00725BB8">
        <w:rPr>
          <w:rFonts w:cs="Traditional Arabic"/>
          <w:smallCaps/>
          <w:sz w:val="36"/>
          <w:szCs w:val="36"/>
          <w:vertAlign w:val="superscript"/>
          <w:rtl/>
        </w:rPr>
        <w:t xml:space="preserve"> </w:t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25A9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D25A9" w:rsidRPr="003C2161">
        <w:rPr>
          <w:rFonts w:cs="Traditional Arabic" w:hint="cs"/>
          <w:sz w:val="36"/>
          <w:szCs w:val="36"/>
          <w:rtl/>
        </w:rPr>
        <w:t xml:space="preserve"> قال</w:t>
      </w:r>
      <w:r w:rsidR="0032614F" w:rsidRPr="003C2161">
        <w:rPr>
          <w:rFonts w:cs="Traditional Arabic" w:hint="cs"/>
          <w:sz w:val="36"/>
          <w:szCs w:val="36"/>
          <w:rtl/>
        </w:rPr>
        <w:t>:</w:t>
      </w:r>
      <w:r w:rsidR="00FF1DD1" w:rsidRPr="003C2161">
        <w:rPr>
          <w:rFonts w:cs="Traditional Arabic" w:hint="cs"/>
          <w:sz w:val="36"/>
          <w:szCs w:val="36"/>
          <w:rtl/>
        </w:rPr>
        <w:t>"</w:t>
      </w:r>
      <w:r w:rsidR="0032614F" w:rsidRPr="003C2161">
        <w:rPr>
          <w:rFonts w:cs="Traditional Arabic" w:hint="cs"/>
          <w:sz w:val="36"/>
          <w:szCs w:val="36"/>
          <w:rtl/>
        </w:rPr>
        <w:t xml:space="preserve">أتانا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32614F" w:rsidRPr="003C2161">
        <w:rPr>
          <w:rFonts w:cs="Traditional Arabic" w:hint="cs"/>
          <w:sz w:val="36"/>
          <w:szCs w:val="36"/>
          <w:rtl/>
        </w:rPr>
        <w:t xml:space="preserve"> فوضعنا له غ</w:t>
      </w:r>
      <w:r w:rsidR="001A373E" w:rsidRPr="003C2161">
        <w:rPr>
          <w:rFonts w:cs="Traditional Arabic" w:hint="cs"/>
          <w:sz w:val="36"/>
          <w:szCs w:val="36"/>
          <w:rtl/>
        </w:rPr>
        <w:t>ُ</w:t>
      </w:r>
      <w:r w:rsidR="0032614F" w:rsidRPr="003C2161">
        <w:rPr>
          <w:rFonts w:cs="Traditional Arabic" w:hint="cs"/>
          <w:sz w:val="36"/>
          <w:szCs w:val="36"/>
          <w:rtl/>
        </w:rPr>
        <w:t>سلا</w:t>
      </w:r>
      <w:r w:rsidR="000F6627" w:rsidRPr="003C2161">
        <w:rPr>
          <w:rFonts w:cs="Traditional Arabic" w:hint="cs"/>
          <w:sz w:val="36"/>
          <w:szCs w:val="36"/>
          <w:rtl/>
        </w:rPr>
        <w:t>,</w:t>
      </w:r>
      <w:r w:rsidR="0032614F" w:rsidRPr="003C2161">
        <w:rPr>
          <w:rFonts w:cs="Traditional Arabic" w:hint="cs"/>
          <w:sz w:val="36"/>
          <w:szCs w:val="36"/>
          <w:rtl/>
        </w:rPr>
        <w:t xml:space="preserve"> فاغتسل</w:t>
      </w:r>
      <w:r w:rsidR="001A0E42" w:rsidRPr="003C2161">
        <w:rPr>
          <w:rFonts w:cs="Traditional Arabic" w:hint="cs"/>
          <w:sz w:val="36"/>
          <w:szCs w:val="36"/>
          <w:rtl/>
        </w:rPr>
        <w:t>,</w:t>
      </w:r>
      <w:r w:rsidR="0032614F" w:rsidRPr="003C2161">
        <w:rPr>
          <w:rFonts w:cs="Traditional Arabic" w:hint="cs"/>
          <w:sz w:val="36"/>
          <w:szCs w:val="36"/>
          <w:rtl/>
        </w:rPr>
        <w:t xml:space="preserve"> ثم أتيناه بم</w:t>
      </w:r>
      <w:r w:rsidR="001A373E" w:rsidRPr="003C2161">
        <w:rPr>
          <w:rFonts w:cs="Traditional Arabic" w:hint="cs"/>
          <w:sz w:val="36"/>
          <w:szCs w:val="36"/>
          <w:rtl/>
        </w:rPr>
        <w:t>ِ</w:t>
      </w:r>
      <w:r w:rsidR="0032614F" w:rsidRPr="003C2161">
        <w:rPr>
          <w:rFonts w:cs="Traditional Arabic" w:hint="cs"/>
          <w:sz w:val="36"/>
          <w:szCs w:val="36"/>
          <w:rtl/>
        </w:rPr>
        <w:t>ل</w:t>
      </w:r>
      <w:r w:rsidR="001A373E" w:rsidRPr="003C2161">
        <w:rPr>
          <w:rFonts w:cs="Traditional Arabic" w:hint="cs"/>
          <w:sz w:val="36"/>
          <w:szCs w:val="36"/>
          <w:rtl/>
        </w:rPr>
        <w:t>ْ</w:t>
      </w:r>
      <w:r w:rsidR="0032614F" w:rsidRPr="003C2161">
        <w:rPr>
          <w:rFonts w:cs="Traditional Arabic" w:hint="cs"/>
          <w:sz w:val="36"/>
          <w:szCs w:val="36"/>
          <w:rtl/>
        </w:rPr>
        <w:t>ح</w:t>
      </w:r>
      <w:r w:rsidR="001A373E" w:rsidRPr="003C2161">
        <w:rPr>
          <w:rFonts w:cs="Traditional Arabic" w:hint="cs"/>
          <w:sz w:val="36"/>
          <w:szCs w:val="36"/>
          <w:rtl/>
        </w:rPr>
        <w:t>َ</w:t>
      </w:r>
      <w:r w:rsidR="0032614F" w:rsidRPr="003C2161">
        <w:rPr>
          <w:rFonts w:cs="Traditional Arabic" w:hint="cs"/>
          <w:sz w:val="36"/>
          <w:szCs w:val="36"/>
          <w:rtl/>
        </w:rPr>
        <w:t>ف</w:t>
      </w:r>
      <w:r w:rsidR="001A373E" w:rsidRPr="003C2161">
        <w:rPr>
          <w:rFonts w:cs="Traditional Arabic" w:hint="cs"/>
          <w:sz w:val="36"/>
          <w:szCs w:val="36"/>
          <w:rtl/>
        </w:rPr>
        <w:t>َ</w:t>
      </w:r>
      <w:r w:rsidR="0032614F" w:rsidRPr="003C2161">
        <w:rPr>
          <w:rFonts w:cs="Traditional Arabic" w:hint="cs"/>
          <w:sz w:val="36"/>
          <w:szCs w:val="36"/>
          <w:rtl/>
        </w:rPr>
        <w:t>ة</w:t>
      </w:r>
      <w:r w:rsidR="001A373E" w:rsidRPr="003C2161">
        <w:rPr>
          <w:rFonts w:cs="Traditional Arabic" w:hint="cs"/>
          <w:sz w:val="36"/>
          <w:szCs w:val="36"/>
          <w:rtl/>
        </w:rPr>
        <w:t>ٍ</w:t>
      </w:r>
      <w:r w:rsidR="00D42A04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42A04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D42A04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2614F" w:rsidRPr="003C2161">
        <w:rPr>
          <w:rFonts w:cs="Traditional Arabic" w:hint="cs"/>
          <w:sz w:val="36"/>
          <w:szCs w:val="36"/>
          <w:rtl/>
        </w:rPr>
        <w:t>و</w:t>
      </w:r>
      <w:r w:rsidR="001A373E" w:rsidRPr="003C2161">
        <w:rPr>
          <w:rFonts w:cs="Traditional Arabic" w:hint="cs"/>
          <w:sz w:val="36"/>
          <w:szCs w:val="36"/>
          <w:rtl/>
        </w:rPr>
        <w:t>َ</w:t>
      </w:r>
      <w:r w:rsidR="0032614F" w:rsidRPr="003C2161">
        <w:rPr>
          <w:rFonts w:cs="Traditional Arabic" w:hint="cs"/>
          <w:sz w:val="36"/>
          <w:szCs w:val="36"/>
          <w:rtl/>
        </w:rPr>
        <w:t>ر</w:t>
      </w:r>
      <w:r w:rsidR="001A373E" w:rsidRPr="003C2161">
        <w:rPr>
          <w:rFonts w:cs="Traditional Arabic" w:hint="cs"/>
          <w:sz w:val="36"/>
          <w:szCs w:val="36"/>
          <w:rtl/>
        </w:rPr>
        <w:t>ْ</w:t>
      </w:r>
      <w:r w:rsidR="0032614F" w:rsidRPr="003C2161">
        <w:rPr>
          <w:rFonts w:cs="Traditional Arabic" w:hint="cs"/>
          <w:sz w:val="36"/>
          <w:szCs w:val="36"/>
          <w:rtl/>
        </w:rPr>
        <w:t>س</w:t>
      </w:r>
      <w:r w:rsidR="001A373E" w:rsidRPr="003C2161">
        <w:rPr>
          <w:rFonts w:cs="Traditional Arabic" w:hint="cs"/>
          <w:sz w:val="36"/>
          <w:szCs w:val="36"/>
          <w:rtl/>
        </w:rPr>
        <w:t>ِ</w:t>
      </w:r>
      <w:r w:rsidR="0032614F" w:rsidRPr="003C2161">
        <w:rPr>
          <w:rFonts w:cs="Traditional Arabic" w:hint="cs"/>
          <w:sz w:val="36"/>
          <w:szCs w:val="36"/>
          <w:rtl/>
        </w:rPr>
        <w:t>ي</w:t>
      </w:r>
      <w:r w:rsidR="001A373E" w:rsidRPr="003C2161">
        <w:rPr>
          <w:rFonts w:cs="Traditional Arabic" w:hint="cs"/>
          <w:sz w:val="36"/>
          <w:szCs w:val="36"/>
          <w:rtl/>
        </w:rPr>
        <w:t>َّ</w:t>
      </w:r>
      <w:r w:rsidR="0032614F" w:rsidRPr="003C2161">
        <w:rPr>
          <w:rFonts w:cs="Traditional Arabic" w:hint="cs"/>
          <w:sz w:val="36"/>
          <w:szCs w:val="36"/>
          <w:rtl/>
        </w:rPr>
        <w:t>ة</w:t>
      </w:r>
      <w:r w:rsidR="001A373E" w:rsidRPr="003C2161">
        <w:rPr>
          <w:rFonts w:cs="Traditional Arabic" w:hint="cs"/>
          <w:sz w:val="36"/>
          <w:szCs w:val="36"/>
          <w:rtl/>
        </w:rPr>
        <w:t>ٍ</w:t>
      </w:r>
      <w:r w:rsidR="00D42A04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42A04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D42A04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A0E42" w:rsidRPr="003C2161">
        <w:rPr>
          <w:rFonts w:cs="Traditional Arabic" w:hint="cs"/>
          <w:sz w:val="36"/>
          <w:szCs w:val="36"/>
          <w:rtl/>
        </w:rPr>
        <w:t>,</w:t>
      </w:r>
      <w:r w:rsidR="0032614F" w:rsidRPr="003C2161">
        <w:rPr>
          <w:rFonts w:cs="Traditional Arabic" w:hint="cs"/>
          <w:sz w:val="36"/>
          <w:szCs w:val="36"/>
          <w:rtl/>
        </w:rPr>
        <w:t xml:space="preserve"> فالتحف بها</w:t>
      </w:r>
      <w:r w:rsidR="00845090" w:rsidRPr="003C2161">
        <w:rPr>
          <w:rFonts w:cs="Traditional Arabic" w:hint="cs"/>
          <w:sz w:val="36"/>
          <w:szCs w:val="36"/>
          <w:rtl/>
        </w:rPr>
        <w:t>,</w:t>
      </w:r>
      <w:r w:rsidR="0021687B" w:rsidRPr="003C2161">
        <w:rPr>
          <w:rFonts w:cs="Traditional Arabic" w:hint="cs"/>
          <w:sz w:val="36"/>
          <w:szCs w:val="36"/>
          <w:rtl/>
        </w:rPr>
        <w:t xml:space="preserve"> فكأن</w:t>
      </w:r>
      <w:r w:rsidR="001D25A9" w:rsidRPr="003C2161">
        <w:rPr>
          <w:rFonts w:cs="Traditional Arabic" w:hint="cs"/>
          <w:sz w:val="36"/>
          <w:szCs w:val="36"/>
          <w:rtl/>
        </w:rPr>
        <w:t>ِّ</w:t>
      </w:r>
      <w:r w:rsidR="0021687B" w:rsidRPr="003C2161">
        <w:rPr>
          <w:rFonts w:cs="Traditional Arabic" w:hint="cs"/>
          <w:sz w:val="36"/>
          <w:szCs w:val="36"/>
          <w:rtl/>
        </w:rPr>
        <w:t>ي أنظر إلى أثر الو</w:t>
      </w:r>
      <w:r w:rsidR="00BE00C6" w:rsidRPr="003C2161">
        <w:rPr>
          <w:rFonts w:cs="Traditional Arabic" w:hint="cs"/>
          <w:sz w:val="36"/>
          <w:szCs w:val="36"/>
          <w:rtl/>
        </w:rPr>
        <w:t>َ</w:t>
      </w:r>
      <w:r w:rsidR="0021687B" w:rsidRPr="003C2161">
        <w:rPr>
          <w:rFonts w:cs="Traditional Arabic" w:hint="cs"/>
          <w:sz w:val="36"/>
          <w:szCs w:val="36"/>
          <w:rtl/>
        </w:rPr>
        <w:t>ر</w:t>
      </w:r>
      <w:r w:rsidR="00BE00C6" w:rsidRPr="003C2161">
        <w:rPr>
          <w:rFonts w:cs="Traditional Arabic" w:hint="cs"/>
          <w:sz w:val="36"/>
          <w:szCs w:val="36"/>
          <w:rtl/>
        </w:rPr>
        <w:t>ْ</w:t>
      </w:r>
      <w:r w:rsidR="0021687B" w:rsidRPr="003C2161">
        <w:rPr>
          <w:rFonts w:cs="Traditional Arabic" w:hint="cs"/>
          <w:sz w:val="36"/>
          <w:szCs w:val="36"/>
          <w:rtl/>
        </w:rPr>
        <w:t xml:space="preserve">س على </w:t>
      </w:r>
      <w:r w:rsidR="0032614F" w:rsidRPr="003C2161">
        <w:rPr>
          <w:rFonts w:cs="Traditional Arabic" w:hint="cs"/>
          <w:sz w:val="36"/>
          <w:szCs w:val="36"/>
          <w:rtl/>
        </w:rPr>
        <w:t>ع</w:t>
      </w:r>
      <w:r w:rsidR="00CB2091" w:rsidRPr="003C2161">
        <w:rPr>
          <w:rFonts w:cs="Traditional Arabic" w:hint="cs"/>
          <w:sz w:val="36"/>
          <w:szCs w:val="36"/>
          <w:rtl/>
        </w:rPr>
        <w:t>ُ</w:t>
      </w:r>
      <w:r w:rsidR="0032614F" w:rsidRPr="003C2161">
        <w:rPr>
          <w:rFonts w:cs="Traditional Arabic" w:hint="cs"/>
          <w:sz w:val="36"/>
          <w:szCs w:val="36"/>
          <w:rtl/>
        </w:rPr>
        <w:t>ك</w:t>
      </w:r>
      <w:r w:rsidR="00FB51C9" w:rsidRPr="003C2161">
        <w:rPr>
          <w:rFonts w:cs="Traditional Arabic" w:hint="cs"/>
          <w:sz w:val="36"/>
          <w:szCs w:val="36"/>
          <w:rtl/>
        </w:rPr>
        <w:t>َ</w:t>
      </w:r>
      <w:r w:rsidR="0032614F" w:rsidRPr="003C2161">
        <w:rPr>
          <w:rFonts w:cs="Traditional Arabic" w:hint="cs"/>
          <w:sz w:val="36"/>
          <w:szCs w:val="36"/>
          <w:rtl/>
        </w:rPr>
        <w:t>ن</w:t>
      </w:r>
      <w:r w:rsidR="00CB2091" w:rsidRPr="003C2161">
        <w:rPr>
          <w:rFonts w:cs="Traditional Arabic" w:hint="cs"/>
          <w:sz w:val="36"/>
          <w:szCs w:val="36"/>
          <w:rtl/>
        </w:rPr>
        <w:t>ِ</w:t>
      </w:r>
      <w:r w:rsidR="0032614F" w:rsidRPr="003C2161">
        <w:rPr>
          <w:rFonts w:cs="Traditional Arabic" w:hint="cs"/>
          <w:sz w:val="36"/>
          <w:szCs w:val="36"/>
          <w:rtl/>
        </w:rPr>
        <w:t>ه</w:t>
      </w:r>
      <w:r w:rsidR="00174B10" w:rsidRPr="003C2161">
        <w:rPr>
          <w:rFonts w:cs="Traditional Arabic" w:hint="cs"/>
          <w:sz w:val="36"/>
          <w:szCs w:val="36"/>
          <w:rtl/>
        </w:rPr>
        <w:t>"</w:t>
      </w:r>
      <w:r w:rsidR="00BC0C9F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C0C9F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BC0C9F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6154C" w:rsidRPr="003C2161">
        <w:rPr>
          <w:rFonts w:cs="Traditional Arabic" w:hint="cs"/>
          <w:sz w:val="36"/>
          <w:szCs w:val="36"/>
          <w:rtl/>
        </w:rPr>
        <w:t>.</w:t>
      </w:r>
    </w:p>
    <w:p w:rsidR="0032614F" w:rsidRPr="003C2161" w:rsidRDefault="00C93B8E" w:rsidP="0097359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3C2161">
        <w:rPr>
          <w:rFonts w:cs="Traditional Arabic" w:hint="cs"/>
          <w:sz w:val="36"/>
          <w:szCs w:val="36"/>
          <w:rtl/>
        </w:rPr>
        <w:t xml:space="preserve">: </w:t>
      </w:r>
      <w:r w:rsidR="00114253" w:rsidRPr="003C2161">
        <w:rPr>
          <w:rFonts w:cs="Traditional Arabic" w:hint="cs"/>
          <w:sz w:val="36"/>
          <w:szCs w:val="36"/>
          <w:rtl/>
        </w:rPr>
        <w:t>لو كان</w:t>
      </w:r>
      <w:r w:rsidRPr="003C2161">
        <w:rPr>
          <w:rFonts w:cs="Traditional Arabic" w:hint="cs"/>
          <w:sz w:val="36"/>
          <w:szCs w:val="36"/>
          <w:rtl/>
        </w:rPr>
        <w:t xml:space="preserve"> التنشيف</w:t>
      </w:r>
      <w:r w:rsidR="00114253" w:rsidRPr="003C2161">
        <w:rPr>
          <w:rFonts w:cs="Traditional Arabic" w:hint="cs"/>
          <w:sz w:val="36"/>
          <w:szCs w:val="36"/>
          <w:rtl/>
        </w:rPr>
        <w:t xml:space="preserve"> مكروها لما </w:t>
      </w:r>
      <w:r w:rsidRPr="003C2161">
        <w:rPr>
          <w:rFonts w:cs="Traditional Arabic" w:hint="cs"/>
          <w:sz w:val="36"/>
          <w:szCs w:val="36"/>
          <w:rtl/>
        </w:rPr>
        <w:t xml:space="preserve">التحف </w:t>
      </w:r>
      <w:r w:rsidR="00114253" w:rsidRPr="003C2161">
        <w:rPr>
          <w:rFonts w:cs="Traditional Arabic" w:hint="cs"/>
          <w:sz w:val="36"/>
          <w:szCs w:val="36"/>
          <w:rtl/>
        </w:rPr>
        <w:t xml:space="preserve">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8D445C" w:rsidRPr="003C2161">
        <w:rPr>
          <w:rFonts w:cs="Traditional Arabic" w:hint="cs"/>
          <w:sz w:val="36"/>
          <w:szCs w:val="36"/>
          <w:rtl/>
        </w:rPr>
        <w:t xml:space="preserve"> بالملحفة</w:t>
      </w:r>
      <w:r w:rsidR="00704BC3" w:rsidRPr="003C2161">
        <w:rPr>
          <w:rFonts w:cs="Traditional Arabic" w:hint="cs"/>
          <w:sz w:val="36"/>
          <w:szCs w:val="36"/>
          <w:rtl/>
        </w:rPr>
        <w:t xml:space="preserve"> بعد الغسل</w:t>
      </w:r>
      <w:r w:rsidR="001D25A9" w:rsidRPr="003C2161">
        <w:rPr>
          <w:rFonts w:cs="Traditional Arabic" w:hint="cs"/>
          <w:sz w:val="36"/>
          <w:szCs w:val="36"/>
          <w:rtl/>
        </w:rPr>
        <w:t xml:space="preserve"> </w:t>
      </w:r>
      <w:r w:rsidR="008D445C" w:rsidRPr="003C2161">
        <w:rPr>
          <w:rFonts w:cs="Traditional Arabic" w:hint="cs"/>
          <w:sz w:val="36"/>
          <w:szCs w:val="36"/>
          <w:rtl/>
        </w:rPr>
        <w:t>لما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1D25A9" w:rsidRPr="003C2161">
        <w:rPr>
          <w:rFonts w:cs="Traditional Arabic" w:hint="cs"/>
          <w:sz w:val="36"/>
          <w:szCs w:val="36"/>
          <w:rtl/>
        </w:rPr>
        <w:t>فيها من التنشيف</w:t>
      </w:r>
      <w:r w:rsidR="00704BC3" w:rsidRPr="003C2161">
        <w:rPr>
          <w:rFonts w:cs="Traditional Arabic" w:hint="cs"/>
          <w:sz w:val="36"/>
          <w:szCs w:val="36"/>
          <w:rtl/>
        </w:rPr>
        <w:t xml:space="preserve">, فدل على عدم </w:t>
      </w:r>
      <w:r w:rsidRPr="003C2161">
        <w:rPr>
          <w:rFonts w:cs="Traditional Arabic" w:hint="cs"/>
          <w:sz w:val="36"/>
          <w:szCs w:val="36"/>
          <w:rtl/>
        </w:rPr>
        <w:t>كراهة</w:t>
      </w:r>
      <w:r w:rsidR="00704BC3" w:rsidRPr="003C2161">
        <w:rPr>
          <w:rFonts w:cs="Traditional Arabic" w:hint="cs"/>
          <w:sz w:val="36"/>
          <w:szCs w:val="36"/>
          <w:rtl/>
        </w:rPr>
        <w:t xml:space="preserve"> ذلك بعد الغسل</w:t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b/>
          <w:bCs/>
          <w:sz w:val="36"/>
          <w:szCs w:val="36"/>
          <w:rtl/>
        </w:rPr>
        <w:t>.</w:t>
      </w:r>
      <w:r w:rsidR="00114253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353FA" w:rsidRPr="003C2161" w:rsidRDefault="002C34AE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 xml:space="preserve">الدليل الثاني: </w:t>
      </w:r>
      <w:r w:rsidR="00CD767D">
        <w:rPr>
          <w:rFonts w:cs="Traditional Arabic"/>
          <w:sz w:val="36"/>
          <w:szCs w:val="36"/>
          <w:rtl/>
        </w:rPr>
        <w:t>عن معاذ بن جبل</w:t>
      </w:r>
      <w:r w:rsidR="00725BB8">
        <w:rPr>
          <w:rFonts w:cs="Traditional Arabic" w:hint="cs"/>
          <w:sz w:val="36"/>
          <w:szCs w:val="36"/>
        </w:rPr>
        <w:sym w:font="AGA Arabesque" w:char="F074"/>
      </w:r>
      <w:r w:rsidR="00725BB8">
        <w:rPr>
          <w:rFonts w:cs="Traditional Arabic"/>
          <w:smallCaps/>
          <w:sz w:val="36"/>
          <w:szCs w:val="36"/>
          <w:vertAlign w:val="superscript"/>
          <w:rtl/>
        </w:rPr>
        <w:t xml:space="preserve"> </w:t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25A9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1D25A9" w:rsidRPr="003C2161">
        <w:rPr>
          <w:rFonts w:cs="Traditional Arabic" w:hint="cs"/>
          <w:sz w:val="36"/>
          <w:szCs w:val="36"/>
          <w:rtl/>
        </w:rPr>
        <w:t>قال:</w:t>
      </w:r>
      <w:r w:rsidRPr="003C2161">
        <w:rPr>
          <w:rFonts w:cs="Traditional Arabic" w:hint="cs"/>
          <w:sz w:val="36"/>
          <w:szCs w:val="36"/>
          <w:rtl/>
        </w:rPr>
        <w:t>"</w:t>
      </w:r>
      <w:r w:rsidR="005C6109" w:rsidRPr="003C2161">
        <w:rPr>
          <w:rFonts w:cs="Traditional Arabic" w:hint="cs"/>
          <w:sz w:val="36"/>
          <w:szCs w:val="36"/>
          <w:rtl/>
        </w:rPr>
        <w:t xml:space="preserve">رأيت </w:t>
      </w:r>
      <w:r w:rsidR="00F03622" w:rsidRPr="003C2161">
        <w:rPr>
          <w:rFonts w:cs="Traditional Arabic" w:hint="cs"/>
          <w:sz w:val="36"/>
          <w:szCs w:val="36"/>
          <w:rtl/>
        </w:rPr>
        <w:t xml:space="preserve">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626836" w:rsidRPr="003C2161">
        <w:rPr>
          <w:rFonts w:cs="Traditional Arabic" w:hint="cs"/>
          <w:sz w:val="36"/>
          <w:szCs w:val="36"/>
          <w:rtl/>
        </w:rPr>
        <w:t xml:space="preserve"> </w:t>
      </w:r>
      <w:r w:rsidR="005C6109" w:rsidRPr="003C2161">
        <w:rPr>
          <w:rFonts w:cs="Traditional Arabic"/>
          <w:sz w:val="36"/>
          <w:szCs w:val="36"/>
          <w:rtl/>
        </w:rPr>
        <w:t>إذا توضأ مسح وجهه بطرف ثوبه</w:t>
      </w:r>
      <w:r w:rsidR="002F32EC" w:rsidRPr="003C2161">
        <w:rPr>
          <w:rFonts w:cs="Traditional Arabic"/>
          <w:sz w:val="36"/>
          <w:szCs w:val="36"/>
          <w:rtl/>
        </w:rPr>
        <w:fldChar w:fldCharType="begin"/>
      </w:r>
      <w:r w:rsidR="005C6109" w:rsidRPr="003C2161">
        <w:rPr>
          <w:rFonts w:cs="Traditional Arabic"/>
          <w:sz w:val="36"/>
          <w:szCs w:val="36"/>
        </w:rPr>
        <w:instrText xml:space="preserve"> XE "</w:instrText>
      </w:r>
      <w:r w:rsidR="005C6109" w:rsidRPr="003C2161">
        <w:rPr>
          <w:rFonts w:cs="Traditional Arabic"/>
          <w:sz w:val="36"/>
          <w:szCs w:val="36"/>
          <w:rtl/>
        </w:rPr>
        <w:instrText xml:space="preserve">ح : رأيت رسول الله </w:instrText>
      </w:r>
      <w:r w:rsidR="005C6109" w:rsidRPr="003C2161">
        <w:rPr>
          <w:rFonts w:cs="Traditional Arabic"/>
          <w:sz w:val="36"/>
          <w:szCs w:val="36"/>
        </w:rPr>
        <w:sym w:font="AGA Arabesque" w:char="0065"/>
      </w:r>
      <w:r w:rsidR="005C6109" w:rsidRPr="003C2161">
        <w:rPr>
          <w:rFonts w:cs="Traditional Arabic"/>
          <w:sz w:val="36"/>
          <w:szCs w:val="36"/>
          <w:rtl/>
        </w:rPr>
        <w:instrText xml:space="preserve"> إذا توضأ مسح وجهه بطرف ثوبه</w:instrText>
      </w:r>
      <w:r w:rsidR="005C6109" w:rsidRPr="003C2161">
        <w:rPr>
          <w:rFonts w:cs="Traditional Arabic"/>
          <w:sz w:val="36"/>
          <w:szCs w:val="36"/>
        </w:rPr>
        <w:instrText xml:space="preserve">" </w:instrText>
      </w:r>
      <w:r w:rsidR="002F32EC" w:rsidRPr="003C2161">
        <w:rPr>
          <w:rFonts w:cs="Traditional Arabic"/>
          <w:sz w:val="36"/>
          <w:szCs w:val="36"/>
          <w:rtl/>
        </w:rPr>
        <w:fldChar w:fldCharType="end"/>
      </w:r>
      <w:r w:rsidR="00475A39" w:rsidRPr="003C2161">
        <w:rPr>
          <w:rFonts w:cs="Traditional Arabic" w:hint="cs"/>
          <w:sz w:val="36"/>
          <w:szCs w:val="36"/>
          <w:rtl/>
        </w:rPr>
        <w:t>"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28"/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5C6109" w:rsidRPr="003C2161">
        <w:rPr>
          <w:rFonts w:cs="Traditional Arabic"/>
          <w:sz w:val="36"/>
          <w:szCs w:val="36"/>
          <w:rtl/>
        </w:rPr>
        <w:t>.</w:t>
      </w:r>
    </w:p>
    <w:p w:rsidR="002353FA" w:rsidRPr="003C2161" w:rsidRDefault="002353FA" w:rsidP="0097359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3C2161">
        <w:rPr>
          <w:rFonts w:cs="Traditional Arabic" w:hint="cs"/>
          <w:sz w:val="36"/>
          <w:szCs w:val="36"/>
          <w:rtl/>
        </w:rPr>
        <w:t xml:space="preserve">: </w:t>
      </w:r>
      <w:r w:rsidR="001D25A9" w:rsidRPr="003C2161">
        <w:rPr>
          <w:rFonts w:cs="Traditional Arabic"/>
          <w:sz w:val="36"/>
          <w:szCs w:val="36"/>
          <w:rtl/>
        </w:rPr>
        <w:t>عن عائشة رضي الله عنها قالت:</w:t>
      </w:r>
      <w:r w:rsidR="001D25A9" w:rsidRPr="003C2161">
        <w:rPr>
          <w:rFonts w:cs="Traditional Arabic" w:hint="cs"/>
          <w:sz w:val="36"/>
          <w:szCs w:val="36"/>
          <w:rtl/>
        </w:rPr>
        <w:t>"</w:t>
      </w:r>
      <w:r w:rsidR="005C6109" w:rsidRPr="003C2161">
        <w:rPr>
          <w:rFonts w:cs="Traditional Arabic"/>
          <w:sz w:val="36"/>
          <w:szCs w:val="36"/>
          <w:rtl/>
        </w:rPr>
        <w:t xml:space="preserve">كان لرسول الله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5C6109" w:rsidRPr="003C2161">
        <w:rPr>
          <w:rFonts w:cs="Traditional Arabic"/>
          <w:sz w:val="36"/>
          <w:szCs w:val="36"/>
          <w:rtl/>
        </w:rPr>
        <w:t xml:space="preserve"> خِرْقَةٌ يُنَشِّفُ بها بعد الو</w:t>
      </w:r>
      <w:r w:rsidR="00012DBD" w:rsidRPr="003C2161">
        <w:rPr>
          <w:rFonts w:cs="Traditional Arabic" w:hint="cs"/>
          <w:sz w:val="36"/>
          <w:szCs w:val="36"/>
          <w:rtl/>
        </w:rPr>
        <w:t>ُ</w:t>
      </w:r>
      <w:r w:rsidR="005C6109" w:rsidRPr="003C2161">
        <w:rPr>
          <w:rFonts w:cs="Traditional Arabic"/>
          <w:sz w:val="36"/>
          <w:szCs w:val="36"/>
          <w:rtl/>
        </w:rPr>
        <w:t>ضوء</w:t>
      </w:r>
      <w:r w:rsidR="002F32EC" w:rsidRPr="003C2161">
        <w:rPr>
          <w:rFonts w:cs="Traditional Arabic"/>
          <w:sz w:val="36"/>
          <w:szCs w:val="36"/>
          <w:rtl/>
        </w:rPr>
        <w:fldChar w:fldCharType="begin"/>
      </w:r>
      <w:r w:rsidR="005C6109" w:rsidRPr="003C2161">
        <w:rPr>
          <w:rFonts w:cs="Traditional Arabic"/>
          <w:sz w:val="36"/>
          <w:szCs w:val="36"/>
        </w:rPr>
        <w:instrText xml:space="preserve"> XE "</w:instrText>
      </w:r>
      <w:r w:rsidR="005C6109" w:rsidRPr="003C2161">
        <w:rPr>
          <w:rFonts w:cs="Traditional Arabic"/>
          <w:sz w:val="36"/>
          <w:szCs w:val="36"/>
          <w:rtl/>
        </w:rPr>
        <w:instrText xml:space="preserve">ح : كان لرسول الله </w:instrText>
      </w:r>
      <w:r w:rsidR="005C6109" w:rsidRPr="003C2161">
        <w:rPr>
          <w:rFonts w:cs="Traditional Arabic"/>
          <w:sz w:val="36"/>
          <w:szCs w:val="36"/>
        </w:rPr>
        <w:sym w:font="AGA Arabesque" w:char="0065"/>
      </w:r>
      <w:r w:rsidR="005C6109" w:rsidRPr="003C2161">
        <w:rPr>
          <w:rFonts w:cs="Traditional Arabic"/>
          <w:sz w:val="36"/>
          <w:szCs w:val="36"/>
          <w:rtl/>
        </w:rPr>
        <w:instrText xml:space="preserve"> خِرْقَةٌ يُنَشِّفُ بها بعد الوضوء</w:instrText>
      </w:r>
      <w:r w:rsidR="005C6109" w:rsidRPr="003C2161">
        <w:rPr>
          <w:rFonts w:cs="Traditional Arabic"/>
          <w:sz w:val="36"/>
          <w:szCs w:val="36"/>
        </w:rPr>
        <w:instrText xml:space="preserve">" </w:instrText>
      </w:r>
      <w:r w:rsidR="002F32EC" w:rsidRPr="003C2161">
        <w:rPr>
          <w:rFonts w:cs="Traditional Arabic"/>
          <w:sz w:val="36"/>
          <w:szCs w:val="36"/>
          <w:rtl/>
        </w:rPr>
        <w:fldChar w:fldCharType="end"/>
      </w:r>
      <w:r w:rsidRPr="003C2161">
        <w:rPr>
          <w:rFonts w:cs="Traditional Arabic" w:hint="cs"/>
          <w:sz w:val="36"/>
          <w:szCs w:val="36"/>
          <w:rtl/>
        </w:rPr>
        <w:t>"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29"/>
      </w:r>
      <w:r w:rsidR="005C6109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5C6109" w:rsidRPr="003C2161">
        <w:rPr>
          <w:rFonts w:cs="Traditional Arabic"/>
          <w:sz w:val="36"/>
          <w:szCs w:val="36"/>
          <w:rtl/>
        </w:rPr>
        <w:t>.</w:t>
      </w:r>
    </w:p>
    <w:p w:rsidR="00EA5445" w:rsidRDefault="00602340" w:rsidP="0097359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2353FA" w:rsidRPr="003C2161">
        <w:rPr>
          <w:rFonts w:cs="Traditional Arabic" w:hint="cs"/>
          <w:sz w:val="36"/>
          <w:szCs w:val="36"/>
          <w:rtl/>
        </w:rPr>
        <w:t>:</w:t>
      </w:r>
      <w:r w:rsidR="005C6109" w:rsidRPr="003C2161">
        <w:rPr>
          <w:rFonts w:cs="Traditional Arabic"/>
          <w:sz w:val="36"/>
          <w:szCs w:val="36"/>
          <w:rtl/>
        </w:rPr>
        <w:t xml:space="preserve"> عن سلمان الفارسي</w:t>
      </w:r>
      <w:r w:rsidR="00725BB8">
        <w:rPr>
          <w:rFonts w:cs="Traditional Arabic" w:hint="cs"/>
          <w:sz w:val="36"/>
          <w:szCs w:val="36"/>
        </w:rPr>
        <w:sym w:font="AGA Arabesque" w:char="F074"/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25A9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1D25A9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5C6109" w:rsidRPr="003C2161">
        <w:rPr>
          <w:rFonts w:cs="Traditional Arabic"/>
          <w:sz w:val="36"/>
          <w:szCs w:val="36"/>
          <w:rtl/>
        </w:rPr>
        <w:t xml:space="preserve">أنّ رسول الله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1D25A9" w:rsidRPr="003C2161">
        <w:rPr>
          <w:rFonts w:cs="Traditional Arabic" w:hint="cs"/>
          <w:sz w:val="36"/>
          <w:szCs w:val="36"/>
          <w:rtl/>
        </w:rPr>
        <w:t xml:space="preserve"> </w:t>
      </w:r>
      <w:r w:rsidR="005C6109" w:rsidRPr="003C2161">
        <w:rPr>
          <w:rFonts w:cs="Traditional Arabic"/>
          <w:sz w:val="36"/>
          <w:szCs w:val="36"/>
          <w:rtl/>
        </w:rPr>
        <w:t>توضأ ف</w:t>
      </w:r>
      <w:r w:rsidR="00863DA5" w:rsidRPr="003C2161">
        <w:rPr>
          <w:rFonts w:cs="Traditional Arabic" w:hint="cs"/>
          <w:sz w:val="36"/>
          <w:szCs w:val="36"/>
          <w:rtl/>
        </w:rPr>
        <w:t>َ</w:t>
      </w:r>
      <w:r w:rsidR="005C6109" w:rsidRPr="003C2161">
        <w:rPr>
          <w:rFonts w:cs="Traditional Arabic"/>
          <w:sz w:val="36"/>
          <w:szCs w:val="36"/>
          <w:rtl/>
        </w:rPr>
        <w:t>ق</w:t>
      </w:r>
      <w:r w:rsidR="00863DA5" w:rsidRPr="003C2161">
        <w:rPr>
          <w:rFonts w:cs="Traditional Arabic" w:hint="cs"/>
          <w:sz w:val="36"/>
          <w:szCs w:val="36"/>
          <w:rtl/>
        </w:rPr>
        <w:t>َ</w:t>
      </w:r>
      <w:r w:rsidR="005C6109" w:rsidRPr="003C2161">
        <w:rPr>
          <w:rFonts w:cs="Traditional Arabic"/>
          <w:sz w:val="36"/>
          <w:szCs w:val="36"/>
          <w:rtl/>
        </w:rPr>
        <w:t>ل</w:t>
      </w:r>
      <w:r w:rsidR="00863DA5" w:rsidRPr="003C2161">
        <w:rPr>
          <w:rFonts w:cs="Traditional Arabic" w:hint="cs"/>
          <w:sz w:val="36"/>
          <w:szCs w:val="36"/>
          <w:rtl/>
        </w:rPr>
        <w:t>َ</w:t>
      </w:r>
      <w:r w:rsidR="005C6109" w:rsidRPr="003C2161">
        <w:rPr>
          <w:rFonts w:cs="Traditional Arabic"/>
          <w:sz w:val="36"/>
          <w:szCs w:val="36"/>
          <w:rtl/>
        </w:rPr>
        <w:t>ب</w:t>
      </w:r>
      <w:r w:rsidR="00863DA5" w:rsidRPr="003C2161">
        <w:rPr>
          <w:rFonts w:cs="Traditional Arabic" w:hint="cs"/>
          <w:sz w:val="36"/>
          <w:szCs w:val="36"/>
          <w:rtl/>
        </w:rPr>
        <w:t>َ</w:t>
      </w:r>
      <w:r w:rsidR="001D25A9" w:rsidRPr="003C2161">
        <w:rPr>
          <w:rFonts w:cs="Traditional Arabic"/>
          <w:sz w:val="36"/>
          <w:szCs w:val="36"/>
          <w:rtl/>
        </w:rPr>
        <w:t xml:space="preserve"> جُبّةَ صوف</w:t>
      </w:r>
      <w:r w:rsidR="001D25A9" w:rsidRPr="003C2161">
        <w:rPr>
          <w:rFonts w:cs="Traditional Arabic" w:hint="cs"/>
          <w:sz w:val="36"/>
          <w:szCs w:val="36"/>
          <w:rtl/>
        </w:rPr>
        <w:t xml:space="preserve"> </w:t>
      </w:r>
      <w:r w:rsidR="005C6109" w:rsidRPr="003C2161">
        <w:rPr>
          <w:rFonts w:cs="Traditional Arabic"/>
          <w:sz w:val="36"/>
          <w:szCs w:val="36"/>
          <w:rtl/>
        </w:rPr>
        <w:t xml:space="preserve">كانت </w:t>
      </w:r>
    </w:p>
    <w:p w:rsidR="005C6109" w:rsidRPr="003C2161" w:rsidRDefault="005C6109" w:rsidP="00973597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3C2161">
        <w:rPr>
          <w:rFonts w:cs="Traditional Arabic"/>
          <w:sz w:val="36"/>
          <w:szCs w:val="36"/>
          <w:rtl/>
        </w:rPr>
        <w:t>عليه، فمسح بها وجهه</w:t>
      </w:r>
      <w:r w:rsidR="002F32EC" w:rsidRPr="003C2161">
        <w:rPr>
          <w:rFonts w:cs="Traditional Arabic"/>
          <w:sz w:val="36"/>
          <w:szCs w:val="36"/>
          <w:rtl/>
        </w:rPr>
        <w:fldChar w:fldCharType="begin"/>
      </w:r>
      <w:r w:rsidRPr="003C2161">
        <w:rPr>
          <w:rFonts w:cs="Traditional Arabic"/>
          <w:sz w:val="36"/>
          <w:szCs w:val="36"/>
        </w:rPr>
        <w:instrText xml:space="preserve"> XE "</w:instrText>
      </w:r>
      <w:r w:rsidRPr="003C2161">
        <w:rPr>
          <w:rFonts w:cs="Traditional Arabic"/>
          <w:sz w:val="36"/>
          <w:szCs w:val="36"/>
          <w:rtl/>
        </w:rPr>
        <w:instrText xml:space="preserve">ح : أنَّ رسول الله </w:instrText>
      </w:r>
      <w:r w:rsidRPr="003C2161">
        <w:rPr>
          <w:rFonts w:cs="Traditional Arabic"/>
          <w:sz w:val="36"/>
          <w:szCs w:val="36"/>
        </w:rPr>
        <w:sym w:font="AGA Arabesque" w:char="0065"/>
      </w:r>
      <w:r w:rsidRPr="003C2161">
        <w:rPr>
          <w:rFonts w:cs="Traditional Arabic"/>
          <w:sz w:val="36"/>
          <w:szCs w:val="36"/>
          <w:rtl/>
        </w:rPr>
        <w:instrText xml:space="preserve"> توضأ فقلب جُبَّةَ صوف كانت عليه، فمسح بها وجهه</w:instrText>
      </w:r>
      <w:r w:rsidRPr="003C2161">
        <w:rPr>
          <w:rFonts w:cs="Traditional Arabic"/>
          <w:sz w:val="36"/>
          <w:szCs w:val="36"/>
        </w:rPr>
        <w:instrText xml:space="preserve">" </w:instrText>
      </w:r>
      <w:r w:rsidR="002F32EC" w:rsidRPr="003C2161">
        <w:rPr>
          <w:rFonts w:cs="Traditional Arabic"/>
          <w:sz w:val="36"/>
          <w:szCs w:val="36"/>
          <w:rtl/>
        </w:rPr>
        <w:fldChar w:fldCharType="end"/>
      </w:r>
      <w:r w:rsidR="00602340" w:rsidRPr="003C2161">
        <w:rPr>
          <w:rFonts w:cs="Traditional Arabic" w:hint="cs"/>
          <w:sz w:val="36"/>
          <w:szCs w:val="36"/>
          <w:rtl/>
        </w:rPr>
        <w:t>"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1"/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3C2161">
        <w:rPr>
          <w:rFonts w:cs="Traditional Arabic"/>
          <w:sz w:val="36"/>
          <w:szCs w:val="36"/>
          <w:rtl/>
        </w:rPr>
        <w:t xml:space="preserve">. </w:t>
      </w:r>
    </w:p>
    <w:p w:rsidR="001D2479" w:rsidRPr="003C2161" w:rsidRDefault="00704BC3" w:rsidP="00F362F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 من الأحاديث السابقة</w:t>
      </w:r>
      <w:r w:rsidRPr="003C2161">
        <w:rPr>
          <w:rFonts w:cs="Traditional Arabic" w:hint="cs"/>
          <w:sz w:val="36"/>
          <w:szCs w:val="36"/>
          <w:rtl/>
        </w:rPr>
        <w:t>: هذه الأحاديث كلها تدل على</w:t>
      </w:r>
      <w:r w:rsidR="001D25A9" w:rsidRPr="003C2161">
        <w:rPr>
          <w:rFonts w:cs="Traditional Arabic" w:hint="cs"/>
          <w:sz w:val="36"/>
          <w:szCs w:val="36"/>
          <w:rtl/>
        </w:rPr>
        <w:t xml:space="preserve"> أن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1D25A9" w:rsidRPr="003C2161">
        <w:rPr>
          <w:rFonts w:cs="Traditional Arabic" w:hint="cs"/>
          <w:sz w:val="36"/>
          <w:szCs w:val="36"/>
          <w:rtl/>
        </w:rPr>
        <w:t xml:space="preserve"> كان</w:t>
      </w: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1D25A9" w:rsidRPr="003C2161">
        <w:rPr>
          <w:rFonts w:cs="Traditional Arabic" w:hint="cs"/>
          <w:sz w:val="36"/>
          <w:szCs w:val="36"/>
          <w:rtl/>
        </w:rPr>
        <w:t>يمسح أعضاءه بعد الوضوء من ببلله</w:t>
      </w:r>
      <w:r w:rsidRPr="003C2161">
        <w:rPr>
          <w:rFonts w:cs="Traditional Arabic" w:hint="cs"/>
          <w:sz w:val="36"/>
          <w:szCs w:val="36"/>
          <w:rtl/>
        </w:rPr>
        <w:t>, فلو كان مكروها ل</w:t>
      </w:r>
      <w:r w:rsidR="001D25A9" w:rsidRPr="003C2161">
        <w:rPr>
          <w:rFonts w:cs="Traditional Arabic" w:hint="cs"/>
          <w:sz w:val="36"/>
          <w:szCs w:val="36"/>
          <w:rtl/>
        </w:rPr>
        <w:t xml:space="preserve">ما فعل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C125AA" w:rsidRPr="003C2161">
        <w:rPr>
          <w:rFonts w:cs="Traditional Arabic" w:hint="cs"/>
          <w:sz w:val="36"/>
          <w:szCs w:val="36"/>
          <w:rtl/>
        </w:rPr>
        <w:t>.</w:t>
      </w:r>
    </w:p>
    <w:p w:rsidR="00D353A8" w:rsidRPr="003C2161" w:rsidRDefault="00D353A8" w:rsidP="00F362F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الدليل</w:t>
      </w:r>
      <w:r w:rsidR="001D2479" w:rsidRPr="003C2161">
        <w:rPr>
          <w:rFonts w:cs="Traditional Arabic" w:hint="cs"/>
          <w:b/>
          <w:bCs/>
          <w:sz w:val="36"/>
          <w:szCs w:val="36"/>
          <w:rtl/>
        </w:rPr>
        <w:t xml:space="preserve"> الخامس</w:t>
      </w:r>
      <w:r w:rsidR="001D2479" w:rsidRPr="003C2161">
        <w:rPr>
          <w:rFonts w:cs="Traditional Arabic" w:hint="cs"/>
          <w:sz w:val="36"/>
          <w:szCs w:val="36"/>
          <w:rtl/>
        </w:rPr>
        <w:t xml:space="preserve">: </w:t>
      </w:r>
      <w:r w:rsidRPr="003C2161">
        <w:rPr>
          <w:rFonts w:cs="Traditional Arabic" w:hint="cs"/>
          <w:sz w:val="36"/>
          <w:szCs w:val="36"/>
          <w:rtl/>
        </w:rPr>
        <w:t xml:space="preserve">أنه إزالة للماء عن </w:t>
      </w:r>
      <w:r w:rsidR="001D2479" w:rsidRPr="003C2161">
        <w:rPr>
          <w:rFonts w:cs="Traditional Arabic" w:hint="cs"/>
          <w:sz w:val="36"/>
          <w:szCs w:val="36"/>
          <w:rtl/>
        </w:rPr>
        <w:t>البدن بالثوب أشبه نفضه بيديه</w:t>
      </w:r>
      <w:r w:rsidR="00F564B7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64B7"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="00F564B7"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sz w:val="36"/>
          <w:szCs w:val="36"/>
          <w:rtl/>
        </w:rPr>
        <w:t>.</w:t>
      </w:r>
    </w:p>
    <w:p w:rsidR="00A11353" w:rsidRPr="003C2161" w:rsidRDefault="009A28A3" w:rsidP="00F362F6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A11353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F7E5E" w:rsidRPr="003C2161" w:rsidRDefault="009A28A3" w:rsidP="00F362F6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A11353" w:rsidRPr="003C2161">
        <w:rPr>
          <w:rFonts w:cs="Traditional Arabic" w:hint="cs"/>
          <w:b/>
          <w:bCs/>
          <w:sz w:val="36"/>
          <w:szCs w:val="36"/>
          <w:rtl/>
        </w:rPr>
        <w:t>:</w:t>
      </w:r>
      <w:r w:rsidR="00DF7E5E" w:rsidRPr="003C2161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ابن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عباس</w:t>
      </w:r>
      <w:r w:rsidR="00213020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725BB8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رضي الله عنهما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</w:t>
      </w:r>
      <w:r w:rsidR="00EC0A0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قالت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ميمونة</w:t>
      </w:r>
      <w:r w:rsidR="00EC0A0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</w:t>
      </w:r>
      <w:r w:rsidR="00CD767D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وضعت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للنبي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F3290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سلا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فسترته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بثوب</w:t>
      </w:r>
      <w:r w:rsidR="001D25A9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وص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يديه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فغسلهما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صب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بيمينه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شماله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فغسل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فرجه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فضرب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بيده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الأرض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فمسحها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غسلها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فمضمض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واستنشق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وغسل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وجهه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وذراعيه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ص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رأسه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وأفاض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جسده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َّ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ى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فغسل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قدميه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فناولت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ه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ثوبا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ً,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فلم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يأخذه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فانطلق</w:t>
      </w:r>
      <w:r w:rsidR="00DF7E5E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DF7E5E"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ينفض</w:t>
      </w:r>
      <w:r w:rsidR="00DF7E5E"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F7E5E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 w:rsidR="006E3C24" w:rsidRPr="003C2161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1D25A9" w:rsidRPr="003C216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E675F" w:rsidRPr="003C216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وفي رواية </w:t>
      </w:r>
      <w:r w:rsidR="00DE57D7" w:rsidRPr="003C216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</w:t>
      </w:r>
      <w:r w:rsidR="008E675F" w:rsidRPr="003C216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مسلم</w:t>
      </w:r>
      <w:r w:rsidR="001D25A9" w:rsidRPr="003C2161">
        <w:rPr>
          <w:rFonts w:ascii="Traditional Arabic" w:hAnsi="Traditional Arabic" w:cs="Traditional Arabic" w:hint="cs"/>
          <w:sz w:val="36"/>
          <w:szCs w:val="36"/>
          <w:rtl/>
        </w:rPr>
        <w:t>:"ثم أتيته بالمنديل فرده</w:t>
      </w:r>
      <w:r w:rsidR="008E675F" w:rsidRPr="003C216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B001D8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B001D8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3"/>
      </w:r>
      <w:r w:rsidR="00B001D8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B001D8" w:rsidRPr="003C216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254EB" w:rsidRDefault="009A28A3" w:rsidP="00F362F6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DF7E5E" w:rsidRPr="003C2161">
        <w:rPr>
          <w:rFonts w:cs="Traditional Arabic" w:hint="cs"/>
          <w:b/>
          <w:bCs/>
          <w:sz w:val="36"/>
          <w:szCs w:val="36"/>
          <w:rtl/>
        </w:rPr>
        <w:t>:</w:t>
      </w:r>
      <w:r w:rsidR="00B07BD4" w:rsidRPr="003C2161">
        <w:rPr>
          <w:rFonts w:ascii="Traditional Arabic" w:eastAsia="Times New Roman" w:hAnsi="Times New Roman" w:cs="Traditional Arabic" w:hint="eastAsia"/>
          <w:b/>
          <w:bCs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ميمونة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CF3290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رضي الله </w:t>
      </w:r>
      <w:r w:rsidR="006E3C2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عنها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قالت</w:t>
      </w:r>
      <w:r w:rsidR="00B07BD4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:...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مضمض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واستنشق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وغسل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وجهه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وذراعيه</w:t>
      </w:r>
      <w:r w:rsidR="001D25A9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أفاض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على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رأسه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الماء</w:t>
      </w:r>
      <w:r w:rsidR="001D25A9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غسل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جسده</w:t>
      </w:r>
      <w:r w:rsidR="001D25A9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تنحى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فغسل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رجليه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قالت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فأتيته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B07BD4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بخرقة</w:t>
      </w:r>
      <w:r w:rsidR="00B07BD4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</w:p>
    <w:p w:rsidR="00B001D8" w:rsidRPr="003C2161" w:rsidRDefault="00B07BD4" w:rsidP="00F362F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EC0C84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EC0C84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</w:t>
      </w:r>
      <w:r w:rsidR="00EC0C84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</w:t>
      </w:r>
      <w:r w:rsidR="00EC0C84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</w:t>
      </w:r>
      <w:r w:rsidR="002A6E1E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</w:t>
      </w:r>
      <w:r w:rsidR="002A6E1E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َ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</w:t>
      </w:r>
      <w:r w:rsidR="002A6E1E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ْ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ف</w:t>
      </w:r>
      <w:r w:rsidR="002A6E1E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ض</w:t>
      </w:r>
      <w:r w:rsidR="002A6E1E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ُ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بيده</w:t>
      </w:r>
      <w:r w:rsidR="00DC1142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DC1142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4"/>
      </w:r>
      <w:r w:rsidR="00DC1142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1E101F" w:rsidRPr="003C2161">
        <w:rPr>
          <w:rFonts w:cs="Traditional Arabic" w:hint="cs"/>
          <w:sz w:val="36"/>
          <w:szCs w:val="36"/>
          <w:rtl/>
        </w:rPr>
        <w:t>.</w:t>
      </w:r>
      <w:r w:rsidR="00B001D8" w:rsidRPr="003C2161">
        <w:rPr>
          <w:rFonts w:cs="Traditional Arabic" w:hint="cs"/>
          <w:sz w:val="36"/>
          <w:szCs w:val="36"/>
          <w:rtl/>
        </w:rPr>
        <w:t xml:space="preserve"> </w:t>
      </w:r>
    </w:p>
    <w:p w:rsidR="006C6812" w:rsidRDefault="0032614F" w:rsidP="00F362F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682DB4" w:rsidRPr="003C2161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A6A78" w:rsidRPr="003C2161">
        <w:rPr>
          <w:rFonts w:cs="Traditional Arabic" w:hint="cs"/>
          <w:sz w:val="36"/>
          <w:szCs w:val="36"/>
          <w:rtl/>
        </w:rPr>
        <w:t xml:space="preserve">هذان الحديثان </w:t>
      </w:r>
      <w:r w:rsidRPr="003C2161">
        <w:rPr>
          <w:rFonts w:cs="Traditional Arabic" w:hint="cs"/>
          <w:sz w:val="36"/>
          <w:szCs w:val="36"/>
          <w:rtl/>
        </w:rPr>
        <w:t>يدل</w:t>
      </w:r>
      <w:r w:rsidR="00CA6A78" w:rsidRPr="003C2161">
        <w:rPr>
          <w:rFonts w:cs="Traditional Arabic" w:hint="cs"/>
          <w:sz w:val="36"/>
          <w:szCs w:val="36"/>
          <w:rtl/>
        </w:rPr>
        <w:t>ان</w:t>
      </w:r>
      <w:r w:rsidRPr="003C2161">
        <w:rPr>
          <w:rFonts w:cs="Traditional Arabic" w:hint="cs"/>
          <w:sz w:val="36"/>
          <w:szCs w:val="36"/>
          <w:rtl/>
        </w:rPr>
        <w:t xml:space="preserve"> على أن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Pr="003C2161">
        <w:rPr>
          <w:rFonts w:cs="Traditional Arabic" w:hint="cs"/>
          <w:sz w:val="36"/>
          <w:szCs w:val="36"/>
          <w:rtl/>
        </w:rPr>
        <w:t xml:space="preserve"> أحب أن يبقى على بلل </w:t>
      </w:r>
    </w:p>
    <w:p w:rsidR="0032614F" w:rsidRPr="003C2161" w:rsidRDefault="0032614F" w:rsidP="00F362F6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3C2161">
        <w:rPr>
          <w:rFonts w:cs="Traditional Arabic" w:hint="cs"/>
          <w:sz w:val="36"/>
          <w:szCs w:val="36"/>
          <w:rtl/>
        </w:rPr>
        <w:t>وضوءه وغسله وكره استعمال المنديل</w:t>
      </w:r>
      <w:r w:rsidR="001D25A9" w:rsidRPr="003C2161">
        <w:rPr>
          <w:rFonts w:cs="Traditional Arabic" w:hint="cs"/>
          <w:sz w:val="36"/>
          <w:szCs w:val="36"/>
          <w:rtl/>
        </w:rPr>
        <w:t xml:space="preserve"> والثوب </w:t>
      </w:r>
      <w:r w:rsidR="00CA6A78" w:rsidRPr="003C2161">
        <w:rPr>
          <w:rFonts w:cs="Traditional Arabic" w:hint="cs"/>
          <w:sz w:val="36"/>
          <w:szCs w:val="36"/>
          <w:rtl/>
        </w:rPr>
        <w:t>لتن</w:t>
      </w:r>
      <w:r w:rsidR="001D25A9" w:rsidRPr="003C2161">
        <w:rPr>
          <w:rFonts w:cs="Traditional Arabic" w:hint="cs"/>
          <w:sz w:val="36"/>
          <w:szCs w:val="36"/>
          <w:rtl/>
        </w:rPr>
        <w:t>شيف أعضاءه, وهذا يدل على أنه مكروه</w:t>
      </w:r>
      <w:r w:rsidRPr="003C2161">
        <w:rPr>
          <w:rFonts w:cs="Traditional Arabic" w:hint="cs"/>
          <w:sz w:val="36"/>
          <w:szCs w:val="36"/>
          <w:rtl/>
        </w:rPr>
        <w:t>, وإلا لم</w:t>
      </w:r>
      <w:r w:rsidR="00CA6A78" w:rsidRPr="003C2161">
        <w:rPr>
          <w:rFonts w:cs="Traditional Arabic" w:hint="cs"/>
          <w:sz w:val="36"/>
          <w:szCs w:val="36"/>
          <w:rtl/>
        </w:rPr>
        <w:t xml:space="preserve">ا تركه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Pr="003C2161">
        <w:rPr>
          <w:rFonts w:cs="Traditional Arabic" w:hint="cs"/>
          <w:sz w:val="36"/>
          <w:szCs w:val="36"/>
          <w:rtl/>
        </w:rPr>
        <w:t>.</w:t>
      </w:r>
    </w:p>
    <w:p w:rsidR="000F51E0" w:rsidRDefault="009A28A3" w:rsidP="00F362F6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AF3BAB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عن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F08AE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نس</w:t>
      </w:r>
      <w:r w:rsidR="002A6A2C">
        <w:rPr>
          <w:rFonts w:eastAsia="Times New Roman" w:cs="Traditional Arabic"/>
          <w:color w:val="000000"/>
          <w:sz w:val="36"/>
          <w:szCs w:val="36"/>
        </w:rPr>
        <w:t xml:space="preserve"> </w:t>
      </w:r>
      <w:r w:rsidR="00CF3290">
        <w:rPr>
          <w:rFonts w:ascii="Traditional Arabic" w:eastAsia="Times New Roman" w:hAnsi="Times New Roman" w:cs="Traditional Arabic" w:hint="cs"/>
          <w:color w:val="000000"/>
          <w:sz w:val="36"/>
          <w:szCs w:val="36"/>
        </w:rPr>
        <w:sym w:font="AGA Arabesque" w:char="F074"/>
      </w:r>
      <w:r w:rsidR="007F6721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أن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F3290">
        <w:rPr>
          <w:rFonts w:ascii="Traditional Arabic" w:eastAsia="Times New Roman" w:hAnsi="Times New Roman" w:cs="Traditional Arabic" w:hint="eastAsia"/>
          <w:color w:val="000000"/>
          <w:sz w:val="36"/>
          <w:szCs w:val="36"/>
        </w:rPr>
        <w:sym w:font="AGA Arabesque" w:char="F072"/>
      </w:r>
      <w:r w:rsidR="001D25A9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لم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يكن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يمسح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وجهه</w:t>
      </w:r>
      <w:r w:rsidR="00822366"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بالمنديل</w:t>
      </w:r>
      <w:r w:rsidR="00822366"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822366"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22366"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  <w:r w:rsidR="00DB4045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22366"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AF3BAB" w:rsidRPr="003C2161" w:rsidRDefault="00822366" w:rsidP="00F362F6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3C216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3C216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B4045" w:rsidRPr="003C2161">
        <w:rPr>
          <w:rFonts w:ascii="Traditional Arabic" w:eastAsia="Times New Roman" w:hAnsi="Times New Roman" w:cs="Traditional Arabic" w:hint="cs"/>
          <w:sz w:val="36"/>
          <w:szCs w:val="36"/>
          <w:rtl/>
        </w:rPr>
        <w:t>أبو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بكر</w:t>
      </w:r>
      <w:r w:rsidR="00DB4045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عمر</w:t>
      </w:r>
      <w:r w:rsidR="00DB4045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="00DB4045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علي</w:t>
      </w:r>
      <w:r w:rsidR="00DB4045" w:rsidRPr="003C2161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ولا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ابن</w:t>
      </w:r>
      <w:r w:rsidRPr="003C2161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Pr="003C2161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مسعود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5"/>
      </w:r>
      <w:r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3C2161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AF3BAB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D25A9" w:rsidRPr="003C2161" w:rsidRDefault="009A28A3" w:rsidP="00F362F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</w:t>
      </w:r>
      <w:r w:rsidRPr="00CD767D">
        <w:rPr>
          <w:rFonts w:cs="Traditional Arabic" w:hint="cs"/>
          <w:b/>
          <w:bCs/>
          <w:sz w:val="36"/>
          <w:szCs w:val="36"/>
          <w:rtl/>
        </w:rPr>
        <w:t>ل الثالث</w:t>
      </w:r>
      <w:r w:rsidR="007C5D77" w:rsidRPr="00CD767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771870" w:rsidRPr="00CD767D">
        <w:rPr>
          <w:rFonts w:cs="Traditional Arabic" w:hint="cs"/>
          <w:sz w:val="36"/>
          <w:szCs w:val="36"/>
          <w:rtl/>
        </w:rPr>
        <w:t>ا</w:t>
      </w:r>
      <w:r w:rsidR="003627B2" w:rsidRPr="00CD767D">
        <w:rPr>
          <w:rFonts w:cs="Traditional Arabic" w:hint="cs"/>
          <w:sz w:val="36"/>
          <w:szCs w:val="36"/>
          <w:rtl/>
        </w:rPr>
        <w:t xml:space="preserve">ستدل على كراهة التنشيف في الوضوء </w:t>
      </w:r>
      <w:r w:rsidR="001D25A9" w:rsidRPr="00CD767D">
        <w:rPr>
          <w:rFonts w:cs="Traditional Arabic" w:hint="cs"/>
          <w:sz w:val="36"/>
          <w:szCs w:val="36"/>
          <w:rtl/>
        </w:rPr>
        <w:t>بما استدل به أصحاب القول الثاني</w:t>
      </w:r>
      <w:r w:rsidR="00487896" w:rsidRPr="00CD767D">
        <w:rPr>
          <w:rFonts w:cs="Traditional Arabic" w:hint="cs"/>
          <w:sz w:val="36"/>
          <w:szCs w:val="36"/>
          <w:rtl/>
        </w:rPr>
        <w:t>,</w:t>
      </w:r>
      <w:r w:rsidR="003627B2" w:rsidRPr="00CD767D">
        <w:rPr>
          <w:rFonts w:cs="Traditional Arabic" w:hint="cs"/>
          <w:sz w:val="36"/>
          <w:szCs w:val="36"/>
          <w:rtl/>
        </w:rPr>
        <w:t xml:space="preserve"> </w:t>
      </w:r>
      <w:r w:rsidR="003627B2" w:rsidRPr="003C2161">
        <w:rPr>
          <w:rFonts w:cs="Traditional Arabic" w:hint="cs"/>
          <w:sz w:val="36"/>
          <w:szCs w:val="36"/>
          <w:rtl/>
        </w:rPr>
        <w:t>و</w:t>
      </w:r>
      <w:r w:rsidR="00771870" w:rsidRPr="003C2161">
        <w:rPr>
          <w:rFonts w:cs="Traditional Arabic" w:hint="cs"/>
          <w:sz w:val="36"/>
          <w:szCs w:val="36"/>
          <w:rtl/>
        </w:rPr>
        <w:t xml:space="preserve">الاستدلال </w:t>
      </w:r>
      <w:r w:rsidR="003627B2" w:rsidRPr="003C2161">
        <w:rPr>
          <w:rFonts w:cs="Traditional Arabic" w:hint="cs"/>
          <w:sz w:val="36"/>
          <w:szCs w:val="36"/>
          <w:rtl/>
        </w:rPr>
        <w:t>على عدم الكراهة في الغسل</w:t>
      </w:r>
      <w:r w:rsidR="00771870" w:rsidRPr="003C2161">
        <w:rPr>
          <w:rFonts w:cs="Traditional Arabic" w:hint="cs"/>
          <w:sz w:val="36"/>
          <w:szCs w:val="36"/>
          <w:rtl/>
        </w:rPr>
        <w:t xml:space="preserve"> بحديث قيس بن سعد جمعا بينهما</w:t>
      </w:r>
      <w:r w:rsidR="00771870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771870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6"/>
      </w:r>
      <w:r w:rsidR="00771870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771870" w:rsidRPr="003C2161">
        <w:rPr>
          <w:rFonts w:cs="Traditional Arabic" w:hint="cs"/>
          <w:sz w:val="36"/>
          <w:szCs w:val="36"/>
          <w:rtl/>
        </w:rPr>
        <w:t>.</w:t>
      </w:r>
    </w:p>
    <w:p w:rsidR="007C5D77" w:rsidRPr="003C2161" w:rsidRDefault="003627B2" w:rsidP="00F362F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sz w:val="36"/>
          <w:szCs w:val="36"/>
          <w:rtl/>
        </w:rPr>
        <w:t xml:space="preserve"> </w:t>
      </w:r>
      <w:r w:rsidR="0068027D" w:rsidRPr="003C2161">
        <w:rPr>
          <w:rFonts w:cs="Traditional Arabic" w:hint="cs"/>
          <w:sz w:val="36"/>
          <w:szCs w:val="36"/>
          <w:rtl/>
        </w:rPr>
        <w:t>و</w:t>
      </w:r>
      <w:r w:rsidRPr="003C2161">
        <w:rPr>
          <w:rFonts w:cs="Traditional Arabic" w:hint="cs"/>
          <w:sz w:val="36"/>
          <w:szCs w:val="36"/>
          <w:rtl/>
        </w:rPr>
        <w:t>ل</w:t>
      </w:r>
      <w:r w:rsidR="00487896" w:rsidRPr="003C2161">
        <w:rPr>
          <w:rFonts w:cs="Traditional Arabic" w:hint="cs"/>
          <w:sz w:val="36"/>
          <w:szCs w:val="36"/>
          <w:rtl/>
        </w:rPr>
        <w:t xml:space="preserve">أن حاجة الناس إلى تنشيف الأعضاء في الغسل أكثر منهم </w:t>
      </w:r>
      <w:r w:rsidR="00A76221" w:rsidRPr="003C2161">
        <w:rPr>
          <w:rFonts w:cs="Traditional Arabic" w:hint="cs"/>
          <w:sz w:val="36"/>
          <w:szCs w:val="36"/>
          <w:rtl/>
        </w:rPr>
        <w:t xml:space="preserve">من </w:t>
      </w:r>
      <w:r w:rsidR="002A6A2C">
        <w:rPr>
          <w:rFonts w:cs="Traditional Arabic" w:hint="cs"/>
          <w:sz w:val="36"/>
          <w:szCs w:val="36"/>
          <w:rtl/>
        </w:rPr>
        <w:t>الوضوء لا</w:t>
      </w:r>
      <w:r w:rsidR="00487896" w:rsidRPr="003C2161">
        <w:rPr>
          <w:rFonts w:cs="Traditional Arabic" w:hint="cs"/>
          <w:sz w:val="36"/>
          <w:szCs w:val="36"/>
          <w:rtl/>
        </w:rPr>
        <w:t>سي</w:t>
      </w:r>
      <w:r w:rsidR="00FC5C99" w:rsidRPr="003C2161">
        <w:rPr>
          <w:rFonts w:cs="Traditional Arabic" w:hint="cs"/>
          <w:sz w:val="36"/>
          <w:szCs w:val="36"/>
          <w:rtl/>
        </w:rPr>
        <w:t>ِّ</w:t>
      </w:r>
      <w:r w:rsidR="00487896" w:rsidRPr="003C2161">
        <w:rPr>
          <w:rFonts w:cs="Traditional Arabic" w:hint="cs"/>
          <w:sz w:val="36"/>
          <w:szCs w:val="36"/>
          <w:rtl/>
        </w:rPr>
        <w:t>ما إذا كان في الشتاء</w:t>
      </w:r>
      <w:r w:rsidR="001D25A9" w:rsidRPr="003C2161">
        <w:rPr>
          <w:rFonts w:cs="Traditional Arabic" w:hint="cs"/>
          <w:sz w:val="36"/>
          <w:szCs w:val="36"/>
          <w:rtl/>
        </w:rPr>
        <w:t>, ولأن أعضاء الوضوء معدودة</w:t>
      </w:r>
      <w:r w:rsidRPr="003C2161">
        <w:rPr>
          <w:rFonts w:cs="Traditional Arabic" w:hint="cs"/>
          <w:sz w:val="36"/>
          <w:szCs w:val="36"/>
          <w:rtl/>
        </w:rPr>
        <w:t xml:space="preserve">, والغسل يعم جميع البدن فيحتاج </w:t>
      </w:r>
      <w:r w:rsidR="001D25A9" w:rsidRPr="003C2161">
        <w:rPr>
          <w:rFonts w:cs="Traditional Arabic" w:hint="cs"/>
          <w:sz w:val="36"/>
          <w:szCs w:val="36"/>
          <w:rtl/>
        </w:rPr>
        <w:t>إليه</w:t>
      </w:r>
      <w:r w:rsidRPr="003C2161">
        <w:rPr>
          <w:rFonts w:cs="Traditional Arabic" w:hint="cs"/>
          <w:sz w:val="36"/>
          <w:szCs w:val="36"/>
          <w:rtl/>
        </w:rPr>
        <w:t>, فلا يكره</w:t>
      </w:r>
      <w:r w:rsidR="001D25A9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1D25A9" w:rsidRPr="003C2161">
        <w:rPr>
          <w:rFonts w:cs="Traditional Arabic" w:hint="cs"/>
          <w:sz w:val="36"/>
          <w:szCs w:val="36"/>
          <w:rtl/>
        </w:rPr>
        <w:t>فيه</w:t>
      </w:r>
      <w:r w:rsidRPr="003C2161">
        <w:rPr>
          <w:rFonts w:cs="Traditional Arabic" w:hint="cs"/>
          <w:b/>
          <w:bCs/>
          <w:sz w:val="36"/>
          <w:szCs w:val="36"/>
          <w:rtl/>
        </w:rPr>
        <w:t>.</w:t>
      </w:r>
      <w:r w:rsidR="000D2CE4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E05855" w:rsidRPr="003C2161">
        <w:rPr>
          <w:rFonts w:cs="Traditional Arabic" w:hint="cs"/>
          <w:sz w:val="36"/>
          <w:szCs w:val="36"/>
          <w:rtl/>
        </w:rPr>
        <w:t>والله أعلم</w:t>
      </w:r>
      <w:r w:rsidR="000D2CE4" w:rsidRPr="003C2161">
        <w:rPr>
          <w:rFonts w:cs="Traditional Arabic" w:hint="cs"/>
          <w:sz w:val="36"/>
          <w:szCs w:val="36"/>
          <w:rtl/>
        </w:rPr>
        <w:t>.</w:t>
      </w:r>
      <w:r w:rsidR="00E05855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487896" w:rsidRPr="003C2161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6D2739" w:rsidRPr="003C2161" w:rsidRDefault="009A28A3" w:rsidP="00F362F6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الرابع</w:t>
      </w:r>
      <w:r w:rsidR="006D2739" w:rsidRPr="003C216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D2739" w:rsidRPr="003C2161">
        <w:rPr>
          <w:rFonts w:cs="Traditional Arabic" w:hint="cs"/>
          <w:sz w:val="36"/>
          <w:szCs w:val="36"/>
          <w:rtl/>
        </w:rPr>
        <w:t xml:space="preserve">استدل ابن حزم لما ذهب إليه بحديث ميمونة السابق </w:t>
      </w:r>
      <w:r w:rsidR="001D25A9" w:rsidRPr="003C2161">
        <w:rPr>
          <w:rFonts w:cs="Traditional Arabic" w:hint="cs"/>
          <w:sz w:val="36"/>
          <w:szCs w:val="36"/>
          <w:rtl/>
        </w:rPr>
        <w:t>في كراهة تنشيف الأعضاء في الغسل</w:t>
      </w:r>
      <w:r w:rsidR="006D2739" w:rsidRPr="003C2161">
        <w:rPr>
          <w:rFonts w:cs="Traditional Arabic" w:hint="cs"/>
          <w:sz w:val="36"/>
          <w:szCs w:val="36"/>
          <w:rtl/>
        </w:rPr>
        <w:t xml:space="preserve">, واستدل لعدم كراهته في الوضوء لعدم ورود النهي عن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6D2739" w:rsidRPr="003C2161">
        <w:rPr>
          <w:rFonts w:cs="Traditional Arabic" w:hint="cs"/>
          <w:sz w:val="36"/>
          <w:szCs w:val="36"/>
          <w:rtl/>
        </w:rPr>
        <w:t xml:space="preserve"> عن ذلك في الوضوء, فهو مباح فيه</w:t>
      </w:r>
      <w:r w:rsidR="002077E4" w:rsidRPr="003C216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2077E4" w:rsidRPr="003C2161">
        <w:rPr>
          <w:rStyle w:val="ae"/>
          <w:rFonts w:ascii="Traditional Arabic" w:hAnsi="Traditional Arabic"/>
          <w:sz w:val="36"/>
          <w:szCs w:val="36"/>
          <w:rtl/>
        </w:rPr>
        <w:footnoteReference w:id="37"/>
      </w:r>
      <w:r w:rsidR="002077E4" w:rsidRPr="003C216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6D2739" w:rsidRPr="003C2161">
        <w:rPr>
          <w:rFonts w:cs="Traditional Arabic" w:hint="cs"/>
          <w:sz w:val="36"/>
          <w:szCs w:val="36"/>
          <w:rtl/>
        </w:rPr>
        <w:t>.</w:t>
      </w:r>
    </w:p>
    <w:p w:rsidR="00583617" w:rsidRPr="003C2161" w:rsidRDefault="00AF0EA3" w:rsidP="00F362F6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</w:t>
      </w:r>
      <w:r w:rsidR="00583617" w:rsidRPr="003C2161">
        <w:rPr>
          <w:rFonts w:cs="Traditional Arabic" w:hint="cs"/>
          <w:b/>
          <w:bCs/>
          <w:sz w:val="36"/>
          <w:szCs w:val="36"/>
          <w:rtl/>
        </w:rPr>
        <w:t xml:space="preserve">الراجح </w:t>
      </w:r>
      <w:r w:rsidR="0038023B" w:rsidRPr="003C2161">
        <w:rPr>
          <w:rFonts w:cs="Traditional Arabic" w:hint="cs"/>
          <w:b/>
          <w:bCs/>
          <w:sz w:val="36"/>
          <w:szCs w:val="36"/>
          <w:rtl/>
        </w:rPr>
        <w:t xml:space="preserve">في المسألة </w:t>
      </w:r>
      <w:r w:rsidR="0038023B" w:rsidRPr="00054FAD">
        <w:rPr>
          <w:rFonts w:cs="Traditional Arabic" w:hint="cs"/>
          <w:sz w:val="36"/>
          <w:szCs w:val="36"/>
          <w:rtl/>
        </w:rPr>
        <w:t xml:space="preserve">والله تعالى أعلم بالصواب </w:t>
      </w:r>
      <w:r w:rsidR="00583617" w:rsidRPr="00054FAD">
        <w:rPr>
          <w:rFonts w:cs="Traditional Arabic" w:hint="cs"/>
          <w:sz w:val="36"/>
          <w:szCs w:val="36"/>
          <w:rtl/>
        </w:rPr>
        <w:t xml:space="preserve">هو القول الأول </w:t>
      </w:r>
      <w:r w:rsidR="001D25A9" w:rsidRPr="00054FAD">
        <w:rPr>
          <w:rFonts w:cs="Traditional Arabic" w:hint="cs"/>
          <w:sz w:val="36"/>
          <w:szCs w:val="36"/>
          <w:rtl/>
        </w:rPr>
        <w:t>ب</w:t>
      </w:r>
      <w:r w:rsidR="00583617" w:rsidRPr="00054FAD">
        <w:rPr>
          <w:rFonts w:cs="Traditional Arabic" w:hint="cs"/>
          <w:sz w:val="36"/>
          <w:szCs w:val="36"/>
          <w:rtl/>
        </w:rPr>
        <w:t>أنه لا بأس بتنشيف الأعضاء بالثوب وغيره بعد الوضوء والغسل</w:t>
      </w:r>
      <w:r w:rsidR="001D25A9" w:rsidRPr="00054FAD">
        <w:rPr>
          <w:rFonts w:cs="Traditional Arabic" w:hint="cs"/>
          <w:sz w:val="36"/>
          <w:szCs w:val="36"/>
          <w:rtl/>
        </w:rPr>
        <w:t xml:space="preserve"> فلا يكره ذلك</w:t>
      </w:r>
      <w:r w:rsidR="002A6A2C">
        <w:rPr>
          <w:rFonts w:cs="Traditional Arabic" w:hint="cs"/>
          <w:sz w:val="36"/>
          <w:szCs w:val="36"/>
          <w:rtl/>
        </w:rPr>
        <w:t>, وذلك لما يلي</w:t>
      </w:r>
      <w:r w:rsidR="00583617" w:rsidRPr="00054FAD">
        <w:rPr>
          <w:rFonts w:cs="Traditional Arabic" w:hint="cs"/>
          <w:sz w:val="36"/>
          <w:szCs w:val="36"/>
          <w:rtl/>
        </w:rPr>
        <w:t>:</w:t>
      </w:r>
    </w:p>
    <w:p w:rsidR="00B40AF7" w:rsidRPr="003C2161" w:rsidRDefault="001D25A9" w:rsidP="00F362F6">
      <w:pPr>
        <w:pStyle w:val="afc"/>
        <w:numPr>
          <w:ilvl w:val="0"/>
          <w:numId w:val="3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  <w:vertAlign w:val="superscript"/>
        </w:rPr>
      </w:pPr>
      <w:r w:rsidRPr="003C2161">
        <w:rPr>
          <w:rFonts w:cs="Traditional Arabic" w:hint="cs"/>
          <w:sz w:val="36"/>
          <w:szCs w:val="36"/>
          <w:rtl/>
        </w:rPr>
        <w:t>لأن الأصل الإباحة</w:t>
      </w:r>
      <w:r w:rsidR="008E2581" w:rsidRPr="003C2161">
        <w:rPr>
          <w:rFonts w:cs="Traditional Arabic" w:hint="cs"/>
          <w:sz w:val="36"/>
          <w:szCs w:val="36"/>
          <w:rtl/>
        </w:rPr>
        <w:t xml:space="preserve">, ولم يرد عن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8E2581" w:rsidRPr="003C2161">
        <w:rPr>
          <w:rFonts w:cs="Traditional Arabic" w:hint="cs"/>
          <w:sz w:val="36"/>
          <w:szCs w:val="36"/>
          <w:rtl/>
        </w:rPr>
        <w:t xml:space="preserve"> في خبر صحيح أنه نهى عن ا</w:t>
      </w:r>
      <w:r w:rsidRPr="003C2161">
        <w:rPr>
          <w:rFonts w:cs="Traditional Arabic" w:hint="cs"/>
          <w:sz w:val="36"/>
          <w:szCs w:val="36"/>
          <w:rtl/>
        </w:rPr>
        <w:t>لمنديل بعد الغسل ولا بعد الوضوء</w:t>
      </w:r>
      <w:r w:rsidR="00583617" w:rsidRPr="003C2161">
        <w:rPr>
          <w:rFonts w:cs="Traditional Arabic" w:hint="cs"/>
          <w:sz w:val="36"/>
          <w:szCs w:val="36"/>
          <w:rtl/>
        </w:rPr>
        <w:t>.</w:t>
      </w:r>
    </w:p>
    <w:p w:rsidR="00B40AF7" w:rsidRPr="003C2161" w:rsidRDefault="00B40AF7" w:rsidP="00F362F6">
      <w:pPr>
        <w:pStyle w:val="afc"/>
        <w:numPr>
          <w:ilvl w:val="0"/>
          <w:numId w:val="3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3C2161">
        <w:rPr>
          <w:rFonts w:cs="Traditional Arabic" w:hint="cs"/>
          <w:sz w:val="36"/>
          <w:szCs w:val="36"/>
          <w:rtl/>
        </w:rPr>
        <w:t xml:space="preserve">ولأنه إزالة للماء عن البدن فأشبه نفضه بيديه ولا يكره نفض الماء باليدين لما في حديث ميمونة أنه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Pr="003C2161">
        <w:rPr>
          <w:rFonts w:cs="Traditional Arabic" w:hint="cs"/>
          <w:sz w:val="36"/>
          <w:szCs w:val="36"/>
          <w:rtl/>
        </w:rPr>
        <w:t xml:space="preserve"> نفض الماء عن بدنه بيديه</w:t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8"/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sz w:val="36"/>
          <w:szCs w:val="36"/>
          <w:rtl/>
        </w:rPr>
        <w:t>.</w:t>
      </w:r>
    </w:p>
    <w:p w:rsidR="00FB074F" w:rsidRPr="003C2161" w:rsidRDefault="00B40AF7" w:rsidP="00F362F6">
      <w:pPr>
        <w:pStyle w:val="afc"/>
        <w:numPr>
          <w:ilvl w:val="0"/>
          <w:numId w:val="3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3C2161">
        <w:rPr>
          <w:rFonts w:cs="Traditional Arabic" w:hint="cs"/>
          <w:sz w:val="36"/>
          <w:szCs w:val="36"/>
          <w:rtl/>
        </w:rPr>
        <w:t>ولأنه ليس من المعقول أن يغتسل شخص في ليلة باردة, ويبقى عريانا حتى يجف, فيتضرر بالبرودة</w:t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216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9"/>
      </w:r>
      <w:r w:rsidRPr="003C216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2161">
        <w:rPr>
          <w:rFonts w:cs="Traditional Arabic" w:hint="cs"/>
          <w:sz w:val="36"/>
          <w:szCs w:val="36"/>
          <w:rtl/>
        </w:rPr>
        <w:t>.</w:t>
      </w:r>
      <w:r w:rsidR="0038023B" w:rsidRPr="003C2161">
        <w:rPr>
          <w:rFonts w:cs="Traditional Arabic" w:hint="cs"/>
          <w:sz w:val="36"/>
          <w:szCs w:val="36"/>
          <w:rtl/>
        </w:rPr>
        <w:t xml:space="preserve"> </w:t>
      </w:r>
    </w:p>
    <w:p w:rsidR="00B40AF7" w:rsidRPr="003C2161" w:rsidRDefault="00583617" w:rsidP="00F362F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وأما</w:t>
      </w:r>
      <w:r w:rsidR="00C31F7C" w:rsidRPr="003C2161">
        <w:rPr>
          <w:rFonts w:cs="Traditional Arabic" w:hint="cs"/>
          <w:b/>
          <w:bCs/>
          <w:sz w:val="36"/>
          <w:szCs w:val="36"/>
          <w:rtl/>
        </w:rPr>
        <w:t xml:space="preserve"> حديث ميمونة</w:t>
      </w:r>
      <w:r w:rsidR="0038023B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F3290">
        <w:rPr>
          <w:rFonts w:cs="Traditional Arabic" w:hint="cs"/>
          <w:b/>
          <w:bCs/>
          <w:sz w:val="36"/>
          <w:szCs w:val="36"/>
          <w:rtl/>
        </w:rPr>
        <w:t xml:space="preserve">رضي الله </w:t>
      </w:r>
      <w:r w:rsidR="0038023B" w:rsidRPr="003C2161">
        <w:rPr>
          <w:rFonts w:cs="Traditional Arabic" w:hint="cs"/>
          <w:b/>
          <w:bCs/>
          <w:sz w:val="36"/>
          <w:szCs w:val="36"/>
          <w:rtl/>
        </w:rPr>
        <w:t>عنها</w:t>
      </w:r>
      <w:r w:rsidR="00943815" w:rsidRPr="003C2161">
        <w:rPr>
          <w:rFonts w:cs="Traditional Arabic" w:hint="cs"/>
          <w:sz w:val="36"/>
          <w:szCs w:val="36"/>
          <w:rtl/>
        </w:rPr>
        <w:t xml:space="preserve"> فلا حجة لهم فيه؛ لأنه </w:t>
      </w:r>
      <w:r w:rsidR="00C31F7C" w:rsidRPr="003C2161">
        <w:rPr>
          <w:rFonts w:cs="Traditional Arabic" w:hint="cs"/>
          <w:sz w:val="36"/>
          <w:szCs w:val="36"/>
          <w:rtl/>
        </w:rPr>
        <w:t>لا يوجب الحظ</w:t>
      </w:r>
      <w:r w:rsidR="0038023B" w:rsidRPr="003C2161">
        <w:rPr>
          <w:rFonts w:cs="Traditional Arabic" w:hint="cs"/>
          <w:sz w:val="36"/>
          <w:szCs w:val="36"/>
          <w:rtl/>
        </w:rPr>
        <w:t>ر,</w:t>
      </w:r>
      <w:r w:rsidR="00C31F7C" w:rsidRPr="003C2161">
        <w:rPr>
          <w:rFonts w:cs="Traditional Arabic" w:hint="cs"/>
          <w:sz w:val="36"/>
          <w:szCs w:val="36"/>
          <w:rtl/>
        </w:rPr>
        <w:t xml:space="preserve"> ولا المنع من تنشيف الأع</w:t>
      </w:r>
      <w:r w:rsidR="0038023B" w:rsidRPr="003C2161">
        <w:rPr>
          <w:rFonts w:cs="Traditional Arabic" w:hint="cs"/>
          <w:sz w:val="36"/>
          <w:szCs w:val="36"/>
          <w:rtl/>
        </w:rPr>
        <w:t>ضاء لا بعد الوضوء ولا بعد الغسل</w:t>
      </w:r>
      <w:r w:rsidR="00C31F7C" w:rsidRPr="003C2161">
        <w:rPr>
          <w:rFonts w:cs="Traditional Arabic" w:hint="cs"/>
          <w:sz w:val="36"/>
          <w:szCs w:val="36"/>
          <w:rtl/>
        </w:rPr>
        <w:t xml:space="preserve">؛ لأن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C31F7C" w:rsidRPr="003C2161">
        <w:rPr>
          <w:rFonts w:cs="Traditional Arabic" w:hint="cs"/>
          <w:sz w:val="36"/>
          <w:szCs w:val="36"/>
          <w:rtl/>
        </w:rPr>
        <w:t xml:space="preserve"> لم ينه عنه</w:t>
      </w:r>
      <w:r w:rsidR="00943815" w:rsidRPr="003C2161">
        <w:rPr>
          <w:rFonts w:cs="Traditional Arabic" w:hint="cs"/>
          <w:sz w:val="36"/>
          <w:szCs w:val="36"/>
          <w:rtl/>
        </w:rPr>
        <w:t xml:space="preserve"> فيه</w:t>
      </w:r>
      <w:r w:rsidR="00C31F7C" w:rsidRPr="003C2161">
        <w:rPr>
          <w:rFonts w:cs="Traditional Arabic" w:hint="cs"/>
          <w:sz w:val="36"/>
          <w:szCs w:val="36"/>
          <w:rtl/>
        </w:rPr>
        <w:t xml:space="preserve">, أما </w:t>
      </w:r>
      <w:r w:rsidRPr="003C2161">
        <w:rPr>
          <w:rFonts w:cs="Traditional Arabic" w:hint="cs"/>
          <w:sz w:val="36"/>
          <w:szCs w:val="36"/>
          <w:rtl/>
        </w:rPr>
        <w:t xml:space="preserve"> ترك</w:t>
      </w:r>
      <w:r w:rsidR="00C31F7C" w:rsidRPr="003C2161">
        <w:rPr>
          <w:rFonts w:cs="Traditional Arabic" w:hint="cs"/>
          <w:sz w:val="36"/>
          <w:szCs w:val="36"/>
          <w:rtl/>
        </w:rPr>
        <w:t xml:space="preserve">ه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854515" w:rsidRPr="003C2161">
        <w:rPr>
          <w:rFonts w:cs="Traditional Arabic" w:hint="cs"/>
          <w:sz w:val="36"/>
          <w:szCs w:val="36"/>
          <w:rtl/>
        </w:rPr>
        <w:t xml:space="preserve"> ذلك لا يدل على الكراهة</w:t>
      </w:r>
      <w:r w:rsidR="002A6A2C">
        <w:rPr>
          <w:rFonts w:cs="Traditional Arabic" w:hint="cs"/>
          <w:sz w:val="36"/>
          <w:szCs w:val="36"/>
          <w:rtl/>
        </w:rPr>
        <w:t xml:space="preserve"> وذلك لما يلي</w:t>
      </w:r>
      <w:r w:rsidR="00B40AF7" w:rsidRPr="003C2161">
        <w:rPr>
          <w:rFonts w:cs="Traditional Arabic" w:hint="cs"/>
          <w:sz w:val="36"/>
          <w:szCs w:val="36"/>
          <w:rtl/>
        </w:rPr>
        <w:t xml:space="preserve">: </w:t>
      </w:r>
    </w:p>
    <w:p w:rsidR="006C157C" w:rsidRPr="006C157C" w:rsidRDefault="00C31F7C" w:rsidP="00F362F6">
      <w:pPr>
        <w:pStyle w:val="afc"/>
        <w:numPr>
          <w:ilvl w:val="0"/>
          <w:numId w:val="5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  <w:vertAlign w:val="superscript"/>
        </w:rPr>
      </w:pPr>
      <w:r w:rsidRPr="006C157C">
        <w:rPr>
          <w:rFonts w:cs="Traditional Arabic" w:hint="cs"/>
          <w:sz w:val="36"/>
          <w:szCs w:val="36"/>
          <w:rtl/>
        </w:rPr>
        <w:t>لأنه قد كان ي</w:t>
      </w:r>
      <w:r w:rsidR="0038023B" w:rsidRPr="006C157C">
        <w:rPr>
          <w:rFonts w:cs="Traditional Arabic" w:hint="cs"/>
          <w:sz w:val="36"/>
          <w:szCs w:val="36"/>
          <w:rtl/>
        </w:rPr>
        <w:t>َ</w:t>
      </w:r>
      <w:r w:rsidRPr="006C157C">
        <w:rPr>
          <w:rFonts w:cs="Traditional Arabic" w:hint="cs"/>
          <w:sz w:val="36"/>
          <w:szCs w:val="36"/>
          <w:rtl/>
        </w:rPr>
        <w:t>د</w:t>
      </w:r>
      <w:r w:rsidR="0038023B" w:rsidRPr="006C157C">
        <w:rPr>
          <w:rFonts w:cs="Traditional Arabic" w:hint="cs"/>
          <w:sz w:val="36"/>
          <w:szCs w:val="36"/>
          <w:rtl/>
        </w:rPr>
        <w:t>َ</w:t>
      </w:r>
      <w:r w:rsidRPr="006C157C">
        <w:rPr>
          <w:rFonts w:cs="Traditional Arabic" w:hint="cs"/>
          <w:sz w:val="36"/>
          <w:szCs w:val="36"/>
          <w:rtl/>
        </w:rPr>
        <w:t>ع</w:t>
      </w:r>
      <w:r w:rsidR="0038023B" w:rsidRPr="006C157C">
        <w:rPr>
          <w:rFonts w:cs="Traditional Arabic" w:hint="cs"/>
          <w:sz w:val="36"/>
          <w:szCs w:val="36"/>
          <w:rtl/>
        </w:rPr>
        <w:t>ُ</w:t>
      </w:r>
      <w:r w:rsidRPr="006C157C">
        <w:rPr>
          <w:rFonts w:cs="Traditional Arabic" w:hint="cs"/>
          <w:sz w:val="36"/>
          <w:szCs w:val="36"/>
          <w:rtl/>
        </w:rPr>
        <w:t xml:space="preserve"> الشيء المباح </w:t>
      </w:r>
      <w:r w:rsidR="00B40AF7" w:rsidRPr="006C157C">
        <w:rPr>
          <w:rFonts w:cs="Traditional Arabic" w:hint="cs"/>
          <w:sz w:val="36"/>
          <w:szCs w:val="36"/>
          <w:rtl/>
        </w:rPr>
        <w:t>لئلا يشق على أمته</w:t>
      </w:r>
      <w:r w:rsidRPr="006C157C">
        <w:rPr>
          <w:rFonts w:cs="Traditional Arabic" w:hint="cs"/>
          <w:sz w:val="36"/>
          <w:szCs w:val="36"/>
          <w:rtl/>
        </w:rPr>
        <w:t xml:space="preserve">, </w:t>
      </w:r>
      <w:r w:rsidR="00B40AF7" w:rsidRPr="006C157C">
        <w:rPr>
          <w:rFonts w:cs="Traditional Arabic" w:hint="cs"/>
          <w:sz w:val="36"/>
          <w:szCs w:val="36"/>
          <w:rtl/>
        </w:rPr>
        <w:t>و</w:t>
      </w:r>
      <w:r w:rsidRPr="006C157C">
        <w:rPr>
          <w:rFonts w:cs="Traditional Arabic" w:hint="cs"/>
          <w:sz w:val="36"/>
          <w:szCs w:val="36"/>
          <w:rtl/>
        </w:rPr>
        <w:t xml:space="preserve">من ذلك قوله </w:t>
      </w:r>
      <w:r w:rsidR="00CF3290">
        <w:rPr>
          <w:rFonts w:hint="cs"/>
        </w:rPr>
        <w:sym w:font="AGA Arabesque" w:char="F072"/>
      </w:r>
      <w:r w:rsidR="00B40AF7" w:rsidRPr="006C157C">
        <w:rPr>
          <w:rFonts w:cs="Traditional Arabic" w:hint="cs"/>
          <w:sz w:val="36"/>
          <w:szCs w:val="36"/>
          <w:rtl/>
        </w:rPr>
        <w:t xml:space="preserve"> لبني عبد المطلب</w:t>
      </w:r>
      <w:r w:rsidRPr="006C157C">
        <w:rPr>
          <w:rFonts w:cs="Traditional Arabic" w:hint="cs"/>
          <w:sz w:val="36"/>
          <w:szCs w:val="36"/>
          <w:rtl/>
        </w:rPr>
        <w:t>: "</w:t>
      </w:r>
      <w:r w:rsidR="006649C0" w:rsidRPr="006C157C">
        <w:rPr>
          <w:rFonts w:cs="Traditional Arabic" w:hint="cs"/>
          <w:sz w:val="36"/>
          <w:szCs w:val="36"/>
          <w:rtl/>
        </w:rPr>
        <w:t>ف</w:t>
      </w:r>
      <w:r w:rsidR="0062149D" w:rsidRPr="006C157C">
        <w:rPr>
          <w:rFonts w:cs="Traditional Arabic" w:hint="cs"/>
          <w:sz w:val="36"/>
          <w:szCs w:val="36"/>
          <w:rtl/>
        </w:rPr>
        <w:t>لو لا أن يغلب الناس</w:t>
      </w:r>
      <w:r w:rsidR="00B40AF7" w:rsidRPr="006C157C">
        <w:rPr>
          <w:rFonts w:cs="Traditional Arabic" w:hint="cs"/>
          <w:sz w:val="36"/>
          <w:szCs w:val="36"/>
          <w:rtl/>
        </w:rPr>
        <w:t xml:space="preserve"> على سقايتكم</w:t>
      </w:r>
      <w:r w:rsidRPr="006C157C">
        <w:rPr>
          <w:rFonts w:cs="Traditional Arabic" w:hint="cs"/>
          <w:sz w:val="36"/>
          <w:szCs w:val="36"/>
          <w:rtl/>
        </w:rPr>
        <w:t>, لنزعت معكم"</w:t>
      </w:r>
      <w:r w:rsidR="00583617" w:rsidRPr="006C15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F362F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362F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Pr="00F362F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700C2" w:rsidRPr="00F362F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700C2" w:rsidRPr="00F362F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="00E700C2" w:rsidRPr="00F362F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700C2" w:rsidRPr="00F362F6">
        <w:rPr>
          <w:rFonts w:cs="Traditional Arabic" w:hint="cs"/>
          <w:sz w:val="36"/>
          <w:szCs w:val="36"/>
          <w:vertAlign w:val="superscript"/>
          <w:rtl/>
        </w:rPr>
        <w:t>.</w:t>
      </w:r>
    </w:p>
    <w:p w:rsidR="00583617" w:rsidRPr="006C157C" w:rsidRDefault="00B40AF7" w:rsidP="006C157C">
      <w:pPr>
        <w:pStyle w:val="afc"/>
        <w:numPr>
          <w:ilvl w:val="0"/>
          <w:numId w:val="5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6C157C">
        <w:rPr>
          <w:rFonts w:cs="Traditional Arabic" w:hint="cs"/>
          <w:sz w:val="36"/>
          <w:szCs w:val="36"/>
          <w:rtl/>
        </w:rPr>
        <w:lastRenderedPageBreak/>
        <w:t xml:space="preserve">أنها </w:t>
      </w:r>
      <w:r w:rsidR="00583617" w:rsidRPr="006C157C">
        <w:rPr>
          <w:rFonts w:cs="Traditional Arabic" w:hint="cs"/>
          <w:sz w:val="36"/>
          <w:szCs w:val="36"/>
          <w:rtl/>
        </w:rPr>
        <w:t>قضية عين</w:t>
      </w:r>
      <w:r w:rsidRPr="006C157C">
        <w:rPr>
          <w:rFonts w:cs="Traditional Arabic" w:hint="cs"/>
          <w:sz w:val="36"/>
          <w:szCs w:val="36"/>
          <w:rtl/>
        </w:rPr>
        <w:t xml:space="preserve"> يتطرق إليها الاحتمال</w:t>
      </w:r>
      <w:r w:rsidR="008B382A" w:rsidRPr="006C157C">
        <w:rPr>
          <w:rFonts w:cs="Traditional Arabic" w:hint="cs"/>
          <w:sz w:val="36"/>
          <w:szCs w:val="36"/>
          <w:rtl/>
        </w:rPr>
        <w:t>, فيجوز أن يكون عدم الأخذ لأمر</w:t>
      </w:r>
      <w:r w:rsidRPr="006C157C">
        <w:rPr>
          <w:rFonts w:cs="Traditional Arabic" w:hint="cs"/>
          <w:sz w:val="36"/>
          <w:szCs w:val="36"/>
          <w:rtl/>
        </w:rPr>
        <w:t xml:space="preserve"> آخر لا يتعلق بكراهة التنشيف بل لأمر يتعلق بالخرقة, أو لكونه مستعجلا</w:t>
      </w:r>
      <w:r w:rsidR="008B382A" w:rsidRPr="006C157C">
        <w:rPr>
          <w:rFonts w:cs="Traditional Arabic" w:hint="cs"/>
          <w:sz w:val="36"/>
          <w:szCs w:val="36"/>
          <w:rtl/>
        </w:rPr>
        <w:t xml:space="preserve">, </w:t>
      </w:r>
      <w:r w:rsidR="007E14D7" w:rsidRPr="006C157C">
        <w:rPr>
          <w:rFonts w:cs="Traditional Arabic" w:hint="cs"/>
          <w:sz w:val="36"/>
          <w:szCs w:val="36"/>
          <w:rtl/>
        </w:rPr>
        <w:t xml:space="preserve">ويحتمل أنه </w:t>
      </w:r>
      <w:r w:rsidR="00CF3290">
        <w:rPr>
          <w:rFonts w:hint="cs"/>
        </w:rPr>
        <w:sym w:font="AGA Arabesque" w:char="F072"/>
      </w:r>
      <w:r w:rsidR="007E14D7" w:rsidRPr="006C157C">
        <w:rPr>
          <w:rFonts w:cs="Traditional Arabic" w:hint="cs"/>
          <w:sz w:val="36"/>
          <w:szCs w:val="36"/>
          <w:rtl/>
        </w:rPr>
        <w:t xml:space="preserve"> ترك الثوب لإبقاء بركة الماء أو للتواضع أو لشيء رآه في الثوب من حرير أو وسخ </w:t>
      </w:r>
      <w:r w:rsidR="007E14D7" w:rsidRPr="006C15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E14D7" w:rsidRPr="003C2161">
        <w:rPr>
          <w:rFonts w:ascii="AGA Arabesque" w:hAnsi="AGA Arabesque"/>
          <w:smallCaps/>
          <w:vertAlign w:val="superscript"/>
          <w:rtl/>
        </w:rPr>
        <w:footnoteReference w:id="42"/>
      </w:r>
      <w:r w:rsidR="007E14D7" w:rsidRPr="006C15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83617" w:rsidRPr="006C157C">
        <w:rPr>
          <w:rFonts w:cs="Traditional Arabic" w:hint="cs"/>
          <w:sz w:val="36"/>
          <w:szCs w:val="36"/>
          <w:rtl/>
        </w:rPr>
        <w:t>.</w:t>
      </w:r>
    </w:p>
    <w:p w:rsidR="00FB074F" w:rsidRPr="006C157C" w:rsidRDefault="006C157C" w:rsidP="006C157C">
      <w:pPr>
        <w:pStyle w:val="afc"/>
        <w:numPr>
          <w:ilvl w:val="0"/>
          <w:numId w:val="5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</w:t>
      </w:r>
      <w:r w:rsidR="008137EE" w:rsidRPr="006C157C">
        <w:rPr>
          <w:rFonts w:cs="Traditional Arabic" w:hint="cs"/>
          <w:sz w:val="36"/>
          <w:szCs w:val="36"/>
          <w:rtl/>
        </w:rPr>
        <w:t xml:space="preserve">ثم في إتيان ميمونة </w:t>
      </w:r>
      <w:r w:rsidR="00CF3290" w:rsidRPr="006C157C">
        <w:rPr>
          <w:rFonts w:cs="Traditional Arabic" w:hint="cs"/>
          <w:sz w:val="36"/>
          <w:szCs w:val="36"/>
          <w:rtl/>
        </w:rPr>
        <w:t xml:space="preserve">رضي الله </w:t>
      </w:r>
      <w:r w:rsidR="008137EE" w:rsidRPr="006C157C">
        <w:rPr>
          <w:rFonts w:cs="Traditional Arabic" w:hint="cs"/>
          <w:sz w:val="36"/>
          <w:szCs w:val="36"/>
          <w:rtl/>
        </w:rPr>
        <w:t>عنها بالثوب أو</w:t>
      </w:r>
      <w:r w:rsidR="008E2E6B" w:rsidRPr="006C157C">
        <w:rPr>
          <w:rFonts w:cs="Traditional Arabic" w:hint="cs"/>
          <w:sz w:val="36"/>
          <w:szCs w:val="36"/>
          <w:rtl/>
        </w:rPr>
        <w:t xml:space="preserve"> </w:t>
      </w:r>
      <w:r w:rsidR="008137EE" w:rsidRPr="006C157C">
        <w:rPr>
          <w:rFonts w:cs="Traditional Arabic" w:hint="cs"/>
          <w:sz w:val="36"/>
          <w:szCs w:val="36"/>
          <w:rtl/>
        </w:rPr>
        <w:t xml:space="preserve">الخرقة دليل على أنه </w:t>
      </w:r>
      <w:r w:rsidR="00CF3290">
        <w:rPr>
          <w:rFonts w:hint="cs"/>
        </w:rPr>
        <w:sym w:font="AGA Arabesque" w:char="F072"/>
      </w:r>
      <w:r w:rsidR="0079454D" w:rsidRPr="006C157C">
        <w:rPr>
          <w:rFonts w:cs="Traditional Arabic" w:hint="cs"/>
          <w:sz w:val="36"/>
          <w:szCs w:val="36"/>
          <w:rtl/>
        </w:rPr>
        <w:t xml:space="preserve"> كان </w:t>
      </w:r>
      <w:r w:rsidR="008137EE" w:rsidRPr="006C157C">
        <w:rPr>
          <w:rFonts w:cs="Traditional Arabic" w:hint="cs"/>
          <w:sz w:val="36"/>
          <w:szCs w:val="36"/>
          <w:rtl/>
        </w:rPr>
        <w:t xml:space="preserve">ينشف أعضاءه, فجاءت ميمونة بالخرقة كعادتها السابقة , </w:t>
      </w:r>
      <w:r w:rsidR="001D0352" w:rsidRPr="006C157C">
        <w:rPr>
          <w:rFonts w:cs="Traditional Arabic" w:hint="cs"/>
          <w:sz w:val="36"/>
          <w:szCs w:val="36"/>
          <w:rtl/>
        </w:rPr>
        <w:t>ف</w:t>
      </w:r>
      <w:r w:rsidR="008137EE" w:rsidRPr="006C157C">
        <w:rPr>
          <w:rFonts w:cs="Traditional Arabic" w:hint="cs"/>
          <w:sz w:val="36"/>
          <w:szCs w:val="36"/>
          <w:rtl/>
        </w:rPr>
        <w:t>لو لا ذلك لم تأته بالمنديل</w:t>
      </w:r>
      <w:r w:rsidR="008137EE" w:rsidRPr="006C15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137EE" w:rsidRPr="003C2161">
        <w:rPr>
          <w:rFonts w:ascii="AGA Arabesque" w:hAnsi="AGA Arabesque"/>
          <w:smallCaps/>
          <w:vertAlign w:val="superscript"/>
          <w:rtl/>
        </w:rPr>
        <w:footnoteReference w:id="43"/>
      </w:r>
      <w:r w:rsidR="008137EE" w:rsidRPr="006C15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37EE" w:rsidRPr="006C157C">
        <w:rPr>
          <w:rFonts w:cs="Traditional Arabic" w:hint="cs"/>
          <w:sz w:val="36"/>
          <w:szCs w:val="36"/>
          <w:rtl/>
        </w:rPr>
        <w:t>.</w:t>
      </w:r>
    </w:p>
    <w:p w:rsidR="004073AA" w:rsidRPr="003C2161" w:rsidRDefault="00A82918" w:rsidP="0097359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2161">
        <w:rPr>
          <w:rFonts w:cs="Traditional Arabic" w:hint="cs"/>
          <w:b/>
          <w:bCs/>
          <w:sz w:val="36"/>
          <w:szCs w:val="36"/>
          <w:rtl/>
        </w:rPr>
        <w:t>وأما ما</w:t>
      </w:r>
      <w:r w:rsidR="00FE0255" w:rsidRPr="003C216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3C2161">
        <w:rPr>
          <w:rFonts w:cs="Traditional Arabic" w:hint="cs"/>
          <w:b/>
          <w:bCs/>
          <w:sz w:val="36"/>
          <w:szCs w:val="36"/>
          <w:rtl/>
        </w:rPr>
        <w:t>استدل به من حديث</w:t>
      </w:r>
      <w:r w:rsidRPr="003C2161">
        <w:rPr>
          <w:rFonts w:cs="Traditional Arabic" w:hint="cs"/>
          <w:sz w:val="36"/>
          <w:szCs w:val="36"/>
          <w:rtl/>
        </w:rPr>
        <w:t xml:space="preserve"> أنس </w:t>
      </w:r>
      <w:r w:rsidR="00CF3290">
        <w:rPr>
          <w:rFonts w:cs="Traditional Arabic" w:hint="cs"/>
          <w:sz w:val="36"/>
          <w:szCs w:val="36"/>
        </w:rPr>
        <w:sym w:font="AGA Arabesque" w:char="F074"/>
      </w:r>
      <w:r w:rsidR="002A6A2C">
        <w:rPr>
          <w:rFonts w:cs="Traditional Arabic" w:hint="cs"/>
          <w:sz w:val="36"/>
          <w:szCs w:val="36"/>
          <w:rtl/>
        </w:rPr>
        <w:t xml:space="preserve"> على </w:t>
      </w:r>
      <w:r w:rsidRPr="003C2161">
        <w:rPr>
          <w:rFonts w:cs="Traditional Arabic" w:hint="cs"/>
          <w:sz w:val="36"/>
          <w:szCs w:val="36"/>
          <w:rtl/>
        </w:rPr>
        <w:t>كر</w:t>
      </w:r>
      <w:r w:rsidR="00FE0255" w:rsidRPr="003C2161">
        <w:rPr>
          <w:rFonts w:cs="Traditional Arabic" w:hint="cs"/>
          <w:sz w:val="36"/>
          <w:szCs w:val="36"/>
          <w:rtl/>
        </w:rPr>
        <w:t xml:space="preserve">اهة ذلك مطلقا فضعيف لا يحتج به, فبذلك عرفنا أنه لم يرد عن النبي </w:t>
      </w:r>
      <w:r w:rsidR="00CF3290">
        <w:rPr>
          <w:rFonts w:cs="Traditional Arabic" w:hint="cs"/>
          <w:sz w:val="36"/>
          <w:szCs w:val="36"/>
        </w:rPr>
        <w:sym w:font="AGA Arabesque" w:char="F072"/>
      </w:r>
      <w:r w:rsidR="00FE0255" w:rsidRPr="003C2161">
        <w:rPr>
          <w:rFonts w:cs="Traditional Arabic" w:hint="cs"/>
          <w:sz w:val="36"/>
          <w:szCs w:val="36"/>
          <w:rtl/>
        </w:rPr>
        <w:t xml:space="preserve"> حديث صحيح نهى فيه عن ا</w:t>
      </w:r>
      <w:r w:rsidR="00B40AF7" w:rsidRPr="003C2161">
        <w:rPr>
          <w:rFonts w:cs="Traditional Arabic" w:hint="cs"/>
          <w:sz w:val="36"/>
          <w:szCs w:val="36"/>
          <w:rtl/>
        </w:rPr>
        <w:t>لتنشيف بعد الغسل ولا بعد الوضوء</w:t>
      </w:r>
      <w:r w:rsidR="00FE0255" w:rsidRPr="003C2161">
        <w:rPr>
          <w:rFonts w:cs="Traditional Arabic" w:hint="cs"/>
          <w:sz w:val="36"/>
          <w:szCs w:val="36"/>
          <w:rtl/>
        </w:rPr>
        <w:t>, وما ورد من رده لخرقة في</w:t>
      </w:r>
      <w:r w:rsidR="00B40AF7" w:rsidRPr="003C2161">
        <w:rPr>
          <w:rFonts w:cs="Traditional Arabic" w:hint="cs"/>
          <w:sz w:val="36"/>
          <w:szCs w:val="36"/>
          <w:rtl/>
        </w:rPr>
        <w:t xml:space="preserve"> حديث ميمونة فلعدم الحاجة إليها</w:t>
      </w:r>
      <w:r w:rsidR="00FE0255" w:rsidRPr="003C2161">
        <w:rPr>
          <w:rFonts w:cs="Traditional Arabic" w:hint="cs"/>
          <w:sz w:val="36"/>
          <w:szCs w:val="36"/>
          <w:rtl/>
        </w:rPr>
        <w:t>, لا أنه مكروه شرعا.</w:t>
      </w:r>
      <w:r w:rsidR="002A6A2C">
        <w:rPr>
          <w:rFonts w:cs="Traditional Arabic" w:hint="cs"/>
          <w:sz w:val="36"/>
          <w:szCs w:val="36"/>
          <w:rtl/>
        </w:rPr>
        <w:t xml:space="preserve"> </w:t>
      </w:r>
      <w:r w:rsidR="00FB1975">
        <w:rPr>
          <w:rFonts w:cs="Traditional Arabic" w:hint="cs"/>
          <w:sz w:val="36"/>
          <w:szCs w:val="36"/>
          <w:rtl/>
        </w:rPr>
        <w:t>والله أعلم.</w:t>
      </w:r>
      <w:r w:rsidR="004073AA" w:rsidRPr="003C2161">
        <w:rPr>
          <w:rFonts w:cs="Traditional Arabic" w:hint="cs"/>
          <w:sz w:val="36"/>
          <w:szCs w:val="36"/>
          <w:rtl/>
        </w:rPr>
        <w:t xml:space="preserve"> </w:t>
      </w:r>
    </w:p>
    <w:sectPr w:rsidR="004073AA" w:rsidRPr="003C2161" w:rsidSect="003A474C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36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84A" w:rsidRDefault="00ED784A" w:rsidP="005C6109">
      <w:pPr>
        <w:spacing w:after="0" w:line="240" w:lineRule="auto"/>
      </w:pPr>
      <w:r>
        <w:separator/>
      </w:r>
    </w:p>
  </w:endnote>
  <w:endnote w:type="continuationSeparator" w:id="1">
    <w:p w:rsidR="00ED784A" w:rsidRDefault="00ED784A" w:rsidP="005C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04735"/>
      <w:docPartObj>
        <w:docPartGallery w:val="Page Numbers (Bottom of Page)"/>
        <w:docPartUnique/>
      </w:docPartObj>
    </w:sdtPr>
    <w:sdtContent>
      <w:p w:rsidR="00F248AB" w:rsidRDefault="003A474C" w:rsidP="003A474C">
        <w:pPr>
          <w:pStyle w:val="afd"/>
          <w:jc w:val="center"/>
        </w:pPr>
        <w:r>
          <w:rPr>
            <w:noProof/>
            <w:rtl/>
          </w:rPr>
          <w:pict>
            <v:roundrect id="_x0000_s38913" style="position:absolute;left:0;text-align:left;margin-left:193.15pt;margin-top:-5.15pt;width:38.9pt;height:20.05pt;z-index:251658240;mso-position-horizontal-relative:margin;mso-position-vertical-relative:text" arcsize="10923f">
              <v:textbox style="mso-next-textbox:#_x0000_s38913">
                <w:txbxContent>
                  <w:p w:rsidR="003A474C" w:rsidRPr="00A6537B" w:rsidRDefault="003A474C" w:rsidP="003A474C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B04DD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233E1B">
                      <w:rPr>
                        <w:rFonts w:cs="Arial"/>
                        <w:noProof/>
                        <w:spacing w:val="-20"/>
                        <w:sz w:val="32"/>
                        <w:szCs w:val="32"/>
                        <w:rtl/>
                      </w:rPr>
                      <w:t>366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125AA" w:rsidRDefault="00C125A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84A" w:rsidRDefault="00ED784A" w:rsidP="00F248AB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ED784A" w:rsidRDefault="00ED784A" w:rsidP="00F248AB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234CA9" w:rsidRPr="00741449" w:rsidRDefault="00234CA9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94BDD">
        <w:rPr>
          <w:rFonts w:ascii="Traditional Arabic" w:eastAsia="Calibri" w:cs="Traditional Arabic" w:hint="cs"/>
          <w:sz w:val="32"/>
          <w:szCs w:val="32"/>
          <w:rtl/>
        </w:rPr>
        <w:t>ينظر: مرعاة المفاتيح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2/120.</w:t>
      </w:r>
    </w:p>
  </w:footnote>
  <w:footnote w:id="3">
    <w:p w:rsidR="00590E63" w:rsidRPr="00741449" w:rsidRDefault="00590E63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C56C75"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8529B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471FF" w:rsidRPr="00741449">
        <w:rPr>
          <w:rFonts w:ascii="Traditional Arabic" w:eastAsia="Calibri" w:cs="Traditional Arabic" w:hint="cs"/>
          <w:sz w:val="32"/>
          <w:szCs w:val="32"/>
          <w:rtl/>
        </w:rPr>
        <w:t>البناية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شرح الهداية1/191, و</w:t>
      </w:r>
      <w:r w:rsidR="00546E6C" w:rsidRPr="00741449">
        <w:rPr>
          <w:rFonts w:ascii="Traditional Arabic" w:eastAsia="Calibri" w:cs="Traditional Arabic" w:hint="cs"/>
          <w:sz w:val="32"/>
          <w:szCs w:val="32"/>
          <w:rtl/>
        </w:rPr>
        <w:t>البحر الرائق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>1/54.</w:t>
      </w:r>
    </w:p>
  </w:footnote>
  <w:footnote w:id="4">
    <w:p w:rsidR="006145D5" w:rsidRPr="00741449" w:rsidRDefault="006145D5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 xml:space="preserve">)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هو الحسن بن على بن أبي طالب الهاشمي سبط رسول الله </w:t>
      </w:r>
      <w:r w:rsidR="001B3218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1B3218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وريحانته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أمير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المؤمنين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أبو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محمد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ولد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نصف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شهر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رمضان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سنة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ثلاث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الهجرة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, وهو الذي قال فيه النبي </w:t>
      </w:r>
      <w:r w:rsidR="001B3218">
        <w:rPr>
          <w:rFonts w:ascii="Traditional Arabic" w:eastAsia="Times New Roman" w:hAnsi="Times New Roman" w:cs="Traditional Arabic" w:hint="cs"/>
          <w:color w:val="000000"/>
          <w:sz w:val="32"/>
          <w:szCs w:val="32"/>
        </w:rPr>
        <w:sym w:font="AGA Arabesque" w:char="F072"/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:</w:t>
      </w:r>
      <w:r w:rsidR="00172A60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"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إن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ابني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هذا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سيد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يصلح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به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بين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فئتين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المسلمين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"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وكفى به شر</w:t>
      </w:r>
      <w:r w:rsidR="00172A60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فا, وتوفي سنة 49هـ وقيل غير ذلك. ويقال إنه مات مسموما</w:t>
      </w:r>
      <w:r w:rsidR="00546E6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. ينظر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:[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أسد الغابة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2/13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>, والإصابة</w:t>
      </w:r>
      <w:r w:rsidR="00172A60" w:rsidRPr="00741449">
        <w:rPr>
          <w:rFonts w:ascii="Traditional Arabic" w:eastAsia="Calibri" w:cs="Traditional Arabic" w:hint="cs"/>
          <w:sz w:val="32"/>
          <w:szCs w:val="32"/>
          <w:rtl/>
        </w:rPr>
        <w:t>2/11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5">
    <w:p w:rsidR="006145D5" w:rsidRPr="00741449" w:rsidRDefault="006145D5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Times New Roman" w:hAnsi="Times New Roman" w:cs="Traditional Arabic"/>
          <w:b/>
          <w:bCs/>
          <w:color w:val="000000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A4BCB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هو بشير بن أبي مسعود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عقبة بن عمرو الأنصاري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الخزرجي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الحارثي</w:t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أدرك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B3218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1B321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صغيرا،</w:t>
      </w:r>
      <w:r w:rsidR="002964EA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ولأبيه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صحبة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2964EA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شهد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صفين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964EA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4"/>
      </w:r>
      <w:r w:rsidR="002964EA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وجزم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والعجلي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ومسلم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حاتم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وغيرهم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بأنه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تابعي</w:t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إنه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حياة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B3218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وقيل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بعده</w:t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جزم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964EA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البر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بأنه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عهد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النبي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B3218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Pr="00741449">
        <w:rPr>
          <w:rFonts w:ascii="Traditional Arabic" w:eastAsia="Times New Roman" w:hAnsi="Times New Roman" w:cs="Traditional Arabic"/>
          <w:b/>
          <w:bCs/>
          <w:sz w:val="32"/>
          <w:szCs w:val="32"/>
          <w:rtl/>
        </w:rPr>
        <w:t xml:space="preserve"> 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>ينظر:[ وأسد الغابة</w:t>
      </w:r>
      <w:r w:rsidR="003A4BCB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1/401, 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>والإصابة</w:t>
      </w:r>
      <w:r w:rsidR="003A4BCB" w:rsidRPr="00741449">
        <w:rPr>
          <w:rFonts w:ascii="Traditional Arabic" w:eastAsia="Calibri" w:cs="Traditional Arabic" w:hint="cs"/>
          <w:sz w:val="32"/>
          <w:szCs w:val="32"/>
          <w:rtl/>
        </w:rPr>
        <w:t>1/174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3A4BCB" w:rsidRPr="00741449">
        <w:rPr>
          <w:rFonts w:ascii="Traditional Arabic" w:eastAsia="Times New Roman" w:hAnsi="Times New Roman" w:cs="Traditional Arabic" w:hint="cs"/>
          <w:b/>
          <w:bCs/>
          <w:color w:val="000000"/>
          <w:sz w:val="32"/>
          <w:szCs w:val="32"/>
          <w:rtl/>
        </w:rPr>
        <w:t>.</w:t>
      </w:r>
    </w:p>
  </w:footnote>
  <w:footnote w:id="6">
    <w:p w:rsidR="00861962" w:rsidRPr="00741449" w:rsidRDefault="00861962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74144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671749"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4144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7174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أقوالهم في </w:t>
      </w:r>
      <w:r w:rsidR="00546E6C">
        <w:rPr>
          <w:rFonts w:cs="Traditional Arabic" w:hint="cs"/>
          <w:sz w:val="32"/>
          <w:szCs w:val="32"/>
          <w:rtl/>
        </w:rPr>
        <w:t>مصنف ابن أبي شيبة2/150وما بعده</w:t>
      </w:r>
      <w:r w:rsidR="00796A77" w:rsidRPr="00741449">
        <w:rPr>
          <w:rFonts w:cs="Traditional Arabic" w:hint="cs"/>
          <w:sz w:val="32"/>
          <w:szCs w:val="32"/>
          <w:rtl/>
        </w:rPr>
        <w:t xml:space="preserve">, </w:t>
      </w:r>
      <w:r w:rsidR="00796A77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3A4BCB" w:rsidRPr="00741449">
        <w:rPr>
          <w:rFonts w:ascii="Traditional Arabic" w:eastAsia="Calibri" w:cs="Traditional Arabic" w:hint="cs"/>
          <w:sz w:val="32"/>
          <w:szCs w:val="32"/>
          <w:rtl/>
        </w:rPr>
        <w:t>الأوسط لابن المنذر</w:t>
      </w:r>
      <w:r w:rsidR="00671749" w:rsidRPr="00741449">
        <w:rPr>
          <w:rFonts w:ascii="Traditional Arabic" w:eastAsia="Calibri" w:cs="Traditional Arabic" w:hint="cs"/>
          <w:sz w:val="32"/>
          <w:szCs w:val="32"/>
          <w:rtl/>
        </w:rPr>
        <w:t>1/415,</w:t>
      </w:r>
      <w:r w:rsidR="0008529E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والمغني 1/196,</w:t>
      </w:r>
      <w:r w:rsidR="0067174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>والمجموع للنووي</w:t>
      </w:r>
      <w:r w:rsidR="00617244" w:rsidRPr="00741449">
        <w:rPr>
          <w:rFonts w:ascii="Traditional Arabic" w:eastAsia="Calibri" w:cs="Traditional Arabic" w:hint="cs"/>
          <w:sz w:val="32"/>
          <w:szCs w:val="32"/>
          <w:rtl/>
        </w:rPr>
        <w:t>1/486.</w:t>
      </w:r>
    </w:p>
  </w:footnote>
  <w:footnote w:id="7">
    <w:p w:rsidR="00F579AD" w:rsidRPr="00741449" w:rsidRDefault="00F579AD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C125AA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هو علقمة بن قيس بن عبد الله أبو شبل النخعي الكوفي ولد في أيام الرسا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لة المحمدية وعداده في المخضرمين,  هاجر في طلب العلم والجهاد, ونزل الكوفة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, ولازم ابن مسعود حتى كان رأسا في العلم والعمل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روى عن عمر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وعثمان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عنه 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عبد الرحمن بن يزيد</w:t>
      </w:r>
      <w:r w:rsidR="002964EA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إبراهيم النخعي</w:t>
      </w:r>
      <w:r w:rsidR="002964EA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توفي سنة</w:t>
      </w:r>
      <w:r w:rsidR="00FE06EE">
        <w:rPr>
          <w:rFonts w:ascii="Traditional Arabic" w:eastAsia="Calibri" w:cs="Traditional Arabic" w:hint="cs"/>
          <w:sz w:val="32"/>
          <w:szCs w:val="32"/>
          <w:rtl/>
        </w:rPr>
        <w:t>62هـ.ينظر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BF6B42" w:rsidRPr="00741449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FE06EE">
        <w:rPr>
          <w:rFonts w:ascii="Traditional Arabic" w:eastAsia="Calibri" w:cs="Traditional Arabic" w:hint="cs"/>
          <w:sz w:val="32"/>
          <w:szCs w:val="32"/>
          <w:rtl/>
        </w:rPr>
        <w:t>الوفيات لابن قنفذ ص95,</w:t>
      </w:r>
      <w:r w:rsidR="001B5E06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>سيرة أعلام النبلاء 4/53</w:t>
      </w:r>
      <w:r w:rsidR="00FE06EE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4F0D8D" w:rsidRPr="00741449">
        <w:rPr>
          <w:rFonts w:ascii="Traditional Arabic" w:eastAsia="Calibri" w:cs="Traditional Arabic" w:hint="cs"/>
          <w:sz w:val="32"/>
          <w:szCs w:val="32"/>
          <w:rtl/>
        </w:rPr>
        <w:t>والإصابة 5/112</w:t>
      </w:r>
      <w:r w:rsidR="00BF6B42" w:rsidRPr="00741449">
        <w:rPr>
          <w:rFonts w:ascii="Traditional Arabic" w:eastAsia="Calibri" w:cs="Traditional Arabic" w:hint="cs"/>
          <w:sz w:val="32"/>
          <w:szCs w:val="32"/>
          <w:rtl/>
        </w:rPr>
        <w:t>].</w:t>
      </w:r>
      <w:r w:rsidR="00990DA1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2964EA" w:rsidRDefault="00F579AD" w:rsidP="001705B1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835413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هو الأسود بن يزيد بن قيس أبو عمرو النخعي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835413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ويقال</w:t>
      </w:r>
      <w:r w:rsidR="00293FCA"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35413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أبو عبد الرحمن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835413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835413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الفقيه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835413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35413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الزاهد</w:t>
      </w:r>
      <w:r w:rsidR="00835413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35413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العابد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835413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35413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عالم</w:t>
      </w:r>
      <w:r w:rsidR="00835413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1705B1" w:rsidRDefault="00835413" w:rsidP="001705B1">
      <w:pPr>
        <w:autoSpaceDE w:val="0"/>
        <w:autoSpaceDN w:val="0"/>
        <w:adjustRightInd w:val="0"/>
        <w:spacing w:after="0" w:line="228" w:lineRule="auto"/>
        <w:ind w:left="425"/>
        <w:jc w:val="lowKashida"/>
        <w:rPr>
          <w:rFonts w:ascii="Traditional Arabic" w:eastAsia="Times New Roman" w:hAnsi="Times New Roman" w:cs="Traditional Arabic" w:hint="cs"/>
          <w:sz w:val="32"/>
          <w:szCs w:val="32"/>
          <w:rtl/>
        </w:rPr>
      </w:pP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الكوفة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وكان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العبادة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والحج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أمر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كبير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97180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أخذ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معاذ</w:t>
      </w:r>
      <w:r w:rsidR="00293FCA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وابن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مسعود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7180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وغيرهما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D97180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D97180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حدث</w:t>
      </w:r>
      <w:r w:rsidR="00D97180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</w:p>
    <w:p w:rsidR="00F579AD" w:rsidRPr="00741449" w:rsidRDefault="00D97180" w:rsidP="001705B1">
      <w:pPr>
        <w:autoSpaceDE w:val="0"/>
        <w:autoSpaceDN w:val="0"/>
        <w:adjustRightInd w:val="0"/>
        <w:spacing w:after="0" w:line="228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الرحمن</w:t>
      </w:r>
      <w:r w:rsidR="00B44F0C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وإبراهيم</w:t>
      </w:r>
      <w:r w:rsidR="00293FCA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توفي سنة 75هـ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293FCA" w:rsidRPr="00741449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>:[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تذكر الحفاظ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1/50, </w:t>
      </w:r>
      <w:r w:rsidR="00293FCA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FE06EE">
        <w:rPr>
          <w:rFonts w:ascii="Traditional Arabic" w:eastAsia="Calibri" w:cs="Traditional Arabic" w:hint="cs"/>
          <w:sz w:val="32"/>
          <w:szCs w:val="32"/>
          <w:rtl/>
        </w:rPr>
        <w:t>شذرات الذهب</w:t>
      </w:r>
      <w:r w:rsidR="00EB0548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1/313, </w:t>
      </w:r>
      <w:r w:rsidR="00EB5D03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>صفوة الصفوة 3/23].</w:t>
      </w:r>
    </w:p>
  </w:footnote>
  <w:footnote w:id="9">
    <w:p w:rsidR="00F579AD" w:rsidRPr="00741449" w:rsidRDefault="00F579AD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5B1329" w:rsidRPr="00741449">
        <w:rPr>
          <w:rFonts w:cs="Traditional Arabic" w:hint="cs"/>
          <w:sz w:val="32"/>
          <w:szCs w:val="32"/>
          <w:rtl/>
        </w:rPr>
        <w:t xml:space="preserve"> 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>هو مسروق بن الأجدع بن مالك أبو عائشة الهمداني الوادعي الكوفي</w:t>
      </w:r>
      <w:r w:rsidR="00F37BFE" w:rsidRPr="00741449">
        <w:rPr>
          <w:rFonts w:ascii="Traditional Arabic" w:eastAsia="Times New Roman" w:hAnsi="Times New Roman" w:cs="Traditional Arabic"/>
          <w:color w:val="800000"/>
          <w:sz w:val="32"/>
          <w:szCs w:val="32"/>
          <w:rtl/>
        </w:rPr>
        <w:t xml:space="preserve"> </w:t>
      </w:r>
      <w:r w:rsidR="00F37BFE" w:rsidRPr="00741449">
        <w:rPr>
          <w:rFonts w:ascii="Traditional Arabic" w:eastAsia="Times New Roman" w:hAnsi="Times New Roman" w:cs="Traditional Arabic" w:hint="eastAsia"/>
          <w:color w:val="800000"/>
          <w:sz w:val="32"/>
          <w:szCs w:val="32"/>
          <w:rtl/>
        </w:rPr>
        <w:t>الفقيه</w:t>
      </w:r>
      <w:r w:rsidR="00B52BCF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 xml:space="preserve"> يقال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إنه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س</w:t>
      </w:r>
      <w:r w:rsidR="00B52BCF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ُ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رق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وهو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صغير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ثم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</w:t>
      </w:r>
      <w:r w:rsidR="00B52BCF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ُ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جد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فسمي</w:t>
      </w:r>
      <w:r w:rsidR="00B52BCF"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B52BCF"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مسروقا</w:t>
      </w:r>
      <w:r w:rsidR="007D79C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D72A49" w:rsidRPr="00741449">
        <w:rPr>
          <w:rFonts w:ascii="Traditional Arabic" w:eastAsia="Calibri" w:cs="Traditional Arabic" w:hint="cs"/>
          <w:sz w:val="32"/>
          <w:szCs w:val="32"/>
          <w:rtl/>
        </w:rPr>
        <w:t>عداده في كبار التابعين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D72A49" w:rsidRPr="00741449">
        <w:rPr>
          <w:rFonts w:ascii="Traditional Arabic" w:eastAsia="Calibri" w:cs="Traditional Arabic" w:hint="cs"/>
          <w:sz w:val="32"/>
          <w:szCs w:val="32"/>
          <w:rtl/>
        </w:rPr>
        <w:t>كان من أطلب الناس للعلم</w:t>
      </w:r>
      <w:r w:rsidR="00B44F0C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9536A8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روى عن عمر</w:t>
      </w:r>
      <w:r w:rsidR="00BC4AD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9536A8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وعلى</w:t>
      </w:r>
      <w:r w:rsidR="00BC4AD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 وغيرهما</w:t>
      </w:r>
      <w:r w:rsidR="009536A8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 وعنه الشعبي</w:t>
      </w:r>
      <w:r w:rsidR="00BC4AD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9536A8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 النخعي</w:t>
      </w:r>
      <w:r w:rsidR="00546E6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وغيرهما,توفي سنة</w:t>
      </w:r>
      <w:r w:rsidR="00BC4AD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63هـ.</w:t>
      </w:r>
      <w:r w:rsidR="00546E6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BC4AD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ينظر:</w:t>
      </w:r>
      <w:r w:rsidR="009536A8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[</w:t>
      </w:r>
      <w:r w:rsidR="00F37BFE" w:rsidRPr="00741449">
        <w:rPr>
          <w:rFonts w:ascii="Traditional Arabic" w:eastAsia="Calibri" w:cs="Traditional Arabic" w:hint="cs"/>
          <w:sz w:val="32"/>
          <w:szCs w:val="32"/>
          <w:rtl/>
        </w:rPr>
        <w:t>طبقات الفقهاء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للشيرازي </w:t>
      </w:r>
      <w:r w:rsidR="007D79C9" w:rsidRPr="00741449">
        <w:rPr>
          <w:rFonts w:ascii="Traditional Arabic" w:eastAsia="Calibri" w:cs="Traditional Arabic" w:hint="cs"/>
          <w:sz w:val="32"/>
          <w:szCs w:val="32"/>
          <w:rtl/>
        </w:rPr>
        <w:t>ص80, و</w:t>
      </w:r>
      <w:r w:rsidR="009536A8" w:rsidRPr="00741449">
        <w:rPr>
          <w:rFonts w:ascii="Traditional Arabic" w:eastAsia="Calibri" w:cs="Traditional Arabic" w:hint="cs"/>
          <w:sz w:val="32"/>
          <w:szCs w:val="32"/>
          <w:rtl/>
        </w:rPr>
        <w:t>ت</w:t>
      </w:r>
      <w:r w:rsidR="007D79C9" w:rsidRPr="00741449">
        <w:rPr>
          <w:rFonts w:ascii="Traditional Arabic" w:eastAsia="Calibri" w:cs="Traditional Arabic" w:hint="cs"/>
          <w:sz w:val="32"/>
          <w:szCs w:val="32"/>
          <w:rtl/>
        </w:rPr>
        <w:t>ذكرة الحفاظ1</w:t>
      </w:r>
      <w:r w:rsidR="00546E6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D79C9" w:rsidRPr="00741449">
        <w:rPr>
          <w:rFonts w:ascii="Traditional Arabic" w:eastAsia="Calibri" w:cs="Traditional Arabic" w:hint="cs"/>
          <w:sz w:val="32"/>
          <w:szCs w:val="32"/>
          <w:rtl/>
        </w:rPr>
        <w:t>/49].</w:t>
      </w:r>
    </w:p>
  </w:footnote>
  <w:footnote w:id="10">
    <w:p w:rsidR="00F579AD" w:rsidRPr="00741449" w:rsidRDefault="00F579AD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6B3047" w:rsidRPr="00741449">
        <w:rPr>
          <w:rFonts w:ascii="Simplified Arabic" w:eastAsia="Times New Roman" w:hAnsi="Times New Roman" w:cs="Traditional Arabic" w:hint="cs"/>
          <w:color w:val="FF0000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هو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الضحاك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بن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مزاحم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أبو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محمد</w:t>
      </w:r>
      <w:r w:rsidR="00422BE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 وقيل</w:t>
      </w:r>
      <w:r w:rsidR="006B3047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: أبو القاسم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الهلالي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الخرساني</w:t>
      </w:r>
      <w:r w:rsidR="00422BE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 تابعي جليل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صاحب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التفسير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كان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من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أوعية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العلم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وليس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بالمجود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لحديثه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وهو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صدوق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في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نفسه</w:t>
      </w:r>
      <w:r w:rsidR="006B3047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,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حدث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عباس،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وأبي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سعيد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22BEE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الخدري</w:t>
      </w:r>
      <w:r w:rsidR="00422BEE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, وغيرهما</w:t>
      </w:r>
      <w:r w:rsidR="006B3047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وعنه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عمارة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حفصة،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سعد</w:t>
      </w:r>
      <w:r w:rsidR="006B3047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البقال</w:t>
      </w:r>
      <w:r w:rsidR="00422BE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 وغيرهما</w:t>
      </w:r>
      <w:r w:rsidR="00B16EA2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,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توفي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سنة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102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ه</w:t>
      </w:r>
      <w:r w:rsidR="00B16EA2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ـ.</w:t>
      </w:r>
      <w:r w:rsidR="00546E6C">
        <w:rPr>
          <w:rFonts w:ascii="Simplified Arabic" w:eastAsia="Times New Roman" w:hAnsi="Times New Roman" w:cs="Traditional Arabic" w:hint="cs"/>
          <w:sz w:val="32"/>
          <w:szCs w:val="32"/>
          <w:rtl/>
        </w:rPr>
        <w:t>ينظر:[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سير</w:t>
      </w:r>
      <w:r w:rsidR="00546E6C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 أعلام النبلاء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>4/598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،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537443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و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البداية</w:t>
      </w:r>
      <w:r w:rsidR="006B3047"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6B3047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والنهاية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12/732</w:t>
      </w:r>
      <w:r w:rsidR="00546E6C">
        <w:rPr>
          <w:rFonts w:ascii="Simplified Arabic" w:eastAsia="Times New Roman" w:hAnsi="Times New Roman" w:cs="Traditional Arabic" w:hint="cs"/>
          <w:sz w:val="32"/>
          <w:szCs w:val="32"/>
          <w:rtl/>
        </w:rPr>
        <w:t>, وشذرات الذهب</w:t>
      </w:r>
      <w:r w:rsidR="00422BE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2/18</w:t>
      </w:r>
      <w:r w:rsidR="000A2F3E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].</w:t>
      </w:r>
      <w:r w:rsidR="006B3047"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 xml:space="preserve"> </w:t>
      </w:r>
    </w:p>
  </w:footnote>
  <w:footnote w:id="11">
    <w:p w:rsidR="00102BF5" w:rsidRPr="00741449" w:rsidRDefault="00102BF5" w:rsidP="000154BB">
      <w:pPr>
        <w:pStyle w:val="af3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671749" w:rsidRPr="00741449">
        <w:rPr>
          <w:rFonts w:hint="cs"/>
          <w:sz w:val="32"/>
          <w:szCs w:val="32"/>
          <w:rtl/>
        </w:rPr>
        <w:t xml:space="preserve">ينظر </w:t>
      </w:r>
      <w:r w:rsidR="00293FCA" w:rsidRPr="00741449">
        <w:rPr>
          <w:rFonts w:hint="cs"/>
          <w:sz w:val="32"/>
          <w:szCs w:val="32"/>
          <w:rtl/>
        </w:rPr>
        <w:t>أقوالهم</w:t>
      </w:r>
      <w:r w:rsidR="00401EC3" w:rsidRPr="00741449">
        <w:rPr>
          <w:rFonts w:hint="cs"/>
          <w:sz w:val="32"/>
          <w:szCs w:val="32"/>
          <w:rtl/>
        </w:rPr>
        <w:t xml:space="preserve"> في</w:t>
      </w:r>
      <w:r w:rsidR="00671749" w:rsidRPr="00741449">
        <w:rPr>
          <w:rFonts w:hint="cs"/>
          <w:sz w:val="32"/>
          <w:szCs w:val="32"/>
          <w:rtl/>
        </w:rPr>
        <w:t xml:space="preserve">: </w:t>
      </w:r>
      <w:r w:rsidR="00F921C0">
        <w:rPr>
          <w:rFonts w:hint="cs"/>
          <w:sz w:val="32"/>
          <w:szCs w:val="32"/>
          <w:rtl/>
        </w:rPr>
        <w:t>مصنف ابن أبي شيبة2/151وما بعده</w:t>
      </w:r>
      <w:r w:rsidR="0000794F" w:rsidRPr="00741449">
        <w:rPr>
          <w:rFonts w:hint="cs"/>
          <w:sz w:val="32"/>
          <w:szCs w:val="32"/>
          <w:rtl/>
        </w:rPr>
        <w:t xml:space="preserve">, </w:t>
      </w:r>
      <w:r w:rsidR="000F70AC" w:rsidRPr="00741449">
        <w:rPr>
          <w:rFonts w:hint="cs"/>
          <w:sz w:val="32"/>
          <w:szCs w:val="32"/>
          <w:rtl/>
        </w:rPr>
        <w:t>و</w:t>
      </w:r>
      <w:r w:rsidR="00F921C0">
        <w:rPr>
          <w:rFonts w:hint="cs"/>
          <w:sz w:val="32"/>
          <w:szCs w:val="32"/>
          <w:rtl/>
        </w:rPr>
        <w:t>الأوسط لابن المنذر</w:t>
      </w:r>
      <w:r w:rsidR="00671749" w:rsidRPr="00741449">
        <w:rPr>
          <w:rFonts w:hint="cs"/>
          <w:sz w:val="32"/>
          <w:szCs w:val="32"/>
          <w:rtl/>
        </w:rPr>
        <w:t xml:space="preserve">1/416-417, </w:t>
      </w:r>
      <w:r w:rsidR="00F921C0">
        <w:rPr>
          <w:rFonts w:hint="cs"/>
          <w:sz w:val="32"/>
          <w:szCs w:val="32"/>
          <w:rtl/>
        </w:rPr>
        <w:t>والمجموع1/486,</w:t>
      </w:r>
      <w:r w:rsidR="00F921C0" w:rsidRPr="00F921C0">
        <w:rPr>
          <w:rFonts w:hint="cs"/>
          <w:sz w:val="32"/>
          <w:szCs w:val="32"/>
          <w:rtl/>
        </w:rPr>
        <w:t xml:space="preserve"> </w:t>
      </w:r>
      <w:r w:rsidR="00F921C0" w:rsidRPr="00741449">
        <w:rPr>
          <w:rFonts w:hint="cs"/>
          <w:sz w:val="32"/>
          <w:szCs w:val="32"/>
          <w:rtl/>
        </w:rPr>
        <w:t>والشرح الكبير مع المقنع</w:t>
      </w:r>
      <w:r w:rsidR="00F921C0">
        <w:rPr>
          <w:rFonts w:hint="cs"/>
          <w:sz w:val="32"/>
          <w:szCs w:val="32"/>
          <w:rtl/>
        </w:rPr>
        <w:t>1/370.</w:t>
      </w:r>
    </w:p>
  </w:footnote>
  <w:footnote w:id="12">
    <w:p w:rsidR="005C6109" w:rsidRPr="00741449" w:rsidRDefault="005C6109" w:rsidP="000154BB">
      <w:pPr>
        <w:pStyle w:val="af3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F921C0">
        <w:rPr>
          <w:rFonts w:hint="cs"/>
          <w:sz w:val="32"/>
          <w:szCs w:val="32"/>
          <w:rtl/>
        </w:rPr>
        <w:t xml:space="preserve"> ينظر</w:t>
      </w:r>
      <w:r w:rsidR="00C51D6E" w:rsidRPr="00741449">
        <w:rPr>
          <w:rFonts w:hint="cs"/>
          <w:sz w:val="32"/>
          <w:szCs w:val="32"/>
          <w:rtl/>
        </w:rPr>
        <w:t xml:space="preserve">: المبسوط </w:t>
      </w:r>
      <w:r w:rsidR="00F921C0">
        <w:rPr>
          <w:rFonts w:hint="cs"/>
          <w:sz w:val="32"/>
          <w:szCs w:val="32"/>
          <w:rtl/>
        </w:rPr>
        <w:t>للشيباني</w:t>
      </w:r>
      <w:r w:rsidRPr="00741449">
        <w:rPr>
          <w:rFonts w:hint="cs"/>
          <w:sz w:val="32"/>
          <w:szCs w:val="32"/>
          <w:rtl/>
        </w:rPr>
        <w:t>1/53،</w:t>
      </w:r>
      <w:r w:rsidR="00BB7D88" w:rsidRPr="00741449">
        <w:rPr>
          <w:rFonts w:hint="cs"/>
          <w:sz w:val="32"/>
          <w:szCs w:val="32"/>
          <w:rtl/>
        </w:rPr>
        <w:t xml:space="preserve"> </w:t>
      </w:r>
      <w:r w:rsidR="00422BEE" w:rsidRPr="00741449">
        <w:rPr>
          <w:rFonts w:hint="cs"/>
          <w:sz w:val="32"/>
          <w:szCs w:val="32"/>
          <w:rtl/>
        </w:rPr>
        <w:t>والمبسوط للسرخسي</w:t>
      </w:r>
      <w:r w:rsidR="001655CC" w:rsidRPr="00741449">
        <w:rPr>
          <w:rFonts w:hint="cs"/>
          <w:sz w:val="32"/>
          <w:szCs w:val="32"/>
          <w:rtl/>
        </w:rPr>
        <w:t>1/73,</w:t>
      </w:r>
      <w:r w:rsidRPr="00741449">
        <w:rPr>
          <w:rFonts w:hint="cs"/>
          <w:sz w:val="32"/>
          <w:szCs w:val="32"/>
          <w:rtl/>
        </w:rPr>
        <w:t xml:space="preserve"> </w:t>
      </w:r>
      <w:r w:rsidR="00FE06EE">
        <w:rPr>
          <w:rFonts w:hint="cs"/>
          <w:sz w:val="32"/>
          <w:szCs w:val="32"/>
          <w:rtl/>
        </w:rPr>
        <w:t>و</w:t>
      </w:r>
      <w:r w:rsidR="00422BEE" w:rsidRPr="00741449">
        <w:rPr>
          <w:rFonts w:hint="cs"/>
          <w:sz w:val="32"/>
          <w:szCs w:val="32"/>
          <w:rtl/>
        </w:rPr>
        <w:t>تبيين الحقائق</w:t>
      </w:r>
      <w:r w:rsidR="00590E63" w:rsidRPr="00741449">
        <w:rPr>
          <w:rFonts w:hint="cs"/>
          <w:sz w:val="32"/>
          <w:szCs w:val="32"/>
          <w:rtl/>
        </w:rPr>
        <w:t xml:space="preserve">1/7, </w:t>
      </w:r>
      <w:r w:rsidR="00F921C0">
        <w:rPr>
          <w:rFonts w:hint="cs"/>
          <w:sz w:val="32"/>
          <w:szCs w:val="32"/>
          <w:rtl/>
        </w:rPr>
        <w:t>والبناية1/190,</w:t>
      </w:r>
      <w:r w:rsidR="00F921C0" w:rsidRPr="00F921C0">
        <w:rPr>
          <w:rFonts w:hint="cs"/>
          <w:sz w:val="32"/>
          <w:szCs w:val="32"/>
          <w:rtl/>
        </w:rPr>
        <w:t xml:space="preserve"> </w:t>
      </w:r>
      <w:r w:rsidR="00FE06EE">
        <w:rPr>
          <w:rFonts w:hint="cs"/>
          <w:sz w:val="32"/>
          <w:szCs w:val="32"/>
          <w:rtl/>
        </w:rPr>
        <w:t>والبحر الرائق</w:t>
      </w:r>
      <w:r w:rsidR="00F921C0">
        <w:rPr>
          <w:rFonts w:hint="cs"/>
          <w:sz w:val="32"/>
          <w:szCs w:val="32"/>
          <w:rtl/>
        </w:rPr>
        <w:t>1/54.</w:t>
      </w:r>
    </w:p>
  </w:footnote>
  <w:footnote w:id="13">
    <w:p w:rsidR="005C6109" w:rsidRPr="00741449" w:rsidRDefault="005C6109" w:rsidP="000154BB">
      <w:pPr>
        <w:pStyle w:val="af3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0E3501" w:rsidRPr="00741449">
        <w:rPr>
          <w:rFonts w:hint="cs"/>
          <w:sz w:val="32"/>
          <w:szCs w:val="32"/>
          <w:rtl/>
        </w:rPr>
        <w:t>ي</w:t>
      </w:r>
      <w:r w:rsidR="00FE06EE">
        <w:rPr>
          <w:rFonts w:hint="cs"/>
          <w:sz w:val="32"/>
          <w:szCs w:val="32"/>
          <w:rtl/>
        </w:rPr>
        <w:t>نظر:</w:t>
      </w:r>
      <w:r w:rsidRPr="00741449">
        <w:rPr>
          <w:rFonts w:hint="cs"/>
          <w:sz w:val="32"/>
          <w:szCs w:val="32"/>
          <w:rtl/>
        </w:rPr>
        <w:t>المدونة</w:t>
      </w:r>
      <w:r w:rsidR="000E3501" w:rsidRPr="00741449">
        <w:rPr>
          <w:rFonts w:hint="cs"/>
          <w:sz w:val="32"/>
          <w:szCs w:val="32"/>
          <w:rtl/>
        </w:rPr>
        <w:t xml:space="preserve"> الكبرى</w:t>
      </w:r>
      <w:r w:rsidRPr="00741449">
        <w:rPr>
          <w:rFonts w:hint="cs"/>
          <w:sz w:val="32"/>
          <w:szCs w:val="32"/>
          <w:rtl/>
        </w:rPr>
        <w:t>1/</w:t>
      </w:r>
      <w:r w:rsidR="004D16EA" w:rsidRPr="00741449">
        <w:rPr>
          <w:rFonts w:hint="cs"/>
          <w:sz w:val="32"/>
          <w:szCs w:val="32"/>
          <w:rtl/>
        </w:rPr>
        <w:t>43</w:t>
      </w:r>
      <w:r w:rsidR="00422BEE" w:rsidRPr="00741449">
        <w:rPr>
          <w:rFonts w:hint="cs"/>
          <w:sz w:val="32"/>
          <w:szCs w:val="32"/>
          <w:rtl/>
        </w:rPr>
        <w:t>، والذخيرة</w:t>
      </w:r>
      <w:r w:rsidRPr="00741449">
        <w:rPr>
          <w:rFonts w:hint="cs"/>
          <w:sz w:val="32"/>
          <w:szCs w:val="32"/>
          <w:rtl/>
        </w:rPr>
        <w:t>1/289،</w:t>
      </w:r>
      <w:r w:rsidR="00870F0D" w:rsidRPr="00741449">
        <w:rPr>
          <w:rFonts w:hint="cs"/>
          <w:sz w:val="32"/>
          <w:szCs w:val="32"/>
          <w:rtl/>
        </w:rPr>
        <w:t xml:space="preserve"> والقوانين الفقهية ص21,</w:t>
      </w:r>
      <w:r w:rsidRPr="00741449">
        <w:rPr>
          <w:rFonts w:hint="cs"/>
          <w:sz w:val="32"/>
          <w:szCs w:val="32"/>
          <w:rtl/>
        </w:rPr>
        <w:t xml:space="preserve"> والتاج والإكليل 1/</w:t>
      </w:r>
      <w:r w:rsidR="00870F0D" w:rsidRPr="00741449">
        <w:rPr>
          <w:rFonts w:hint="cs"/>
          <w:sz w:val="32"/>
          <w:szCs w:val="32"/>
          <w:rtl/>
        </w:rPr>
        <w:t>384</w:t>
      </w:r>
      <w:r w:rsidRPr="00741449">
        <w:rPr>
          <w:rFonts w:hint="cs"/>
          <w:sz w:val="32"/>
          <w:szCs w:val="32"/>
          <w:rtl/>
        </w:rPr>
        <w:t>.</w:t>
      </w:r>
    </w:p>
  </w:footnote>
  <w:footnote w:id="14">
    <w:p w:rsidR="006C10C5" w:rsidRPr="00741449" w:rsidRDefault="006C10C5" w:rsidP="000154BB">
      <w:pPr>
        <w:pStyle w:val="af3"/>
        <w:ind w:left="423" w:hanging="425"/>
        <w:jc w:val="lowKashida"/>
        <w:rPr>
          <w:sz w:val="32"/>
          <w:szCs w:val="32"/>
          <w:rtl/>
        </w:rPr>
      </w:pPr>
      <w:r w:rsidRPr="00741449">
        <w:rPr>
          <w:rFonts w:hint="cs"/>
          <w:sz w:val="32"/>
          <w:szCs w:val="32"/>
          <w:rtl/>
        </w:rPr>
        <w:t>(</w:t>
      </w:r>
      <w:r w:rsidRPr="00741449">
        <w:rPr>
          <w:sz w:val="32"/>
          <w:szCs w:val="32"/>
          <w:rtl/>
        </w:rPr>
        <w:footnoteRef/>
      </w:r>
      <w:r w:rsidRPr="00741449">
        <w:rPr>
          <w:rFonts w:hint="cs"/>
          <w:sz w:val="32"/>
          <w:szCs w:val="32"/>
          <w:rtl/>
        </w:rPr>
        <w:t>) وللشافعية في هذه المسأ</w:t>
      </w:r>
      <w:r w:rsidR="00A55BAC" w:rsidRPr="00741449">
        <w:rPr>
          <w:rFonts w:hint="cs"/>
          <w:sz w:val="32"/>
          <w:szCs w:val="32"/>
          <w:rtl/>
        </w:rPr>
        <w:t xml:space="preserve">لة خمسة أوجه: </w:t>
      </w:r>
      <w:r w:rsidR="00A55BAC" w:rsidRPr="00741449">
        <w:rPr>
          <w:rFonts w:hint="cs"/>
          <w:b/>
          <w:bCs/>
          <w:sz w:val="32"/>
          <w:szCs w:val="32"/>
          <w:rtl/>
        </w:rPr>
        <w:t>الأول</w:t>
      </w:r>
      <w:r w:rsidR="00A55BAC" w:rsidRPr="00741449">
        <w:rPr>
          <w:rFonts w:hint="cs"/>
          <w:sz w:val="32"/>
          <w:szCs w:val="32"/>
          <w:rtl/>
        </w:rPr>
        <w:t xml:space="preserve">: </w:t>
      </w:r>
      <w:r w:rsidRPr="00741449">
        <w:rPr>
          <w:rFonts w:hint="cs"/>
          <w:sz w:val="32"/>
          <w:szCs w:val="32"/>
          <w:rtl/>
        </w:rPr>
        <w:t xml:space="preserve">وهو الصحيح منها: أنّه لا يُكْرَه لكن المستحب تركه. وبهذا قطع جمهور العراقيين والقاضي حسين في 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تعليقه</w:t>
      </w:r>
      <w:r w:rsidRPr="00741449">
        <w:rPr>
          <w:rFonts w:hint="cs"/>
          <w:sz w:val="32"/>
          <w:szCs w:val="32"/>
          <w:rtl/>
        </w:rPr>
        <w:t>،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 xml:space="preserve"> والبغوي وآخرون</w:t>
      </w:r>
      <w:r w:rsidRPr="00741449">
        <w:rPr>
          <w:rFonts w:hint="cs"/>
          <w:sz w:val="32"/>
          <w:szCs w:val="32"/>
          <w:rtl/>
        </w:rPr>
        <w:t>،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 xml:space="preserve"> وحكاه إمام الحرمين عن الأئمة</w:t>
      </w:r>
      <w:r w:rsidRPr="00741449">
        <w:rPr>
          <w:rFonts w:hint="cs"/>
          <w:sz w:val="32"/>
          <w:szCs w:val="32"/>
          <w:rtl/>
        </w:rPr>
        <w:t>،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 xml:space="preserve"> ور</w:t>
      </w:r>
      <w:r w:rsidRPr="00741449">
        <w:rPr>
          <w:rFonts w:hint="cs"/>
          <w:sz w:val="32"/>
          <w:szCs w:val="32"/>
          <w:rtl/>
        </w:rPr>
        <w:t>َ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ج</w:t>
      </w:r>
      <w:r w:rsidRPr="00741449">
        <w:rPr>
          <w:rFonts w:hint="cs"/>
          <w:sz w:val="32"/>
          <w:szCs w:val="32"/>
          <w:rtl/>
        </w:rPr>
        <w:t>ّ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ح</w:t>
      </w:r>
      <w:r w:rsidRPr="00741449">
        <w:rPr>
          <w:rFonts w:hint="cs"/>
          <w:sz w:val="32"/>
          <w:szCs w:val="32"/>
          <w:rtl/>
        </w:rPr>
        <w:t>َ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ه الرافعي وغيره من المتأخرين المط</w:t>
      </w:r>
      <w:r w:rsidRPr="00741449">
        <w:rPr>
          <w:rFonts w:hint="cs"/>
          <w:sz w:val="32"/>
          <w:szCs w:val="32"/>
          <w:rtl/>
        </w:rPr>
        <w:t>ّ</w:t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لعين</w:t>
      </w:r>
      <w:r w:rsidRPr="00741449">
        <w:rPr>
          <w:rFonts w:hint="cs"/>
          <w:sz w:val="32"/>
          <w:szCs w:val="32"/>
          <w:rtl/>
        </w:rPr>
        <w:t>.</w:t>
      </w:r>
      <w:r w:rsidR="00BF2759" w:rsidRPr="00741449">
        <w:rPr>
          <w:rFonts w:hint="cs"/>
          <w:b/>
          <w:bCs/>
          <w:sz w:val="32"/>
          <w:szCs w:val="32"/>
          <w:rtl/>
        </w:rPr>
        <w:t xml:space="preserve"> والثاني</w:t>
      </w:r>
      <w:r w:rsidR="00F921C0">
        <w:rPr>
          <w:rFonts w:hint="cs"/>
          <w:sz w:val="32"/>
          <w:szCs w:val="32"/>
          <w:rtl/>
        </w:rPr>
        <w:t>:يكره التنشيف</w:t>
      </w:r>
      <w:r w:rsidR="00BF2759" w:rsidRPr="00741449">
        <w:rPr>
          <w:rFonts w:hint="cs"/>
          <w:sz w:val="32"/>
          <w:szCs w:val="32"/>
          <w:rtl/>
        </w:rPr>
        <w:t>.و</w:t>
      </w:r>
      <w:r w:rsidR="00BF2759" w:rsidRPr="00741449">
        <w:rPr>
          <w:rFonts w:hint="cs"/>
          <w:b/>
          <w:bCs/>
          <w:sz w:val="32"/>
          <w:szCs w:val="32"/>
          <w:rtl/>
        </w:rPr>
        <w:t>الثالث</w:t>
      </w:r>
      <w:r w:rsidR="00F921C0">
        <w:rPr>
          <w:rFonts w:hint="cs"/>
          <w:sz w:val="32"/>
          <w:szCs w:val="32"/>
          <w:rtl/>
        </w:rPr>
        <w:t xml:space="preserve">: </w:t>
      </w:r>
      <w:r w:rsidR="00BF2759" w:rsidRPr="00741449">
        <w:rPr>
          <w:rFonts w:hint="cs"/>
          <w:sz w:val="32"/>
          <w:szCs w:val="32"/>
          <w:rtl/>
        </w:rPr>
        <w:t>أن مباح يستوي فعله وتركه.</w:t>
      </w:r>
      <w:r w:rsidR="00F921C0">
        <w:rPr>
          <w:rFonts w:hint="cs"/>
          <w:sz w:val="32"/>
          <w:szCs w:val="32"/>
          <w:rtl/>
        </w:rPr>
        <w:t xml:space="preserve"> </w:t>
      </w:r>
      <w:r w:rsidR="00BF2759" w:rsidRPr="00741449">
        <w:rPr>
          <w:rFonts w:hint="cs"/>
          <w:sz w:val="32"/>
          <w:szCs w:val="32"/>
          <w:rtl/>
        </w:rPr>
        <w:t>و</w:t>
      </w:r>
      <w:r w:rsidR="00BF2759" w:rsidRPr="00741449">
        <w:rPr>
          <w:rFonts w:hint="cs"/>
          <w:b/>
          <w:bCs/>
          <w:sz w:val="32"/>
          <w:szCs w:val="32"/>
          <w:rtl/>
        </w:rPr>
        <w:t>الرابع</w:t>
      </w:r>
      <w:r w:rsidR="00F921C0">
        <w:rPr>
          <w:rFonts w:hint="cs"/>
          <w:sz w:val="32"/>
          <w:szCs w:val="32"/>
          <w:rtl/>
        </w:rPr>
        <w:t>: يستحب التنشيف</w:t>
      </w:r>
      <w:r w:rsidR="00BF2759" w:rsidRPr="00741449">
        <w:rPr>
          <w:rFonts w:hint="cs"/>
          <w:sz w:val="32"/>
          <w:szCs w:val="32"/>
          <w:rtl/>
        </w:rPr>
        <w:t>.</w:t>
      </w:r>
      <w:r w:rsidR="00BF2759" w:rsidRPr="00741449">
        <w:rPr>
          <w:rFonts w:hint="cs"/>
          <w:b/>
          <w:bCs/>
          <w:sz w:val="32"/>
          <w:szCs w:val="32"/>
          <w:rtl/>
        </w:rPr>
        <w:t xml:space="preserve"> </w:t>
      </w:r>
      <w:r w:rsidR="00F921C0">
        <w:rPr>
          <w:rFonts w:hint="cs"/>
          <w:b/>
          <w:bCs/>
          <w:sz w:val="32"/>
          <w:szCs w:val="32"/>
          <w:rtl/>
        </w:rPr>
        <w:t>و</w:t>
      </w:r>
      <w:r w:rsidR="00BF2759" w:rsidRPr="00741449">
        <w:rPr>
          <w:rFonts w:hint="cs"/>
          <w:b/>
          <w:bCs/>
          <w:sz w:val="32"/>
          <w:szCs w:val="32"/>
          <w:rtl/>
        </w:rPr>
        <w:t>الخامس</w:t>
      </w:r>
      <w:r w:rsidR="00BF2759" w:rsidRPr="00741449">
        <w:rPr>
          <w:rFonts w:hint="cs"/>
          <w:sz w:val="32"/>
          <w:szCs w:val="32"/>
          <w:rtl/>
        </w:rPr>
        <w:t>: يكره في الصيف ولا ي</w:t>
      </w:r>
      <w:r w:rsidR="00F921C0">
        <w:rPr>
          <w:rFonts w:hint="cs"/>
          <w:sz w:val="32"/>
          <w:szCs w:val="32"/>
          <w:rtl/>
        </w:rPr>
        <w:t>كره في الشتاء لعذر البرد.</w:t>
      </w:r>
      <w:r w:rsidR="00A55BAC" w:rsidRPr="00741449">
        <w:rPr>
          <w:rFonts w:hint="cs"/>
          <w:sz w:val="32"/>
          <w:szCs w:val="32"/>
          <w:rtl/>
        </w:rPr>
        <w:t xml:space="preserve"> ينظر</w:t>
      </w:r>
      <w:r w:rsidR="00BF2759" w:rsidRPr="00741449">
        <w:rPr>
          <w:rFonts w:hint="cs"/>
          <w:sz w:val="32"/>
          <w:szCs w:val="32"/>
          <w:rtl/>
        </w:rPr>
        <w:t>:</w:t>
      </w:r>
      <w:r w:rsidR="00BF2759" w:rsidRPr="00741449">
        <w:rPr>
          <w:rFonts w:hint="cs"/>
          <w:color w:val="auto"/>
          <w:sz w:val="32"/>
          <w:szCs w:val="32"/>
          <w:rtl/>
        </w:rPr>
        <w:t>[</w:t>
      </w:r>
      <w:r w:rsidR="00F921C0">
        <w:rPr>
          <w:rFonts w:hint="cs"/>
          <w:sz w:val="32"/>
          <w:szCs w:val="32"/>
          <w:rtl/>
        </w:rPr>
        <w:t>بحر المذهب</w:t>
      </w:r>
      <w:r w:rsidR="00A55BAC" w:rsidRPr="00741449">
        <w:rPr>
          <w:rFonts w:hint="cs"/>
          <w:sz w:val="32"/>
          <w:szCs w:val="32"/>
          <w:rtl/>
        </w:rPr>
        <w:t>1/122</w:t>
      </w:r>
      <w:r w:rsidR="00F921C0">
        <w:rPr>
          <w:rFonts w:hint="cs"/>
          <w:color w:val="auto"/>
          <w:sz w:val="32"/>
          <w:szCs w:val="32"/>
          <w:rtl/>
        </w:rPr>
        <w:t xml:space="preserve">, </w:t>
      </w:r>
      <w:r w:rsidR="00FE06EE">
        <w:rPr>
          <w:rFonts w:hint="cs"/>
          <w:color w:val="auto"/>
          <w:sz w:val="32"/>
          <w:szCs w:val="32"/>
          <w:rtl/>
        </w:rPr>
        <w:t>و</w:t>
      </w:r>
      <w:r w:rsidR="00F921C0">
        <w:rPr>
          <w:rFonts w:hint="cs"/>
          <w:color w:val="auto"/>
          <w:sz w:val="32"/>
          <w:szCs w:val="32"/>
          <w:rtl/>
        </w:rPr>
        <w:t>نهاية المطلب</w:t>
      </w:r>
      <w:r w:rsidR="00A55BAC" w:rsidRPr="00741449">
        <w:rPr>
          <w:rFonts w:hint="cs"/>
          <w:color w:val="auto"/>
          <w:sz w:val="32"/>
          <w:szCs w:val="32"/>
          <w:rtl/>
        </w:rPr>
        <w:t>1/95,</w:t>
      </w:r>
      <w:r w:rsidR="00F921C0">
        <w:rPr>
          <w:rFonts w:hint="cs"/>
          <w:color w:val="auto"/>
          <w:sz w:val="32"/>
          <w:szCs w:val="32"/>
          <w:rtl/>
        </w:rPr>
        <w:t xml:space="preserve"> و</w:t>
      </w:r>
      <w:r w:rsidR="00BF2759" w:rsidRPr="00741449">
        <w:rPr>
          <w:rFonts w:hint="cs"/>
          <w:color w:val="auto"/>
          <w:sz w:val="32"/>
          <w:szCs w:val="32"/>
          <w:rtl/>
        </w:rPr>
        <w:t xml:space="preserve">العزيز شرح الوجيز 1/134, </w:t>
      </w:r>
      <w:r w:rsidR="00FE06EE">
        <w:rPr>
          <w:rFonts w:hint="cs"/>
          <w:color w:val="auto"/>
          <w:sz w:val="32"/>
          <w:szCs w:val="32"/>
          <w:rtl/>
        </w:rPr>
        <w:t>والمجموع1/486, و</w:t>
      </w:r>
      <w:r w:rsidR="00F921C0">
        <w:rPr>
          <w:rFonts w:hint="cs"/>
          <w:color w:val="auto"/>
          <w:sz w:val="32"/>
          <w:szCs w:val="32"/>
          <w:rtl/>
        </w:rPr>
        <w:t>النجم الوهاج</w:t>
      </w:r>
      <w:r w:rsidRPr="00741449">
        <w:rPr>
          <w:rFonts w:hint="cs"/>
          <w:color w:val="auto"/>
          <w:sz w:val="32"/>
          <w:szCs w:val="32"/>
          <w:rtl/>
        </w:rPr>
        <w:t>1/355].</w:t>
      </w:r>
    </w:p>
  </w:footnote>
  <w:footnote w:id="15">
    <w:p w:rsidR="005C6109" w:rsidRPr="00741449" w:rsidRDefault="005C6109" w:rsidP="000154BB">
      <w:pPr>
        <w:pStyle w:val="af3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ي</w:t>
      </w:r>
      <w:r w:rsidRPr="00741449">
        <w:rPr>
          <w:rFonts w:hint="cs"/>
          <w:sz w:val="32"/>
          <w:szCs w:val="32"/>
          <w:rtl/>
        </w:rPr>
        <w:t>نظر: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5A3C55" w:rsidRPr="00741449">
        <w:rPr>
          <w:rFonts w:hint="cs"/>
          <w:sz w:val="32"/>
          <w:szCs w:val="32"/>
          <w:rtl/>
        </w:rPr>
        <w:t>مسائل الإمام أحمد بن</w:t>
      </w:r>
      <w:r w:rsidR="00F921C0">
        <w:rPr>
          <w:rFonts w:hint="cs"/>
          <w:sz w:val="32"/>
          <w:szCs w:val="32"/>
          <w:rtl/>
        </w:rPr>
        <w:t xml:space="preserve"> حنبل وإسحاق بن راهويه</w:t>
      </w:r>
      <w:r w:rsidR="00625FD3" w:rsidRPr="00741449">
        <w:rPr>
          <w:rFonts w:hint="cs"/>
          <w:sz w:val="32"/>
          <w:szCs w:val="32"/>
          <w:rtl/>
        </w:rPr>
        <w:t>2/270, و</w:t>
      </w:r>
      <w:r w:rsidR="00F921C0">
        <w:rPr>
          <w:rFonts w:hint="cs"/>
          <w:sz w:val="32"/>
          <w:szCs w:val="32"/>
          <w:rtl/>
        </w:rPr>
        <w:t>الكافي</w:t>
      </w:r>
      <w:r w:rsidRPr="00741449">
        <w:rPr>
          <w:rFonts w:hint="cs"/>
          <w:sz w:val="32"/>
          <w:szCs w:val="32"/>
          <w:rtl/>
        </w:rPr>
        <w:t>1/</w:t>
      </w:r>
      <w:r w:rsidR="00D353A8" w:rsidRPr="00741449">
        <w:rPr>
          <w:rFonts w:hint="cs"/>
          <w:sz w:val="32"/>
          <w:szCs w:val="32"/>
          <w:rtl/>
        </w:rPr>
        <w:t>72</w:t>
      </w:r>
      <w:r w:rsidR="00F921C0">
        <w:rPr>
          <w:rFonts w:hint="cs"/>
          <w:sz w:val="32"/>
          <w:szCs w:val="32"/>
          <w:rtl/>
        </w:rPr>
        <w:t>، والمغني</w:t>
      </w:r>
      <w:r w:rsidRPr="00741449">
        <w:rPr>
          <w:rFonts w:hint="cs"/>
          <w:sz w:val="32"/>
          <w:szCs w:val="32"/>
          <w:rtl/>
        </w:rPr>
        <w:t xml:space="preserve">1/95، </w:t>
      </w:r>
      <w:r w:rsidR="00F921C0">
        <w:rPr>
          <w:rFonts w:hint="cs"/>
          <w:sz w:val="32"/>
          <w:szCs w:val="32"/>
          <w:rtl/>
        </w:rPr>
        <w:t>والشرح الكبير مع المقنع1/369, والإنصاف مع المقنع</w:t>
      </w:r>
      <w:r w:rsidR="006F4D11" w:rsidRPr="00741449">
        <w:rPr>
          <w:rFonts w:hint="cs"/>
          <w:sz w:val="32"/>
          <w:szCs w:val="32"/>
          <w:rtl/>
        </w:rPr>
        <w:t>1/369.</w:t>
      </w:r>
    </w:p>
  </w:footnote>
  <w:footnote w:id="16">
    <w:p w:rsidR="00102BF5" w:rsidRPr="00741449" w:rsidRDefault="00102BF5" w:rsidP="00F1034A">
      <w:pPr>
        <w:pStyle w:val="af3"/>
        <w:spacing w:line="233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502BC9" w:rsidRPr="00741449">
        <w:rPr>
          <w:rFonts w:hint="cs"/>
          <w:sz w:val="32"/>
          <w:szCs w:val="32"/>
          <w:rtl/>
        </w:rPr>
        <w:t>ينظر</w:t>
      </w:r>
      <w:r w:rsidR="001D25A9" w:rsidRPr="00741449">
        <w:rPr>
          <w:rFonts w:hint="cs"/>
          <w:sz w:val="32"/>
          <w:szCs w:val="32"/>
          <w:rtl/>
        </w:rPr>
        <w:t xml:space="preserve"> أقوالهم في</w:t>
      </w:r>
      <w:r w:rsidR="00F921C0">
        <w:rPr>
          <w:rFonts w:hint="cs"/>
          <w:sz w:val="32"/>
          <w:szCs w:val="32"/>
          <w:rtl/>
        </w:rPr>
        <w:t>:مصنف ابن أبي شيبة</w:t>
      </w:r>
      <w:r w:rsidR="001D25A9" w:rsidRPr="00741449">
        <w:rPr>
          <w:rFonts w:hint="cs"/>
          <w:sz w:val="32"/>
          <w:szCs w:val="32"/>
          <w:rtl/>
        </w:rPr>
        <w:t>2/153وما بعده</w:t>
      </w:r>
      <w:r w:rsidR="006667A1" w:rsidRPr="00741449">
        <w:rPr>
          <w:rFonts w:hint="cs"/>
          <w:sz w:val="32"/>
          <w:szCs w:val="32"/>
          <w:rtl/>
        </w:rPr>
        <w:t xml:space="preserve">, </w:t>
      </w:r>
      <w:r w:rsidR="00FE06EE">
        <w:rPr>
          <w:rFonts w:ascii="Traditional Arabic" w:eastAsia="Calibri" w:hint="cs"/>
          <w:sz w:val="32"/>
          <w:szCs w:val="32"/>
          <w:rtl/>
        </w:rPr>
        <w:t>و</w:t>
      </w:r>
      <w:r w:rsidR="00F921C0">
        <w:rPr>
          <w:rFonts w:hint="cs"/>
          <w:sz w:val="32"/>
          <w:szCs w:val="32"/>
          <w:rtl/>
        </w:rPr>
        <w:t>الأوسط</w:t>
      </w:r>
      <w:r w:rsidR="00502BC9" w:rsidRPr="00741449">
        <w:rPr>
          <w:rFonts w:hint="cs"/>
          <w:sz w:val="32"/>
          <w:szCs w:val="32"/>
          <w:rtl/>
        </w:rPr>
        <w:t>1/417,</w:t>
      </w:r>
      <w:r w:rsidR="00FA317D" w:rsidRPr="00741449">
        <w:rPr>
          <w:rFonts w:hint="cs"/>
          <w:sz w:val="32"/>
          <w:szCs w:val="32"/>
          <w:rtl/>
        </w:rPr>
        <w:t xml:space="preserve"> وناسخ الحديث ومنسوخه لابن شاهين ص145-146, </w:t>
      </w:r>
      <w:r w:rsidR="00F921C0">
        <w:rPr>
          <w:rFonts w:hint="cs"/>
          <w:sz w:val="32"/>
          <w:szCs w:val="32"/>
          <w:rtl/>
        </w:rPr>
        <w:t>والمجموع1/486,</w:t>
      </w:r>
      <w:r w:rsidR="00F921C0" w:rsidRPr="00F921C0">
        <w:rPr>
          <w:rFonts w:hint="cs"/>
          <w:sz w:val="32"/>
          <w:szCs w:val="32"/>
          <w:rtl/>
        </w:rPr>
        <w:t xml:space="preserve"> </w:t>
      </w:r>
      <w:r w:rsidR="00F921C0" w:rsidRPr="00741449">
        <w:rPr>
          <w:rFonts w:hint="cs"/>
          <w:sz w:val="32"/>
          <w:szCs w:val="32"/>
          <w:rtl/>
        </w:rPr>
        <w:t>و</w:t>
      </w:r>
      <w:r w:rsidR="00F921C0">
        <w:rPr>
          <w:rFonts w:hint="cs"/>
          <w:sz w:val="32"/>
          <w:szCs w:val="32"/>
          <w:rtl/>
        </w:rPr>
        <w:t>الشرح الكبير1/370-371.</w:t>
      </w:r>
    </w:p>
  </w:footnote>
  <w:footnote w:id="17">
    <w:p w:rsidR="00C0490A" w:rsidRPr="00741449" w:rsidRDefault="00C0490A" w:rsidP="00F1034A">
      <w:pPr>
        <w:autoSpaceDE w:val="0"/>
        <w:autoSpaceDN w:val="0"/>
        <w:adjustRightInd w:val="0"/>
        <w:spacing w:after="0" w:line="233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F921C0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563BCF" w:rsidRPr="00741449">
        <w:rPr>
          <w:rFonts w:ascii="Traditional Arabic" w:eastAsia="Calibri" w:cs="Traditional Arabic" w:hint="cs"/>
          <w:sz w:val="32"/>
          <w:szCs w:val="32"/>
          <w:rtl/>
        </w:rPr>
        <w:t>: العزيز شرح الوجيز1/134, و</w:t>
      </w:r>
      <w:r w:rsidR="00F921C0">
        <w:rPr>
          <w:rFonts w:ascii="Traditional Arabic" w:eastAsia="Calibri" w:cs="Traditional Arabic" w:hint="cs"/>
          <w:sz w:val="32"/>
          <w:szCs w:val="32"/>
          <w:rtl/>
        </w:rPr>
        <w:t xml:space="preserve"> المجموع</w:t>
      </w:r>
      <w:r w:rsidR="00D60EAB" w:rsidRPr="00741449">
        <w:rPr>
          <w:rFonts w:ascii="Traditional Arabic" w:eastAsia="Calibri" w:cs="Traditional Arabic" w:hint="cs"/>
          <w:sz w:val="32"/>
          <w:szCs w:val="32"/>
          <w:rtl/>
        </w:rPr>
        <w:t>1/486.</w:t>
      </w:r>
    </w:p>
  </w:footnote>
  <w:footnote w:id="18">
    <w:p w:rsidR="002C0F08" w:rsidRPr="00741449" w:rsidRDefault="002C0F08" w:rsidP="00F1034A">
      <w:pPr>
        <w:pStyle w:val="af3"/>
        <w:spacing w:line="233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F921C0">
        <w:rPr>
          <w:rFonts w:hint="cs"/>
          <w:sz w:val="32"/>
          <w:szCs w:val="32"/>
          <w:rtl/>
        </w:rPr>
        <w:t xml:space="preserve"> ينظر</w:t>
      </w:r>
      <w:r w:rsidR="00C125AA" w:rsidRPr="00741449">
        <w:rPr>
          <w:rFonts w:hint="cs"/>
          <w:sz w:val="32"/>
          <w:szCs w:val="32"/>
          <w:rtl/>
        </w:rPr>
        <w:t>:</w:t>
      </w:r>
      <w:r w:rsidR="00F75322" w:rsidRPr="00741449">
        <w:rPr>
          <w:rFonts w:hint="cs"/>
          <w:sz w:val="32"/>
          <w:szCs w:val="32"/>
          <w:rtl/>
        </w:rPr>
        <w:t xml:space="preserve">  المستوعب1/29,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FE06EE">
        <w:rPr>
          <w:rFonts w:hint="cs"/>
          <w:sz w:val="32"/>
          <w:szCs w:val="32"/>
          <w:rtl/>
        </w:rPr>
        <w:t>و</w:t>
      </w:r>
      <w:r w:rsidR="00F921C0">
        <w:rPr>
          <w:rFonts w:hint="cs"/>
          <w:sz w:val="32"/>
          <w:szCs w:val="32"/>
          <w:rtl/>
        </w:rPr>
        <w:t>الكافي1/72, والشرح الكبير1/370, والإنصاف1/370.</w:t>
      </w:r>
    </w:p>
  </w:footnote>
  <w:footnote w:id="19">
    <w:p w:rsidR="00A11353" w:rsidRPr="00741449" w:rsidRDefault="00A11353" w:rsidP="00F1034A">
      <w:pPr>
        <w:pStyle w:val="af3"/>
        <w:spacing w:line="233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F921C0">
        <w:rPr>
          <w:rFonts w:hint="cs"/>
          <w:sz w:val="32"/>
          <w:szCs w:val="32"/>
          <w:rtl/>
        </w:rPr>
        <w:t>ينظر</w:t>
      </w:r>
      <w:r w:rsidR="00502BC9" w:rsidRPr="00741449">
        <w:rPr>
          <w:rFonts w:hint="cs"/>
          <w:sz w:val="32"/>
          <w:szCs w:val="32"/>
          <w:rtl/>
        </w:rPr>
        <w:t>:</w:t>
      </w:r>
      <w:r w:rsidR="00BE2D55" w:rsidRPr="00741449">
        <w:rPr>
          <w:rFonts w:hint="cs"/>
          <w:sz w:val="32"/>
          <w:szCs w:val="32"/>
          <w:rtl/>
        </w:rPr>
        <w:t xml:space="preserve"> </w:t>
      </w:r>
      <w:r w:rsidR="00F921C0">
        <w:rPr>
          <w:rFonts w:hint="cs"/>
          <w:sz w:val="32"/>
          <w:szCs w:val="32"/>
          <w:rtl/>
        </w:rPr>
        <w:t>مصنف ابن أبي شيبة</w:t>
      </w:r>
      <w:r w:rsidR="00A55BAC" w:rsidRPr="00741449">
        <w:rPr>
          <w:rFonts w:hint="cs"/>
          <w:sz w:val="32"/>
          <w:szCs w:val="32"/>
          <w:rtl/>
        </w:rPr>
        <w:t>2/154وما بعده</w:t>
      </w:r>
      <w:r w:rsidR="00BE2D55" w:rsidRPr="00741449">
        <w:rPr>
          <w:rFonts w:hint="cs"/>
          <w:sz w:val="32"/>
          <w:szCs w:val="32"/>
          <w:rtl/>
        </w:rPr>
        <w:t xml:space="preserve">, </w:t>
      </w:r>
      <w:r w:rsidR="00B9671E" w:rsidRPr="00741449">
        <w:rPr>
          <w:rFonts w:hint="cs"/>
          <w:sz w:val="32"/>
          <w:szCs w:val="32"/>
          <w:rtl/>
        </w:rPr>
        <w:t>و</w:t>
      </w:r>
      <w:r w:rsidR="00F921C0">
        <w:rPr>
          <w:rFonts w:hint="cs"/>
          <w:sz w:val="32"/>
          <w:szCs w:val="32"/>
          <w:rtl/>
        </w:rPr>
        <w:t>الأوسط</w:t>
      </w:r>
      <w:r w:rsidR="00502BC9" w:rsidRPr="00741449">
        <w:rPr>
          <w:rFonts w:hint="cs"/>
          <w:sz w:val="32"/>
          <w:szCs w:val="32"/>
          <w:rtl/>
        </w:rPr>
        <w:t>1/418, و</w:t>
      </w:r>
      <w:r w:rsidR="00A55BAC" w:rsidRPr="00741449">
        <w:rPr>
          <w:rFonts w:hint="cs"/>
          <w:sz w:val="32"/>
          <w:szCs w:val="32"/>
          <w:rtl/>
        </w:rPr>
        <w:t>الشرح الكبير</w:t>
      </w:r>
      <w:r w:rsidR="00FE06EE">
        <w:rPr>
          <w:rFonts w:hint="cs"/>
          <w:sz w:val="32"/>
          <w:szCs w:val="32"/>
          <w:rtl/>
        </w:rPr>
        <w:t xml:space="preserve"> </w:t>
      </w:r>
      <w:r w:rsidR="00A55BAC" w:rsidRPr="00741449">
        <w:rPr>
          <w:rFonts w:hint="cs"/>
          <w:sz w:val="32"/>
          <w:szCs w:val="32"/>
          <w:rtl/>
        </w:rPr>
        <w:t>مع المقنع</w:t>
      </w:r>
      <w:r w:rsidR="00F921C0">
        <w:rPr>
          <w:rFonts w:hint="cs"/>
          <w:sz w:val="32"/>
          <w:szCs w:val="32"/>
          <w:rtl/>
        </w:rPr>
        <w:t>1/371, والمجموع</w:t>
      </w:r>
      <w:r w:rsidR="001814C9" w:rsidRPr="00741449">
        <w:rPr>
          <w:rFonts w:hint="cs"/>
          <w:sz w:val="32"/>
          <w:szCs w:val="32"/>
          <w:rtl/>
        </w:rPr>
        <w:t>1/486.</w:t>
      </w:r>
    </w:p>
  </w:footnote>
  <w:footnote w:id="20">
    <w:p w:rsidR="00C4081B" w:rsidRPr="00741449" w:rsidRDefault="00C4081B" w:rsidP="00F1034A">
      <w:pPr>
        <w:pStyle w:val="af3"/>
        <w:spacing w:line="233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A55BAC" w:rsidRPr="00741449">
        <w:rPr>
          <w:rFonts w:hint="cs"/>
          <w:sz w:val="32"/>
          <w:szCs w:val="32"/>
          <w:rtl/>
        </w:rPr>
        <w:t xml:space="preserve">ينظر: </w:t>
      </w:r>
      <w:r w:rsidR="00F921C0">
        <w:rPr>
          <w:rFonts w:hint="cs"/>
          <w:sz w:val="32"/>
          <w:szCs w:val="32"/>
          <w:rtl/>
        </w:rPr>
        <w:t>المحلى</w:t>
      </w:r>
      <w:r w:rsidRPr="00741449">
        <w:rPr>
          <w:rFonts w:hint="cs"/>
          <w:sz w:val="32"/>
          <w:szCs w:val="32"/>
          <w:rtl/>
        </w:rPr>
        <w:t>2/43.</w:t>
      </w:r>
    </w:p>
  </w:footnote>
  <w:footnote w:id="21">
    <w:p w:rsidR="001D25A9" w:rsidRPr="00741449" w:rsidRDefault="001D25A9" w:rsidP="00C45A7A">
      <w:pPr>
        <w:autoSpaceDE w:val="0"/>
        <w:autoSpaceDN w:val="0"/>
        <w:adjustRightInd w:val="0"/>
        <w:spacing w:after="0" w:line="233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F921C0">
        <w:rPr>
          <w:rFonts w:cs="Traditional Arabic" w:hint="cs"/>
          <w:sz w:val="32"/>
          <w:szCs w:val="32"/>
          <w:rtl/>
        </w:rPr>
        <w:t xml:space="preserve"> </w:t>
      </w:r>
      <w:r w:rsidR="00C45A7A">
        <w:rPr>
          <w:rFonts w:ascii="Traditional Arabic" w:eastAsia="Calibri" w:cs="Traditional Arabic" w:hint="cs"/>
          <w:sz w:val="32"/>
          <w:szCs w:val="32"/>
          <w:rtl/>
        </w:rPr>
        <w:t xml:space="preserve"> وهو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حديث ميمونة سيأتي</w:t>
      </w:r>
      <w:r w:rsidR="00C45A7A">
        <w:rPr>
          <w:rFonts w:ascii="Traditional Arabic" w:eastAsia="Calibri" w:cs="Traditional Arabic" w:hint="cs"/>
          <w:sz w:val="32"/>
          <w:szCs w:val="32"/>
          <w:rtl/>
        </w:rPr>
        <w:t xml:space="preserve"> تخريجه في ص(364).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2">
    <w:p w:rsidR="001D25A9" w:rsidRPr="00741449" w:rsidRDefault="001D25A9" w:rsidP="00F1034A">
      <w:pPr>
        <w:autoSpaceDE w:val="0"/>
        <w:autoSpaceDN w:val="0"/>
        <w:adjustRightInd w:val="0"/>
        <w:spacing w:after="0"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ascii="Traditional Arabic" w:eastAsia="Times New Roman" w:hAnsi="Times New Roman" w:cs="Traditional Arabic" w:hint="cs"/>
          <w:color w:val="FF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هو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قيس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سعد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عبادة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الأنصاري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الخزرجي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مختلف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كنيته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,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فقيل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: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أبو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الفضل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وأبو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عبد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cs="Traditional Arabic" w:hint="cs"/>
          <w:sz w:val="32"/>
          <w:szCs w:val="32"/>
          <w:rtl/>
        </w:rPr>
        <w:t>وهو الصحابي الجليل</w:t>
      </w:r>
      <w:r w:rsidR="006C6812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,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أحد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الفضلاء</w:t>
      </w:r>
      <w:r w:rsidR="006C6812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37253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دهاة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العرب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37253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روى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النبي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1B3218">
        <w:rPr>
          <w:rFonts w:ascii="Traditional Arabic" w:eastAsia="Times New Roman" w:hAnsi="Times New Roman" w:cs="Traditional Arabic" w:hint="eastAsia"/>
          <w:color w:val="000000"/>
          <w:sz w:val="32"/>
          <w:szCs w:val="32"/>
        </w:rPr>
        <w:sym w:font="AGA Arabesque" w:char="F072"/>
      </w:r>
      <w:r w:rsidR="001B3218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أحاديث،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عنه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أبو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عمار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الهمداني،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وابن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أبي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6C6812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ليلى</w:t>
      </w:r>
      <w:r w:rsidRPr="00741449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372532"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وغيرهما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توفي</w:t>
      </w:r>
      <w:r w:rsidRPr="00741449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 xml:space="preserve"> بالمدينة</w:t>
      </w:r>
      <w:r w:rsidR="006C6812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سنة59هـ.</w:t>
      </w:r>
      <w:r w:rsidR="00F921C0">
        <w:rPr>
          <w:rFonts w:cs="Traditional Arabic" w:hint="cs"/>
          <w:sz w:val="32"/>
          <w:szCs w:val="32"/>
          <w:rtl/>
        </w:rPr>
        <w:t>ينظر:[أسد الغابة</w:t>
      </w:r>
      <w:r w:rsidRPr="00741449">
        <w:rPr>
          <w:rFonts w:cs="Traditional Arabic" w:hint="cs"/>
          <w:sz w:val="32"/>
          <w:szCs w:val="32"/>
          <w:rtl/>
        </w:rPr>
        <w:t>4/404</w:t>
      </w:r>
      <w:r w:rsidR="00F921C0">
        <w:rPr>
          <w:rFonts w:cs="Traditional Arabic" w:hint="cs"/>
          <w:sz w:val="32"/>
          <w:szCs w:val="32"/>
          <w:rtl/>
        </w:rPr>
        <w:t xml:space="preserve">, والإصابة5 </w:t>
      </w:r>
      <w:r w:rsidR="00372532" w:rsidRPr="00741449">
        <w:rPr>
          <w:rFonts w:cs="Traditional Arabic" w:hint="cs"/>
          <w:sz w:val="32"/>
          <w:szCs w:val="32"/>
          <w:rtl/>
        </w:rPr>
        <w:t>/254</w:t>
      </w:r>
      <w:r w:rsidRPr="00741449">
        <w:rPr>
          <w:rFonts w:cs="Traditional Arabic" w:hint="cs"/>
          <w:sz w:val="32"/>
          <w:szCs w:val="32"/>
          <w:rtl/>
        </w:rPr>
        <w:t xml:space="preserve">]. </w:t>
      </w:r>
    </w:p>
  </w:footnote>
  <w:footnote w:id="23">
    <w:p w:rsidR="00D42A04" w:rsidRPr="00741449" w:rsidRDefault="00D42A04" w:rsidP="00F1034A">
      <w:pPr>
        <w:autoSpaceDE w:val="0"/>
        <w:autoSpaceDN w:val="0"/>
        <w:adjustRightInd w:val="0"/>
        <w:spacing w:after="0" w:line="233" w:lineRule="auto"/>
        <w:ind w:left="423" w:hanging="425"/>
        <w:jc w:val="lowKashida"/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C125AA" w:rsidRPr="00741449">
        <w:rPr>
          <w:rFonts w:cs="Traditional Arabic" w:hint="cs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الِملْحَفَةُ</w:t>
      </w:r>
      <w:r w:rsidR="00D70934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بالكسر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هي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الملاءة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التي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تلتحف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بها</w:t>
      </w:r>
      <w:r w:rsidR="00262605"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262605"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المرأة</w:t>
      </w:r>
      <w:r w:rsidR="00262605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372532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ينظر: </w:t>
      </w:r>
      <w:r w:rsidR="00F921C0">
        <w:rPr>
          <w:rFonts w:ascii="Traditional Arabic" w:eastAsia="Times New Roman" w:hAnsi="Times New Roman" w:cs="Traditional Arabic" w:hint="cs"/>
          <w:sz w:val="32"/>
          <w:szCs w:val="32"/>
          <w:rtl/>
        </w:rPr>
        <w:t>[ المصباح المنير</w:t>
      </w:r>
      <w:r w:rsidR="00262605" w:rsidRPr="00741449">
        <w:rPr>
          <w:rFonts w:ascii="Traditional Arabic" w:eastAsia="Times New Roman" w:hAnsi="Times New Roman" w:cs="Traditional Arabic" w:hint="cs"/>
          <w:sz w:val="32"/>
          <w:szCs w:val="32"/>
          <w:rtl/>
        </w:rPr>
        <w:t>2/755].</w:t>
      </w:r>
    </w:p>
  </w:footnote>
  <w:footnote w:id="24">
    <w:p w:rsidR="00D42A04" w:rsidRPr="00741449" w:rsidRDefault="00D42A04" w:rsidP="00F1034A">
      <w:pPr>
        <w:autoSpaceDE w:val="0"/>
        <w:autoSpaceDN w:val="0"/>
        <w:adjustRightInd w:val="0"/>
        <w:spacing w:after="0" w:line="233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َ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ر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ْ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س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ِ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ي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ِّ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ة أي مصبوغة بالو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َ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ر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ْ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س</w:t>
      </w:r>
      <w:r w:rsidR="00785AE7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والوَرْسُ نبت أصفر ي</w:t>
      </w:r>
      <w:r w:rsidR="00711EC5" w:rsidRPr="00741449">
        <w:rPr>
          <w:rFonts w:ascii="Traditional Arabic" w:eastAsia="Calibri" w:cs="Traditional Arabic" w:hint="cs"/>
          <w:sz w:val="32"/>
          <w:szCs w:val="32"/>
          <w:rtl/>
        </w:rPr>
        <w:t>ُ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ص</w:t>
      </w:r>
      <w:r w:rsidR="00711EC5" w:rsidRPr="00741449">
        <w:rPr>
          <w:rFonts w:ascii="Traditional Arabic" w:eastAsia="Calibri" w:cs="Traditional Arabic" w:hint="cs"/>
          <w:sz w:val="32"/>
          <w:szCs w:val="32"/>
          <w:rtl/>
        </w:rPr>
        <w:t>ْ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ب</w:t>
      </w:r>
      <w:r w:rsidR="00711EC5" w:rsidRPr="00741449">
        <w:rPr>
          <w:rFonts w:ascii="Traditional Arabic" w:eastAsia="Calibri" w:cs="Traditional Arabic" w:hint="cs"/>
          <w:sz w:val="32"/>
          <w:szCs w:val="32"/>
          <w:rtl/>
        </w:rPr>
        <w:t>َ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غ</w:t>
      </w:r>
      <w:r w:rsidR="00711EC5" w:rsidRPr="00741449">
        <w:rPr>
          <w:rFonts w:ascii="Traditional Arabic" w:eastAsia="Calibri" w:cs="Traditional Arabic" w:hint="cs"/>
          <w:sz w:val="32"/>
          <w:szCs w:val="32"/>
          <w:rtl/>
        </w:rPr>
        <w:t>ُ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به</w:t>
      </w:r>
      <w:r w:rsidR="00372532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.ينظر: </w:t>
      </w:r>
      <w:r w:rsidR="00E411EB" w:rsidRPr="00741449">
        <w:rPr>
          <w:rFonts w:ascii="Traditional Arabic" w:eastAsia="Calibri" w:cs="Traditional Arabic" w:hint="cs"/>
          <w:sz w:val="32"/>
          <w:szCs w:val="32"/>
          <w:rtl/>
        </w:rPr>
        <w:t>[ النهاية لابن الأثير 5/173].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5">
    <w:p w:rsidR="00BC0C9F" w:rsidRPr="00741449" w:rsidRDefault="00BC0C9F" w:rsidP="00F1034A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أخرجه </w:t>
      </w:r>
      <w:r w:rsidR="00DE45F8" w:rsidRPr="00741449">
        <w:rPr>
          <w:rFonts w:ascii="Traditional Arabic" w:eastAsia="Calibri" w:cs="Traditional Arabic" w:hint="cs"/>
          <w:sz w:val="32"/>
          <w:szCs w:val="32"/>
          <w:rtl/>
        </w:rPr>
        <w:t>أبو داود مطولا في كتاب الآداب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DE45F8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باب كم مر</w:t>
      </w:r>
      <w:r w:rsidR="0031444E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ة يسلم 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>الرجل في الاستئذان</w:t>
      </w:r>
      <w:r w:rsidR="0031444E" w:rsidRPr="00741449">
        <w:rPr>
          <w:rFonts w:ascii="Traditional Arabic" w:eastAsia="Calibri" w:cs="Traditional Arabic" w:hint="cs"/>
          <w:sz w:val="32"/>
          <w:szCs w:val="32"/>
          <w:rtl/>
        </w:rPr>
        <w:t>5/234,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1444E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25F70" w:rsidRPr="00741449">
        <w:rPr>
          <w:rFonts w:ascii="Traditional Arabic" w:eastAsia="Calibri" w:cs="Traditional Arabic" w:hint="cs"/>
          <w:sz w:val="32"/>
          <w:szCs w:val="32"/>
          <w:rtl/>
        </w:rPr>
        <w:t>ابن ماجه في كتاب الطهارة وسننها,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734C9" w:rsidRPr="00741449">
        <w:rPr>
          <w:rFonts w:ascii="Traditional Arabic" w:eastAsia="Calibri" w:cs="Traditional Arabic" w:hint="cs"/>
          <w:sz w:val="32"/>
          <w:szCs w:val="32"/>
          <w:rtl/>
        </w:rPr>
        <w:t>باب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المنديل بعد الوضوء وبعد الغسل 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>ص</w:t>
      </w:r>
      <w:r w:rsidR="00E734C9" w:rsidRPr="00741449">
        <w:rPr>
          <w:rFonts w:ascii="Traditional Arabic" w:eastAsia="Calibri" w:cs="Traditional Arabic" w:hint="cs"/>
          <w:sz w:val="32"/>
          <w:szCs w:val="32"/>
          <w:rtl/>
        </w:rPr>
        <w:t>158,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D8061A" w:rsidRPr="00741449">
        <w:rPr>
          <w:rFonts w:ascii="Traditional Arabic" w:eastAsia="Calibri" w:cs="Traditional Arabic"/>
          <w:sz w:val="32"/>
          <w:szCs w:val="32"/>
          <w:rtl/>
        </w:rPr>
        <w:t>466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E734C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B7497" w:rsidRPr="00741449">
        <w:rPr>
          <w:rFonts w:ascii="Traditional Arabic" w:eastAsia="Calibri" w:cs="Traditional Arabic" w:hint="cs"/>
          <w:sz w:val="32"/>
          <w:szCs w:val="32"/>
          <w:rtl/>
        </w:rPr>
        <w:t>وأحمد</w:t>
      </w:r>
      <w:r w:rsidR="00C518C8" w:rsidRPr="00741449">
        <w:rPr>
          <w:rFonts w:ascii="Traditional Arabic" w:eastAsia="Calibri" w:cs="Traditional Arabic" w:hint="cs"/>
          <w:sz w:val="32"/>
          <w:szCs w:val="32"/>
          <w:rtl/>
        </w:rPr>
        <w:t>29/262,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D8061A" w:rsidRPr="00741449">
        <w:rPr>
          <w:rFonts w:ascii="Traditional Arabic" w:eastAsia="Calibri" w:cs="Traditional Arabic"/>
          <w:sz w:val="32"/>
          <w:szCs w:val="32"/>
          <w:rtl/>
        </w:rPr>
        <w:t>23844</w:t>
      </w:r>
      <w:r w:rsidR="00D8061A" w:rsidRPr="00741449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C518C8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B7497" w:rsidRPr="0074144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FF39CC" w:rsidRPr="00741449">
        <w:rPr>
          <w:rFonts w:ascii="Traditional Arabic" w:eastAsia="Calibri" w:cs="Traditional Arabic" w:hint="cs"/>
          <w:sz w:val="32"/>
          <w:szCs w:val="32"/>
          <w:rtl/>
        </w:rPr>
        <w:t>ا</w:t>
      </w:r>
      <w:r w:rsidR="00CB7497" w:rsidRPr="00741449">
        <w:rPr>
          <w:rFonts w:ascii="Traditional Arabic" w:eastAsia="Calibri" w:cs="Traditional Arabic" w:hint="cs"/>
          <w:sz w:val="32"/>
          <w:szCs w:val="32"/>
          <w:rtl/>
        </w:rPr>
        <w:t>لطبراني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 xml:space="preserve"> في المعجم الكبير</w:t>
      </w:r>
      <w:r w:rsidR="00FF39CC" w:rsidRPr="00741449">
        <w:rPr>
          <w:rFonts w:ascii="Traditional Arabic" w:eastAsia="Calibri" w:cs="Traditional Arabic" w:hint="cs"/>
          <w:sz w:val="32"/>
          <w:szCs w:val="32"/>
          <w:rtl/>
        </w:rPr>
        <w:t>18/349, و</w:t>
      </w:r>
      <w:r w:rsidR="00AA1EC3" w:rsidRPr="00741449">
        <w:rPr>
          <w:rFonts w:ascii="Traditional Arabic" w:eastAsia="Calibri" w:cs="Traditional Arabic" w:hint="cs"/>
          <w:sz w:val="32"/>
          <w:szCs w:val="32"/>
          <w:rtl/>
        </w:rPr>
        <w:t>أبو يعلى في</w:t>
      </w:r>
      <w:r w:rsidR="00F1034A">
        <w:rPr>
          <w:rFonts w:ascii="Traditional Arabic" w:eastAsia="Calibri" w:cs="Traditional Arabic" w:hint="cs"/>
          <w:sz w:val="32"/>
          <w:szCs w:val="32"/>
          <w:rtl/>
        </w:rPr>
        <w:t xml:space="preserve"> مسنده</w:t>
      </w:r>
      <w:r w:rsidR="00AA1EC3" w:rsidRPr="00741449">
        <w:rPr>
          <w:rFonts w:ascii="Traditional Arabic" w:eastAsia="Calibri" w:cs="Traditional Arabic" w:hint="cs"/>
          <w:sz w:val="32"/>
          <w:szCs w:val="32"/>
          <w:rtl/>
        </w:rPr>
        <w:t>3/25, و</w:t>
      </w:r>
      <w:r w:rsidR="00257D3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البيهقي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في السنن الكبرى</w:t>
      </w:r>
      <w:r w:rsidR="00257D39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1/384, </w:t>
      </w:r>
      <w:r w:rsidR="00BA14BC" w:rsidRPr="00741449">
        <w:rPr>
          <w:rFonts w:ascii="Traditional Arabic" w:eastAsia="Calibri" w:cs="Traditional Arabic" w:hint="cs"/>
          <w:sz w:val="32"/>
          <w:szCs w:val="32"/>
          <w:rtl/>
        </w:rPr>
        <w:t>وضعفه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 xml:space="preserve"> النووي في خلاصة الأحكام</w:t>
      </w:r>
      <w:r w:rsidR="00907879">
        <w:rPr>
          <w:rFonts w:ascii="Traditional Arabic" w:eastAsia="Calibri" w:cs="Traditional Arabic" w:hint="cs"/>
          <w:sz w:val="32"/>
          <w:szCs w:val="32"/>
          <w:rtl/>
        </w:rPr>
        <w:t>1/124.</w:t>
      </w:r>
    </w:p>
  </w:footnote>
  <w:footnote w:id="26">
    <w:p w:rsidR="00C93B8E" w:rsidRPr="00741449" w:rsidRDefault="00C93B8E" w:rsidP="00EA544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="00D70934">
        <w:rPr>
          <w:rFonts w:cs="Traditional Arabic" w:hint="cs"/>
          <w:sz w:val="32"/>
          <w:szCs w:val="32"/>
          <w:rtl/>
        </w:rPr>
        <w:t>) ينظر</w:t>
      </w:r>
      <w:r w:rsidRPr="00741449">
        <w:rPr>
          <w:rFonts w:cs="Traditional Arabic" w:hint="cs"/>
          <w:sz w:val="32"/>
          <w:szCs w:val="32"/>
          <w:rtl/>
        </w:rPr>
        <w:t>:</w:t>
      </w:r>
      <w:r w:rsidR="00D70934">
        <w:rPr>
          <w:rFonts w:cs="Traditional Arabic" w:hint="cs"/>
          <w:sz w:val="32"/>
          <w:szCs w:val="32"/>
          <w:rtl/>
        </w:rPr>
        <w:t xml:space="preserve"> </w:t>
      </w:r>
      <w:r w:rsidR="00CF5CFC" w:rsidRPr="00741449">
        <w:rPr>
          <w:rFonts w:cs="Traditional Arabic" w:hint="cs"/>
          <w:sz w:val="32"/>
          <w:szCs w:val="32"/>
          <w:rtl/>
        </w:rPr>
        <w:t>العزي</w:t>
      </w:r>
      <w:r w:rsidR="00D70934">
        <w:rPr>
          <w:rFonts w:cs="Traditional Arabic" w:hint="cs"/>
          <w:sz w:val="32"/>
          <w:szCs w:val="32"/>
          <w:rtl/>
        </w:rPr>
        <w:t>ز شرح  الوجيز1/134, ونيل الأوطار1</w:t>
      </w:r>
      <w:r w:rsidR="00F95661" w:rsidRPr="00741449">
        <w:rPr>
          <w:rFonts w:cs="Traditional Arabic" w:hint="cs"/>
          <w:sz w:val="32"/>
          <w:szCs w:val="32"/>
          <w:rtl/>
        </w:rPr>
        <w:t>/198.</w:t>
      </w:r>
    </w:p>
  </w:footnote>
  <w:footnote w:id="27">
    <w:p w:rsidR="001D25A9" w:rsidRPr="00741449" w:rsidRDefault="001D25A9" w:rsidP="00EA5445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 xml:space="preserve">) هو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معاذ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جبل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عمرو أب</w:t>
      </w:r>
      <w:r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و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عبد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الرّحمن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الأنصاري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8D4644"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الخزرجي</w:t>
      </w:r>
      <w:r w:rsidR="008D4644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 xml:space="preserve"> الصحابي الجليل</w:t>
      </w:r>
      <w:r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شهد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العقبة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وبدراً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والمشاهد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كلّها</w:t>
      </w:r>
      <w:r w:rsidR="008D4644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وكان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من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أعلم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الصحابة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بالحلال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والحرام،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أرسله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النبي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="001B3218">
        <w:rPr>
          <w:rFonts w:ascii="Simplified Arabic" w:eastAsia="Times New Roman" w:hAnsi="Times New Roman" w:cs="Traditional Arabic" w:hint="eastAsia"/>
          <w:sz w:val="32"/>
          <w:szCs w:val="32"/>
        </w:rPr>
        <w:sym w:font="AGA Arabesque" w:char="F072"/>
      </w:r>
      <w:r w:rsidR="001B3218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إلى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اليمن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قاضيا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ومعلما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وداعيا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وجابيا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للزكاة</w:t>
      </w:r>
      <w:r w:rsidR="008D4644"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,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سكن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الشام،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ومات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فيها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بطاعون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عمواس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سنة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17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هـ</w:t>
      </w:r>
      <w:r w:rsidRPr="00741449">
        <w:rPr>
          <w:rFonts w:ascii="Simplified Arabic" w:eastAsia="Times New Roman" w:hAnsi="Times New Roman" w:cs="Traditional Arabic" w:hint="cs"/>
          <w:sz w:val="32"/>
          <w:szCs w:val="32"/>
          <w:rtl/>
        </w:rPr>
        <w:t>.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وقيل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غير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sz w:val="32"/>
          <w:szCs w:val="32"/>
          <w:rtl/>
        </w:rPr>
        <w:t>ذلك</w:t>
      </w:r>
      <w:r w:rsidRPr="00741449">
        <w:rPr>
          <w:rFonts w:ascii="Simplified Arabic" w:eastAsia="Times New Roman" w:hAnsi="Times New Roman" w:cs="Traditional Arabic"/>
          <w:sz w:val="32"/>
          <w:szCs w:val="32"/>
          <w:rtl/>
        </w:rPr>
        <w:t>.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ينظر:[</w:t>
      </w:r>
      <w:r w:rsidR="00D70934" w:rsidRP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الاستيعاب ص</w:t>
      </w:r>
      <w:r w:rsidR="00D70934"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650,</w:t>
      </w:r>
      <w:r w:rsid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و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أسد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الغابة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5/1</w:t>
      </w:r>
      <w:r w:rsid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87, والإصابة</w:t>
      </w:r>
      <w:r w:rsidR="008D4644"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6/106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]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.</w:t>
      </w:r>
    </w:p>
  </w:footnote>
  <w:footnote w:id="28">
    <w:p w:rsidR="005C6109" w:rsidRPr="00741449" w:rsidRDefault="005C6109" w:rsidP="00EA5445">
      <w:pPr>
        <w:pStyle w:val="af3"/>
        <w:spacing w:line="233" w:lineRule="auto"/>
        <w:ind w:left="425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Pr="00741449">
        <w:rPr>
          <w:rFonts w:hint="cs"/>
          <w:sz w:val="32"/>
          <w:szCs w:val="32"/>
          <w:rtl/>
        </w:rPr>
        <w:t xml:space="preserve">أخرجه الترمذي في </w:t>
      </w:r>
      <w:r w:rsidR="0060706E">
        <w:rPr>
          <w:rFonts w:hint="cs"/>
          <w:sz w:val="32"/>
          <w:szCs w:val="32"/>
          <w:rtl/>
        </w:rPr>
        <w:t>أبواب</w:t>
      </w:r>
      <w:r w:rsidR="005B1E8B" w:rsidRPr="00741449">
        <w:rPr>
          <w:rFonts w:hint="cs"/>
          <w:sz w:val="32"/>
          <w:szCs w:val="32"/>
          <w:rtl/>
        </w:rPr>
        <w:t xml:space="preserve"> </w:t>
      </w:r>
      <w:r w:rsidR="00FE06EE">
        <w:rPr>
          <w:rFonts w:hint="cs"/>
          <w:sz w:val="32"/>
          <w:szCs w:val="32"/>
          <w:rtl/>
        </w:rPr>
        <w:t>الطهارة،</w:t>
      </w:r>
      <w:r w:rsidRPr="00741449">
        <w:rPr>
          <w:rFonts w:hint="cs"/>
          <w:sz w:val="32"/>
          <w:szCs w:val="32"/>
          <w:rtl/>
        </w:rPr>
        <w:t>ب</w:t>
      </w:r>
      <w:r w:rsidR="00C60E91" w:rsidRPr="00741449">
        <w:rPr>
          <w:rFonts w:hint="cs"/>
          <w:sz w:val="32"/>
          <w:szCs w:val="32"/>
          <w:rtl/>
        </w:rPr>
        <w:t>اب ما جاء في التمندل بعد الوضوء1/</w:t>
      </w:r>
      <w:r w:rsidR="00D76DC7" w:rsidRPr="00741449">
        <w:rPr>
          <w:rFonts w:hint="cs"/>
          <w:sz w:val="32"/>
          <w:szCs w:val="32"/>
          <w:rtl/>
        </w:rPr>
        <w:t>98,</w:t>
      </w:r>
      <w:r w:rsidR="00D70934">
        <w:rPr>
          <w:rFonts w:hint="cs"/>
          <w:sz w:val="32"/>
          <w:szCs w:val="32"/>
          <w:rtl/>
        </w:rPr>
        <w:t xml:space="preserve"> برقم</w:t>
      </w:r>
      <w:r w:rsidR="00996D64" w:rsidRPr="00741449">
        <w:rPr>
          <w:rFonts w:hint="cs"/>
          <w:sz w:val="32"/>
          <w:szCs w:val="32"/>
          <w:rtl/>
        </w:rPr>
        <w:t>54,</w:t>
      </w:r>
      <w:r w:rsidR="00D70934">
        <w:rPr>
          <w:rFonts w:hint="cs"/>
          <w:sz w:val="32"/>
          <w:szCs w:val="32"/>
          <w:rtl/>
        </w:rPr>
        <w:t xml:space="preserve"> والطبراني في الأوسط</w:t>
      </w:r>
      <w:r w:rsidR="00F95F3F" w:rsidRPr="00741449">
        <w:rPr>
          <w:rFonts w:hint="cs"/>
          <w:sz w:val="32"/>
          <w:szCs w:val="32"/>
          <w:rtl/>
        </w:rPr>
        <w:t xml:space="preserve">4/274, </w:t>
      </w:r>
      <w:r w:rsidR="00CF40F9" w:rsidRPr="00741449">
        <w:rPr>
          <w:rFonts w:hint="cs"/>
          <w:sz w:val="32"/>
          <w:szCs w:val="32"/>
          <w:rtl/>
        </w:rPr>
        <w:t xml:space="preserve">وفي </w:t>
      </w:r>
      <w:r w:rsidR="00FE06EE">
        <w:rPr>
          <w:rFonts w:hint="cs"/>
          <w:sz w:val="32"/>
          <w:szCs w:val="32"/>
          <w:rtl/>
        </w:rPr>
        <w:t>الكبير20/69,</w:t>
      </w:r>
      <w:r w:rsidR="00811CF2" w:rsidRPr="00741449">
        <w:rPr>
          <w:rFonts w:hint="cs"/>
          <w:sz w:val="32"/>
          <w:szCs w:val="32"/>
          <w:rtl/>
        </w:rPr>
        <w:t xml:space="preserve">بإسناد آخر فيه محمد بن سعيد المصلوب وهو كذاب، </w:t>
      </w:r>
      <w:r w:rsidR="00FE06EE">
        <w:rPr>
          <w:rFonts w:hint="cs"/>
          <w:sz w:val="32"/>
          <w:szCs w:val="32"/>
          <w:rtl/>
        </w:rPr>
        <w:t xml:space="preserve">والبزار في مسنده7/94, </w:t>
      </w:r>
      <w:r w:rsidR="00D70934">
        <w:rPr>
          <w:rFonts w:hint="cs"/>
          <w:sz w:val="32"/>
          <w:szCs w:val="32"/>
          <w:rtl/>
        </w:rPr>
        <w:t>برقم</w:t>
      </w:r>
      <w:r w:rsidR="00FE06EE">
        <w:rPr>
          <w:rFonts w:hint="cs"/>
          <w:sz w:val="32"/>
          <w:szCs w:val="32"/>
          <w:rtl/>
        </w:rPr>
        <w:t xml:space="preserve">2652, </w:t>
      </w:r>
      <w:r w:rsidR="00D70934">
        <w:rPr>
          <w:rFonts w:hint="cs"/>
          <w:sz w:val="32"/>
          <w:szCs w:val="32"/>
          <w:rtl/>
        </w:rPr>
        <w:t>والبيهقي في السنن الكبرى</w:t>
      </w:r>
      <w:r w:rsidR="00FE06EE">
        <w:rPr>
          <w:rFonts w:hint="cs"/>
          <w:sz w:val="32"/>
          <w:szCs w:val="32"/>
          <w:rtl/>
        </w:rPr>
        <w:t xml:space="preserve">1/383, </w:t>
      </w:r>
      <w:r w:rsidRPr="00741449">
        <w:rPr>
          <w:rFonts w:hint="cs"/>
          <w:sz w:val="32"/>
          <w:szCs w:val="32"/>
          <w:rtl/>
        </w:rPr>
        <w:t>و</w:t>
      </w:r>
      <w:r w:rsidR="00811CF2" w:rsidRPr="00741449">
        <w:rPr>
          <w:rFonts w:hint="cs"/>
          <w:sz w:val="32"/>
          <w:szCs w:val="32"/>
          <w:rtl/>
        </w:rPr>
        <w:t xml:space="preserve">الحديث </w:t>
      </w:r>
      <w:r w:rsidRPr="00741449">
        <w:rPr>
          <w:rFonts w:hint="cs"/>
          <w:sz w:val="32"/>
          <w:szCs w:val="32"/>
          <w:rtl/>
        </w:rPr>
        <w:t>قال</w:t>
      </w:r>
      <w:r w:rsidR="00F95F3F" w:rsidRPr="00741449">
        <w:rPr>
          <w:rFonts w:hint="cs"/>
          <w:sz w:val="32"/>
          <w:szCs w:val="32"/>
          <w:rtl/>
        </w:rPr>
        <w:t xml:space="preserve"> </w:t>
      </w:r>
      <w:r w:rsidR="00811CF2" w:rsidRPr="00741449">
        <w:rPr>
          <w:rFonts w:hint="cs"/>
          <w:sz w:val="32"/>
          <w:szCs w:val="32"/>
          <w:rtl/>
        </w:rPr>
        <w:t xml:space="preserve">عنه </w:t>
      </w:r>
      <w:r w:rsidR="00D70934">
        <w:rPr>
          <w:rFonts w:hint="cs"/>
          <w:sz w:val="32"/>
          <w:szCs w:val="32"/>
          <w:rtl/>
        </w:rPr>
        <w:t>الترمذي:</w:t>
      </w:r>
      <w:r w:rsidR="00F95F3F" w:rsidRPr="00741449">
        <w:rPr>
          <w:rFonts w:hint="cs"/>
          <w:sz w:val="32"/>
          <w:szCs w:val="32"/>
          <w:rtl/>
        </w:rPr>
        <w:t>"</w:t>
      </w:r>
      <w:r w:rsidRPr="00741449">
        <w:rPr>
          <w:rFonts w:hint="cs"/>
          <w:sz w:val="32"/>
          <w:szCs w:val="32"/>
          <w:rtl/>
        </w:rPr>
        <w:t xml:space="preserve">هذا حديث غريب، وإسناده ضعيف. ورشدين بن سعد، وعبد الرحمن بن زياد بن أنعم </w:t>
      </w:r>
      <w:r w:rsidR="00811CF2" w:rsidRPr="00741449">
        <w:rPr>
          <w:rFonts w:hint="cs"/>
          <w:sz w:val="32"/>
          <w:szCs w:val="32"/>
          <w:rtl/>
        </w:rPr>
        <w:t>الإفريقي يُضَعَّفَانِ في الحديث"</w:t>
      </w:r>
      <w:r w:rsidRPr="00741449">
        <w:rPr>
          <w:rFonts w:hint="cs"/>
          <w:sz w:val="32"/>
          <w:szCs w:val="32"/>
          <w:rtl/>
        </w:rPr>
        <w:t xml:space="preserve">، </w:t>
      </w:r>
      <w:r w:rsidR="00472002" w:rsidRPr="00741449">
        <w:rPr>
          <w:rFonts w:hint="cs"/>
          <w:sz w:val="32"/>
          <w:szCs w:val="32"/>
          <w:rtl/>
        </w:rPr>
        <w:t>وقال</w:t>
      </w:r>
      <w:r w:rsidR="00811CF2" w:rsidRPr="00741449">
        <w:rPr>
          <w:rFonts w:hint="cs"/>
          <w:sz w:val="32"/>
          <w:szCs w:val="32"/>
          <w:rtl/>
        </w:rPr>
        <w:t xml:space="preserve"> الطبراني في الأوسط</w:t>
      </w:r>
      <w:r w:rsidR="00CF40F9" w:rsidRPr="00741449">
        <w:rPr>
          <w:rFonts w:hint="cs"/>
          <w:sz w:val="32"/>
          <w:szCs w:val="32"/>
          <w:rtl/>
        </w:rPr>
        <w:t>:</w:t>
      </w:r>
      <w:r w:rsidR="00472002" w:rsidRPr="00741449">
        <w:rPr>
          <w:rFonts w:hint="cs"/>
          <w:sz w:val="32"/>
          <w:szCs w:val="32"/>
          <w:rtl/>
        </w:rPr>
        <w:t>"</w:t>
      </w:r>
      <w:r w:rsidR="00472002" w:rsidRPr="00741449">
        <w:rPr>
          <w:rFonts w:ascii="Traditional Arabic" w:hint="eastAsia"/>
          <w:sz w:val="32"/>
          <w:szCs w:val="32"/>
          <w:rtl/>
        </w:rPr>
        <w:t>لا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يروى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هذا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الحديث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عن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معاذ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إلا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بهذا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الإسناد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تفرد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به</w:t>
      </w:r>
      <w:r w:rsidR="00472002" w:rsidRPr="00741449">
        <w:rPr>
          <w:rFonts w:ascii="Traditional Arabic"/>
          <w:sz w:val="32"/>
          <w:szCs w:val="32"/>
          <w:rtl/>
        </w:rPr>
        <w:t xml:space="preserve"> </w:t>
      </w:r>
      <w:r w:rsidR="00472002" w:rsidRPr="00741449">
        <w:rPr>
          <w:rFonts w:ascii="Traditional Arabic" w:hint="eastAsia"/>
          <w:sz w:val="32"/>
          <w:szCs w:val="32"/>
          <w:rtl/>
        </w:rPr>
        <w:t>رشدين</w:t>
      </w:r>
      <w:r w:rsidR="00EA5445">
        <w:rPr>
          <w:rFonts w:hint="cs"/>
          <w:sz w:val="32"/>
          <w:szCs w:val="32"/>
          <w:rtl/>
        </w:rPr>
        <w:t>",</w:t>
      </w:r>
      <w:r w:rsidR="00EA5445" w:rsidRPr="00741449">
        <w:rPr>
          <w:rFonts w:hint="cs"/>
          <w:sz w:val="32"/>
          <w:szCs w:val="32"/>
          <w:rtl/>
        </w:rPr>
        <w:t xml:space="preserve"> </w:t>
      </w:r>
      <w:r w:rsidRPr="00741449">
        <w:rPr>
          <w:rFonts w:hint="cs"/>
          <w:sz w:val="32"/>
          <w:szCs w:val="32"/>
          <w:rtl/>
        </w:rPr>
        <w:t>وضعّف</w:t>
      </w:r>
      <w:r w:rsidR="00D70934">
        <w:rPr>
          <w:rFonts w:hint="cs"/>
          <w:sz w:val="32"/>
          <w:szCs w:val="32"/>
          <w:rtl/>
        </w:rPr>
        <w:t>ه ابن الجوزي في العلل المتناهية</w:t>
      </w:r>
      <w:r w:rsidR="00FE06EE">
        <w:rPr>
          <w:rFonts w:hint="cs"/>
          <w:sz w:val="32"/>
          <w:szCs w:val="32"/>
          <w:rtl/>
        </w:rPr>
        <w:t xml:space="preserve"> </w:t>
      </w:r>
      <w:r w:rsidR="00235608" w:rsidRPr="00741449">
        <w:rPr>
          <w:rFonts w:hint="cs"/>
          <w:sz w:val="32"/>
          <w:szCs w:val="32"/>
          <w:rtl/>
        </w:rPr>
        <w:t>1/354</w:t>
      </w:r>
      <w:r w:rsidR="00610E24" w:rsidRPr="00741449">
        <w:rPr>
          <w:rFonts w:hint="cs"/>
          <w:sz w:val="32"/>
          <w:szCs w:val="32"/>
          <w:rtl/>
        </w:rPr>
        <w:t xml:space="preserve">, </w:t>
      </w:r>
      <w:r w:rsidRPr="00741449">
        <w:rPr>
          <w:rFonts w:hint="cs"/>
          <w:sz w:val="32"/>
          <w:szCs w:val="32"/>
          <w:rtl/>
        </w:rPr>
        <w:t>والنووي في الخل</w:t>
      </w:r>
      <w:r w:rsidR="00D70934">
        <w:rPr>
          <w:rFonts w:hint="cs"/>
          <w:sz w:val="32"/>
          <w:szCs w:val="32"/>
          <w:rtl/>
        </w:rPr>
        <w:t>اصة</w:t>
      </w:r>
      <w:r w:rsidR="00235608" w:rsidRPr="00741449">
        <w:rPr>
          <w:rFonts w:hint="cs"/>
          <w:sz w:val="32"/>
          <w:szCs w:val="32"/>
          <w:rtl/>
        </w:rPr>
        <w:t>1/126، وابن حجر في الدراية</w:t>
      </w:r>
      <w:r w:rsidRPr="00741449">
        <w:rPr>
          <w:rFonts w:hint="cs"/>
          <w:sz w:val="32"/>
          <w:szCs w:val="32"/>
          <w:rtl/>
        </w:rPr>
        <w:t>1/55</w:t>
      </w:r>
      <w:r w:rsidR="00AD5E7D" w:rsidRPr="00741449">
        <w:rPr>
          <w:rFonts w:hint="cs"/>
          <w:sz w:val="32"/>
          <w:szCs w:val="32"/>
          <w:rtl/>
        </w:rPr>
        <w:t xml:space="preserve">, </w:t>
      </w:r>
      <w:r w:rsidR="00830297" w:rsidRPr="00741449">
        <w:rPr>
          <w:rFonts w:hint="cs"/>
          <w:sz w:val="32"/>
          <w:szCs w:val="32"/>
          <w:rtl/>
        </w:rPr>
        <w:t>والألباني في ضعيف سنن الترمذي</w:t>
      </w:r>
      <w:r w:rsidR="00E00E10" w:rsidRPr="00741449">
        <w:rPr>
          <w:rFonts w:hint="cs"/>
          <w:sz w:val="32"/>
          <w:szCs w:val="32"/>
          <w:rtl/>
        </w:rPr>
        <w:t>23, برقم</w:t>
      </w:r>
      <w:r w:rsidR="0057076E" w:rsidRPr="00741449">
        <w:rPr>
          <w:rFonts w:hint="cs"/>
          <w:sz w:val="32"/>
          <w:szCs w:val="32"/>
          <w:rtl/>
        </w:rPr>
        <w:t>54</w:t>
      </w:r>
      <w:r w:rsidR="00235608" w:rsidRPr="00741449">
        <w:rPr>
          <w:rFonts w:hint="cs"/>
          <w:sz w:val="32"/>
          <w:szCs w:val="32"/>
          <w:rtl/>
        </w:rPr>
        <w:t>.</w:t>
      </w:r>
    </w:p>
  </w:footnote>
  <w:footnote w:id="29">
    <w:p w:rsidR="005C6109" w:rsidRPr="00741449" w:rsidRDefault="005C6109" w:rsidP="00507B0F">
      <w:pPr>
        <w:pStyle w:val="af3"/>
        <w:spacing w:line="233" w:lineRule="auto"/>
        <w:ind w:left="425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Pr="00741449">
        <w:rPr>
          <w:rFonts w:hint="cs"/>
          <w:sz w:val="32"/>
          <w:szCs w:val="32"/>
          <w:rtl/>
        </w:rPr>
        <w:t>أخرجه الترمذي في</w:t>
      </w:r>
      <w:r w:rsidR="002A6A2C">
        <w:rPr>
          <w:rFonts w:hint="cs"/>
          <w:sz w:val="32"/>
          <w:szCs w:val="32"/>
          <w:rtl/>
        </w:rPr>
        <w:t xml:space="preserve"> جامعه في</w:t>
      </w:r>
      <w:r w:rsidRPr="00741449">
        <w:rPr>
          <w:rFonts w:hint="cs"/>
          <w:sz w:val="32"/>
          <w:szCs w:val="32"/>
          <w:rtl/>
        </w:rPr>
        <w:t xml:space="preserve"> أبواب الطهارة، باب ما جاء في التمندل بعد الوضوء</w:t>
      </w:r>
      <w:r w:rsidR="00012DBD" w:rsidRPr="00741449">
        <w:rPr>
          <w:rFonts w:hint="cs"/>
          <w:sz w:val="32"/>
          <w:szCs w:val="32"/>
          <w:rtl/>
        </w:rPr>
        <w:t>1/98</w:t>
      </w:r>
      <w:r w:rsidRPr="00741449">
        <w:rPr>
          <w:rFonts w:hint="cs"/>
          <w:sz w:val="32"/>
          <w:szCs w:val="32"/>
          <w:rtl/>
        </w:rPr>
        <w:t>،</w:t>
      </w:r>
      <w:r w:rsidR="00D70934">
        <w:rPr>
          <w:rFonts w:hint="cs"/>
          <w:sz w:val="32"/>
          <w:szCs w:val="32"/>
          <w:rtl/>
        </w:rPr>
        <w:t xml:space="preserve"> برقم</w:t>
      </w:r>
      <w:r w:rsidR="0060706E">
        <w:rPr>
          <w:rFonts w:hint="cs"/>
          <w:sz w:val="32"/>
          <w:szCs w:val="32"/>
          <w:rtl/>
        </w:rPr>
        <w:t xml:space="preserve"> </w:t>
      </w:r>
      <w:r w:rsidR="00D610F0" w:rsidRPr="00741449">
        <w:rPr>
          <w:rFonts w:hint="cs"/>
          <w:sz w:val="32"/>
          <w:szCs w:val="32"/>
          <w:rtl/>
        </w:rPr>
        <w:t>53,</w:t>
      </w:r>
      <w:r w:rsidR="00507B0F">
        <w:rPr>
          <w:rFonts w:hint="cs"/>
          <w:sz w:val="32"/>
          <w:szCs w:val="32"/>
          <w:rtl/>
        </w:rPr>
        <w:t xml:space="preserve"> والحاكم</w:t>
      </w:r>
      <w:r w:rsidR="00FE06EE">
        <w:rPr>
          <w:rFonts w:hint="cs"/>
          <w:sz w:val="32"/>
          <w:szCs w:val="32"/>
          <w:rtl/>
        </w:rPr>
        <w:t>1/154,</w:t>
      </w:r>
      <w:r w:rsidR="00B0721D" w:rsidRPr="00741449">
        <w:rPr>
          <w:rFonts w:hint="cs"/>
          <w:sz w:val="32"/>
          <w:szCs w:val="32"/>
          <w:rtl/>
        </w:rPr>
        <w:t>والبيهقي في السنن الكبرى</w:t>
      </w:r>
      <w:r w:rsidR="00FE06EE">
        <w:rPr>
          <w:rFonts w:hint="cs"/>
          <w:sz w:val="32"/>
          <w:szCs w:val="32"/>
          <w:rtl/>
        </w:rPr>
        <w:t>1/382،</w:t>
      </w:r>
      <w:r w:rsidRPr="00741449">
        <w:rPr>
          <w:rFonts w:hint="cs"/>
          <w:sz w:val="32"/>
          <w:szCs w:val="32"/>
          <w:rtl/>
        </w:rPr>
        <w:t>و</w:t>
      </w:r>
      <w:r w:rsidR="00AD5E7D" w:rsidRPr="00741449">
        <w:rPr>
          <w:rFonts w:hint="cs"/>
          <w:sz w:val="32"/>
          <w:szCs w:val="32"/>
          <w:rtl/>
        </w:rPr>
        <w:t xml:space="preserve">الحديث </w:t>
      </w:r>
      <w:r w:rsidRPr="00741449">
        <w:rPr>
          <w:rFonts w:hint="cs"/>
          <w:sz w:val="32"/>
          <w:szCs w:val="32"/>
          <w:rtl/>
        </w:rPr>
        <w:t>قال</w:t>
      </w:r>
      <w:r w:rsidR="00B0721D" w:rsidRPr="00741449">
        <w:rPr>
          <w:rFonts w:hint="cs"/>
          <w:sz w:val="32"/>
          <w:szCs w:val="32"/>
          <w:rtl/>
        </w:rPr>
        <w:t xml:space="preserve"> عنه الترمذي</w:t>
      </w:r>
      <w:r w:rsidR="00FE06EE">
        <w:rPr>
          <w:rFonts w:hint="cs"/>
          <w:sz w:val="32"/>
          <w:szCs w:val="32"/>
          <w:rtl/>
        </w:rPr>
        <w:t xml:space="preserve"> </w:t>
      </w:r>
      <w:r w:rsidR="00D70934">
        <w:rPr>
          <w:rFonts w:hint="cs"/>
          <w:sz w:val="32"/>
          <w:szCs w:val="32"/>
          <w:rtl/>
        </w:rPr>
        <w:t>:</w:t>
      </w:r>
      <w:r w:rsidR="00AD5E7D" w:rsidRPr="00741449">
        <w:rPr>
          <w:rFonts w:hint="cs"/>
          <w:sz w:val="32"/>
          <w:szCs w:val="32"/>
          <w:rtl/>
        </w:rPr>
        <w:t>"</w:t>
      </w:r>
      <w:r w:rsidRPr="00741449">
        <w:rPr>
          <w:rFonts w:hint="cs"/>
          <w:sz w:val="32"/>
          <w:szCs w:val="32"/>
          <w:rtl/>
        </w:rPr>
        <w:t>حديث عائ</w:t>
      </w:r>
      <w:r w:rsidR="00AD5E7D" w:rsidRPr="00741449">
        <w:rPr>
          <w:rFonts w:hint="cs"/>
          <w:sz w:val="32"/>
          <w:szCs w:val="32"/>
          <w:rtl/>
        </w:rPr>
        <w:t>شة ليس بالقائم ولا ي</w:t>
      </w:r>
      <w:r w:rsidR="00B0721D" w:rsidRPr="00741449">
        <w:rPr>
          <w:rFonts w:hint="cs"/>
          <w:sz w:val="32"/>
          <w:szCs w:val="32"/>
          <w:rtl/>
        </w:rPr>
        <w:t xml:space="preserve">صح عن النبي </w:t>
      </w:r>
      <w:r w:rsidR="001B3218">
        <w:rPr>
          <w:rFonts w:hint="cs"/>
          <w:sz w:val="32"/>
          <w:szCs w:val="32"/>
        </w:rPr>
        <w:sym w:font="AGA Arabesque" w:char="F072"/>
      </w:r>
      <w:r w:rsidR="001B3218">
        <w:rPr>
          <w:sz w:val="32"/>
          <w:szCs w:val="32"/>
          <w:rtl/>
        </w:rPr>
        <w:t xml:space="preserve"> </w:t>
      </w:r>
      <w:r w:rsidR="00AD5E7D" w:rsidRPr="00741449">
        <w:rPr>
          <w:rFonts w:hint="cs"/>
          <w:sz w:val="32"/>
          <w:szCs w:val="32"/>
          <w:rtl/>
        </w:rPr>
        <w:t>في هذا الباب شيء"</w:t>
      </w:r>
      <w:r w:rsidRPr="00741449">
        <w:rPr>
          <w:rFonts w:hint="cs"/>
          <w:sz w:val="32"/>
          <w:szCs w:val="32"/>
          <w:rtl/>
        </w:rPr>
        <w:t>، و</w:t>
      </w:r>
      <w:r w:rsidR="00AD5E7D" w:rsidRPr="00741449">
        <w:rPr>
          <w:rFonts w:hint="cs"/>
          <w:sz w:val="32"/>
          <w:szCs w:val="32"/>
          <w:rtl/>
        </w:rPr>
        <w:t xml:space="preserve">في </w:t>
      </w:r>
      <w:r w:rsidR="00507B0F">
        <w:rPr>
          <w:rFonts w:hint="cs"/>
          <w:sz w:val="32"/>
          <w:szCs w:val="32"/>
          <w:rtl/>
        </w:rPr>
        <w:t>ال</w:t>
      </w:r>
      <w:r w:rsidR="00AD5E7D" w:rsidRPr="00741449">
        <w:rPr>
          <w:rFonts w:hint="cs"/>
          <w:sz w:val="32"/>
          <w:szCs w:val="32"/>
          <w:rtl/>
        </w:rPr>
        <w:t xml:space="preserve">إسناد أبو معاذ </w:t>
      </w:r>
      <w:r w:rsidRPr="00741449">
        <w:rPr>
          <w:rFonts w:hint="cs"/>
          <w:sz w:val="32"/>
          <w:szCs w:val="32"/>
          <w:rtl/>
        </w:rPr>
        <w:t>قال</w:t>
      </w:r>
      <w:r w:rsidR="00B0721D" w:rsidRPr="00741449">
        <w:rPr>
          <w:rFonts w:hint="cs"/>
          <w:sz w:val="32"/>
          <w:szCs w:val="32"/>
          <w:rtl/>
        </w:rPr>
        <w:t xml:space="preserve"> عنه البيهقي:</w:t>
      </w:r>
      <w:r w:rsidR="00AD5E7D" w:rsidRPr="00741449">
        <w:rPr>
          <w:rFonts w:hint="cs"/>
          <w:sz w:val="32"/>
          <w:szCs w:val="32"/>
          <w:rtl/>
        </w:rPr>
        <w:t>"وهو متروك"</w:t>
      </w:r>
      <w:r w:rsidR="00B0721D" w:rsidRPr="00741449">
        <w:rPr>
          <w:rFonts w:hint="cs"/>
          <w:sz w:val="32"/>
          <w:szCs w:val="32"/>
          <w:rtl/>
        </w:rPr>
        <w:t>.</w:t>
      </w:r>
      <w:r w:rsidRPr="00741449">
        <w:rPr>
          <w:rFonts w:hint="cs"/>
          <w:sz w:val="32"/>
          <w:szCs w:val="32"/>
          <w:rtl/>
        </w:rPr>
        <w:t>وضعّفه النووي</w:t>
      </w:r>
      <w:r w:rsidR="00D70934">
        <w:rPr>
          <w:rFonts w:hint="cs"/>
          <w:sz w:val="32"/>
          <w:szCs w:val="32"/>
          <w:rtl/>
        </w:rPr>
        <w:t xml:space="preserve"> في الخلاصة</w:t>
      </w:r>
      <w:r w:rsidR="00A8723D" w:rsidRPr="00741449">
        <w:rPr>
          <w:rFonts w:hint="cs"/>
          <w:sz w:val="32"/>
          <w:szCs w:val="32"/>
          <w:rtl/>
        </w:rPr>
        <w:t xml:space="preserve">1/125, </w:t>
      </w:r>
      <w:r w:rsidR="00D70934">
        <w:rPr>
          <w:rFonts w:hint="cs"/>
          <w:sz w:val="32"/>
          <w:szCs w:val="32"/>
          <w:rtl/>
        </w:rPr>
        <w:t>وابن حجر في الدراية</w:t>
      </w:r>
      <w:r w:rsidR="00B0721D" w:rsidRPr="00741449">
        <w:rPr>
          <w:rFonts w:hint="cs"/>
          <w:sz w:val="32"/>
          <w:szCs w:val="32"/>
          <w:rtl/>
        </w:rPr>
        <w:t>1/55.</w:t>
      </w:r>
    </w:p>
  </w:footnote>
  <w:footnote w:id="30">
    <w:p w:rsidR="00EA5445" w:rsidRDefault="001D25A9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 xml:space="preserve">) هو سلمان الفارسي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أبو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عبد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ويعرف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بسلمان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الخير،</w:t>
      </w:r>
      <w:r w:rsidR="002F7CB0"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ويقال: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سلمان بن الإسلام</w:t>
      </w:r>
      <w:r w:rsidR="002F7CB0"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, صحابي جليل,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مولى</w:t>
      </w:r>
      <w:r w:rsidR="002F7CB0"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رسول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1B3218">
        <w:rPr>
          <w:rFonts w:ascii="Simplified Arabic" w:eastAsia="Times New Roman" w:hAnsi="Times New Roman" w:cs="Traditional Arabic" w:hint="eastAsia"/>
          <w:color w:val="000000"/>
          <w:sz w:val="32"/>
          <w:szCs w:val="32"/>
        </w:rPr>
        <w:sym w:font="AGA Arabesque" w:char="F072"/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أصله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من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فارس،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وهو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الذي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أشار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على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رسول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الله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1B3218">
        <w:rPr>
          <w:rFonts w:ascii="Simplified Arabic" w:eastAsia="Times New Roman" w:hAnsi="Times New Roman" w:cs="Traditional Arabic" w:hint="eastAsia"/>
          <w:color w:val="000000"/>
          <w:sz w:val="32"/>
          <w:szCs w:val="32"/>
        </w:rPr>
        <w:sym w:font="AGA Arabesque" w:char="F072"/>
      </w:r>
      <w:r w:rsidR="001B3218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بحفر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الخندق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لما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اجتمع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</w:p>
    <w:p w:rsidR="001D25A9" w:rsidRPr="00741449" w:rsidRDefault="001D25A9" w:rsidP="00EA5445">
      <w:pPr>
        <w:autoSpaceDE w:val="0"/>
        <w:autoSpaceDN w:val="0"/>
        <w:adjustRightInd w:val="0"/>
        <w:spacing w:after="0" w:line="240" w:lineRule="auto"/>
        <w:ind w:firstLine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الأحزاب،</w:t>
      </w:r>
      <w:r w:rsidR="00FE06EE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وتوفي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سنة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35</w:t>
      </w:r>
      <w:r w:rsidR="006C6812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هـ</w:t>
      </w:r>
      <w:r w:rsidR="00FE06EE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.</w:t>
      </w:r>
      <w:r w:rsid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ي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نظر</w:t>
      </w:r>
      <w:r w:rsidR="00D70934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: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[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>الاستيعاب ص</w:t>
      </w:r>
      <w:r w:rsidR="00D70934" w:rsidRPr="00741449">
        <w:rPr>
          <w:rFonts w:ascii="Traditional Arabic" w:eastAsia="Calibri" w:cs="Traditional Arabic" w:hint="cs"/>
          <w:sz w:val="32"/>
          <w:szCs w:val="32"/>
          <w:rtl/>
        </w:rPr>
        <w:t>291,</w:t>
      </w:r>
      <w:r w:rsidR="00FE06EE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D70934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و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أسد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741449">
        <w:rPr>
          <w:rFonts w:ascii="Simplified Arabic" w:eastAsia="Times New Roman" w:hAnsi="Times New Roman" w:cs="Traditional Arabic" w:hint="eastAsia"/>
          <w:color w:val="000000"/>
          <w:sz w:val="32"/>
          <w:szCs w:val="32"/>
          <w:rtl/>
        </w:rPr>
        <w:t>الغابة</w:t>
      </w:r>
      <w:r w:rsidRPr="00741449">
        <w:rPr>
          <w:rFonts w:ascii="Simplified Arabic" w:eastAsia="Times New Roman" w:hAnsi="Times New Roman" w:cs="Traditional Arabic"/>
          <w:color w:val="000000"/>
          <w:sz w:val="32"/>
          <w:szCs w:val="32"/>
          <w:rtl/>
        </w:rPr>
        <w:t>2/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510,</w:t>
      </w:r>
      <w:r w:rsidR="006C6812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>والإصابة3/113].</w:t>
      </w:r>
      <w:r w:rsidRPr="00741449">
        <w:rPr>
          <w:rFonts w:ascii="Simplified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</w:p>
  </w:footnote>
  <w:footnote w:id="31">
    <w:p w:rsidR="005C6109" w:rsidRPr="00741449" w:rsidRDefault="005C6109" w:rsidP="000154BB">
      <w:pPr>
        <w:pStyle w:val="af3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hint="cs"/>
          <w:sz w:val="32"/>
          <w:szCs w:val="32"/>
          <w:rtl/>
        </w:rPr>
        <w:t xml:space="preserve"> </w:t>
      </w:r>
      <w:r w:rsidR="00D70934">
        <w:rPr>
          <w:rFonts w:hint="cs"/>
          <w:sz w:val="32"/>
          <w:szCs w:val="32"/>
          <w:rtl/>
        </w:rPr>
        <w:t>أخرجه ابن ماجه</w:t>
      </w:r>
      <w:r w:rsidRPr="00741449">
        <w:rPr>
          <w:rFonts w:hint="cs"/>
          <w:sz w:val="32"/>
          <w:szCs w:val="32"/>
          <w:rtl/>
        </w:rPr>
        <w:t xml:space="preserve"> في الطهارة وسننها، باب المنديل بعد الوضوء وبعد الغسل</w:t>
      </w:r>
      <w:r w:rsidR="00436C32" w:rsidRPr="00741449">
        <w:rPr>
          <w:rFonts w:hint="cs"/>
          <w:sz w:val="32"/>
          <w:szCs w:val="32"/>
          <w:rtl/>
        </w:rPr>
        <w:t xml:space="preserve"> ص158</w:t>
      </w:r>
      <w:r w:rsidRPr="00741449">
        <w:rPr>
          <w:rFonts w:hint="cs"/>
          <w:sz w:val="32"/>
          <w:szCs w:val="32"/>
          <w:rtl/>
        </w:rPr>
        <w:t>،</w:t>
      </w:r>
      <w:r w:rsidR="00237B96" w:rsidRPr="00741449">
        <w:rPr>
          <w:rFonts w:hint="cs"/>
          <w:sz w:val="32"/>
          <w:szCs w:val="32"/>
          <w:rtl/>
        </w:rPr>
        <w:t xml:space="preserve"> برقم</w:t>
      </w:r>
      <w:r w:rsidR="00237B96" w:rsidRPr="00741449">
        <w:rPr>
          <w:sz w:val="32"/>
          <w:szCs w:val="32"/>
          <w:rtl/>
        </w:rPr>
        <w:t>468</w:t>
      </w:r>
      <w:r w:rsidR="00237B96" w:rsidRPr="00741449">
        <w:rPr>
          <w:rFonts w:hint="cs"/>
          <w:sz w:val="32"/>
          <w:szCs w:val="32"/>
          <w:rtl/>
        </w:rPr>
        <w:t>, والطبر</w:t>
      </w:r>
      <w:r w:rsidR="00D70934">
        <w:rPr>
          <w:rFonts w:hint="cs"/>
          <w:sz w:val="32"/>
          <w:szCs w:val="32"/>
          <w:rtl/>
        </w:rPr>
        <w:t>اني في مسند الشاميين1/379, برقم</w:t>
      </w:r>
      <w:r w:rsidR="00237B96" w:rsidRPr="00741449">
        <w:rPr>
          <w:rFonts w:hint="cs"/>
          <w:sz w:val="32"/>
          <w:szCs w:val="32"/>
          <w:rtl/>
        </w:rPr>
        <w:t>657,</w:t>
      </w:r>
      <w:r w:rsidR="00B21BF8" w:rsidRPr="00741449">
        <w:rPr>
          <w:rFonts w:hint="cs"/>
          <w:sz w:val="32"/>
          <w:szCs w:val="32"/>
          <w:rtl/>
        </w:rPr>
        <w:t xml:space="preserve"> </w:t>
      </w:r>
      <w:r w:rsidR="00B356D1" w:rsidRPr="00741449">
        <w:rPr>
          <w:rFonts w:hint="cs"/>
          <w:sz w:val="32"/>
          <w:szCs w:val="32"/>
          <w:rtl/>
        </w:rPr>
        <w:t>والحديث صححه البوصيري في إتحاف الخير المهرة1/</w:t>
      </w:r>
      <w:r w:rsidR="00B356D1" w:rsidRPr="003C2236">
        <w:rPr>
          <w:rFonts w:hint="cs"/>
          <w:sz w:val="32"/>
          <w:szCs w:val="32"/>
          <w:rtl/>
        </w:rPr>
        <w:t>341,</w:t>
      </w:r>
      <w:r w:rsidRPr="008E6837">
        <w:rPr>
          <w:rFonts w:hint="cs"/>
          <w:color w:val="auto"/>
          <w:sz w:val="32"/>
          <w:szCs w:val="32"/>
          <w:rtl/>
        </w:rPr>
        <w:t xml:space="preserve"> </w:t>
      </w:r>
      <w:r w:rsidR="002448E6" w:rsidRPr="008E6837">
        <w:rPr>
          <w:rFonts w:hint="cs"/>
          <w:color w:val="auto"/>
          <w:sz w:val="32"/>
          <w:szCs w:val="32"/>
          <w:rtl/>
        </w:rPr>
        <w:t xml:space="preserve">وحسنه الألباني في </w:t>
      </w:r>
      <w:r w:rsidR="0019171E" w:rsidRPr="008E6837">
        <w:rPr>
          <w:rFonts w:hint="cs"/>
          <w:color w:val="auto"/>
          <w:sz w:val="32"/>
          <w:szCs w:val="32"/>
          <w:rtl/>
        </w:rPr>
        <w:t xml:space="preserve">صحيح </w:t>
      </w:r>
      <w:r w:rsidR="002448E6" w:rsidRPr="008E6837">
        <w:rPr>
          <w:rFonts w:hint="cs"/>
          <w:color w:val="auto"/>
          <w:sz w:val="32"/>
          <w:szCs w:val="32"/>
          <w:rtl/>
        </w:rPr>
        <w:t>سنن ابن ماجه</w:t>
      </w:r>
      <w:r w:rsidR="0019171E" w:rsidRPr="008E6837">
        <w:rPr>
          <w:rFonts w:hint="cs"/>
          <w:color w:val="auto"/>
          <w:sz w:val="32"/>
          <w:szCs w:val="32"/>
          <w:rtl/>
        </w:rPr>
        <w:t>1/78,</w:t>
      </w:r>
      <w:r w:rsidR="00D70934">
        <w:rPr>
          <w:rFonts w:hint="cs"/>
          <w:color w:val="auto"/>
          <w:sz w:val="32"/>
          <w:szCs w:val="32"/>
          <w:rtl/>
        </w:rPr>
        <w:t xml:space="preserve"> برقم</w:t>
      </w:r>
      <w:r w:rsidR="00B356D1" w:rsidRPr="008E6837">
        <w:rPr>
          <w:rFonts w:hint="cs"/>
          <w:color w:val="auto"/>
          <w:sz w:val="32"/>
          <w:szCs w:val="32"/>
          <w:rtl/>
        </w:rPr>
        <w:t>379.</w:t>
      </w:r>
      <w:r w:rsidR="002448E6" w:rsidRPr="008E6837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2">
    <w:p w:rsidR="00F564B7" w:rsidRPr="00741449" w:rsidRDefault="00F564B7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="00D70934">
        <w:rPr>
          <w:rFonts w:cs="Traditional Arabic" w:hint="cs"/>
          <w:sz w:val="32"/>
          <w:szCs w:val="32"/>
          <w:rtl/>
        </w:rPr>
        <w:t>) ينظر: الكافي لابن قدامة1/72, والشرح الكبير مع المقنع</w:t>
      </w:r>
      <w:r w:rsidRPr="00741449">
        <w:rPr>
          <w:rFonts w:cs="Traditional Arabic" w:hint="cs"/>
          <w:sz w:val="32"/>
          <w:szCs w:val="32"/>
          <w:rtl/>
        </w:rPr>
        <w:t>1/371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D70934" w:rsidRPr="00D70934">
        <w:rPr>
          <w:rFonts w:cs="Traditional Arabic" w:hint="cs"/>
          <w:sz w:val="32"/>
          <w:szCs w:val="32"/>
          <w:rtl/>
        </w:rPr>
        <w:t xml:space="preserve"> </w:t>
      </w:r>
      <w:r w:rsidR="00D70934">
        <w:rPr>
          <w:rFonts w:cs="Traditional Arabic" w:hint="cs"/>
          <w:sz w:val="32"/>
          <w:szCs w:val="32"/>
          <w:rtl/>
        </w:rPr>
        <w:t>إحكام الأحكام1/137.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3">
    <w:p w:rsidR="00B001D8" w:rsidRPr="00741449" w:rsidRDefault="00B001D8" w:rsidP="000154BB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741449">
        <w:rPr>
          <w:rFonts w:cs="Traditional Arabic" w:hint="cs"/>
          <w:sz w:val="32"/>
          <w:szCs w:val="32"/>
          <w:rtl/>
        </w:rPr>
        <w:t xml:space="preserve"> </w:t>
      </w:r>
      <w:r w:rsidR="00D70934">
        <w:rPr>
          <w:rFonts w:cs="Traditional Arabic" w:hint="cs"/>
          <w:sz w:val="32"/>
          <w:szCs w:val="32"/>
          <w:rtl/>
        </w:rPr>
        <w:t>متفق عليه</w:t>
      </w:r>
      <w:r w:rsidR="008E675F" w:rsidRPr="00741449">
        <w:rPr>
          <w:rFonts w:cs="Traditional Arabic" w:hint="cs"/>
          <w:sz w:val="32"/>
          <w:szCs w:val="32"/>
          <w:rtl/>
        </w:rPr>
        <w:t>:</w:t>
      </w:r>
      <w:r w:rsidR="00107956"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cs="Traditional Arabic" w:hint="cs"/>
          <w:sz w:val="32"/>
          <w:szCs w:val="32"/>
          <w:rtl/>
        </w:rPr>
        <w:t>أخرجه البخاري في</w:t>
      </w:r>
      <w:r w:rsidR="00107956" w:rsidRPr="00741449">
        <w:rPr>
          <w:rFonts w:cs="Traditional Arabic" w:hint="cs"/>
          <w:sz w:val="32"/>
          <w:szCs w:val="32"/>
          <w:rtl/>
        </w:rPr>
        <w:t xml:space="preserve"> صحيحه في</w:t>
      </w:r>
      <w:r w:rsidRPr="00741449">
        <w:rPr>
          <w:rFonts w:cs="Traditional Arabic" w:hint="cs"/>
          <w:sz w:val="32"/>
          <w:szCs w:val="32"/>
          <w:rtl/>
        </w:rPr>
        <w:t xml:space="preserve"> كتاب الغسل</w:t>
      </w:r>
      <w:r w:rsidR="00107956" w:rsidRPr="00741449">
        <w:rPr>
          <w:rFonts w:cs="Traditional Arabic" w:hint="cs"/>
          <w:sz w:val="32"/>
          <w:szCs w:val="32"/>
          <w:rtl/>
        </w:rPr>
        <w:t>,</w:t>
      </w:r>
      <w:r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باب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نفض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اليدين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الغسل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الجنابة</w:t>
      </w:r>
      <w:r w:rsidRPr="00741449">
        <w:rPr>
          <w:rFonts w:cs="Traditional Arabic" w:hint="cs"/>
          <w:sz w:val="32"/>
          <w:szCs w:val="32"/>
          <w:rtl/>
        </w:rPr>
        <w:t>1/107,</w:t>
      </w:r>
      <w:r w:rsidR="00D70934">
        <w:rPr>
          <w:rFonts w:cs="Traditional Arabic" w:hint="cs"/>
          <w:sz w:val="32"/>
          <w:szCs w:val="32"/>
          <w:rtl/>
        </w:rPr>
        <w:t>برقم</w:t>
      </w:r>
      <w:r w:rsidR="00107956" w:rsidRPr="00741449">
        <w:rPr>
          <w:rFonts w:cs="Traditional Arabic" w:hint="cs"/>
          <w:sz w:val="32"/>
          <w:szCs w:val="32"/>
          <w:rtl/>
        </w:rPr>
        <w:t xml:space="preserve">276, </w:t>
      </w:r>
      <w:r w:rsidR="008E7EF3" w:rsidRPr="00741449">
        <w:rPr>
          <w:rFonts w:cs="Traditional Arabic" w:hint="cs"/>
          <w:sz w:val="32"/>
          <w:szCs w:val="32"/>
          <w:rtl/>
        </w:rPr>
        <w:t>و</w:t>
      </w:r>
      <w:r w:rsidR="00107956" w:rsidRPr="00741449">
        <w:rPr>
          <w:rFonts w:cs="Traditional Arabic" w:hint="cs"/>
          <w:sz w:val="32"/>
          <w:szCs w:val="32"/>
          <w:rtl/>
        </w:rPr>
        <w:t>مسلم في كتاب الحي</w:t>
      </w:r>
      <w:r w:rsidR="00D70934">
        <w:rPr>
          <w:rFonts w:cs="Traditional Arabic" w:hint="cs"/>
          <w:sz w:val="32"/>
          <w:szCs w:val="32"/>
          <w:rtl/>
        </w:rPr>
        <w:t>ض, باب صفة غسل الجنابة ص146,بر</w:t>
      </w:r>
      <w:r w:rsidR="00107956" w:rsidRPr="00741449">
        <w:rPr>
          <w:rFonts w:cs="Traditional Arabic" w:hint="cs"/>
          <w:sz w:val="32"/>
          <w:szCs w:val="32"/>
          <w:rtl/>
        </w:rPr>
        <w:t>ق</w:t>
      </w:r>
      <w:r w:rsidR="00D70934">
        <w:rPr>
          <w:rFonts w:cs="Traditional Arabic" w:hint="cs"/>
          <w:sz w:val="32"/>
          <w:szCs w:val="32"/>
          <w:rtl/>
        </w:rPr>
        <w:t>م</w:t>
      </w:r>
      <w:r w:rsidR="00107956" w:rsidRPr="00741449">
        <w:rPr>
          <w:rFonts w:cs="Traditional Arabic" w:hint="cs"/>
          <w:sz w:val="32"/>
          <w:szCs w:val="32"/>
          <w:rtl/>
        </w:rPr>
        <w:t>317.</w:t>
      </w:r>
      <w:r w:rsidRPr="00741449">
        <w:rPr>
          <w:rFonts w:cs="Traditional Arabic" w:hint="cs"/>
          <w:sz w:val="32"/>
          <w:szCs w:val="32"/>
          <w:rtl/>
        </w:rPr>
        <w:t xml:space="preserve"> </w:t>
      </w:r>
    </w:p>
  </w:footnote>
  <w:footnote w:id="34">
    <w:p w:rsidR="00DC1142" w:rsidRPr="00741449" w:rsidRDefault="00DC1142" w:rsidP="000154BB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1745E4"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cs="Traditional Arabic" w:hint="cs"/>
          <w:sz w:val="32"/>
          <w:szCs w:val="32"/>
          <w:rtl/>
        </w:rPr>
        <w:t>أخرجه البخاري في</w:t>
      </w:r>
      <w:r w:rsidR="000F7FF8" w:rsidRPr="00741449">
        <w:rPr>
          <w:rFonts w:cs="Traditional Arabic" w:hint="cs"/>
          <w:sz w:val="32"/>
          <w:szCs w:val="32"/>
          <w:rtl/>
        </w:rPr>
        <w:t xml:space="preserve"> صحيحه في</w:t>
      </w:r>
      <w:r w:rsidRPr="00741449">
        <w:rPr>
          <w:rFonts w:cs="Traditional Arabic" w:hint="cs"/>
          <w:sz w:val="32"/>
          <w:szCs w:val="32"/>
          <w:rtl/>
        </w:rPr>
        <w:t xml:space="preserve"> كتاب </w:t>
      </w:r>
      <w:r w:rsidR="000F7FF8" w:rsidRPr="00741449">
        <w:rPr>
          <w:rFonts w:cs="Traditional Arabic" w:hint="cs"/>
          <w:sz w:val="32"/>
          <w:szCs w:val="32"/>
          <w:rtl/>
        </w:rPr>
        <w:t>الغسل</w:t>
      </w:r>
      <w:r w:rsidRPr="00741449">
        <w:rPr>
          <w:rFonts w:cs="Traditional Arabic" w:hint="cs"/>
          <w:sz w:val="32"/>
          <w:szCs w:val="32"/>
          <w:rtl/>
        </w:rPr>
        <w:t>,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باب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توضأ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الجنابة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غسل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سائر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جسده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ولم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يعد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غسل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مواضع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الوضوء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مرة</w:t>
      </w:r>
      <w:r w:rsidRPr="00741449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Pr="00741449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أخرى</w:t>
      </w:r>
      <w:r w:rsidR="00D70934">
        <w:rPr>
          <w:rFonts w:cs="Traditional Arabic" w:hint="cs"/>
          <w:sz w:val="32"/>
          <w:szCs w:val="32"/>
          <w:rtl/>
        </w:rPr>
        <w:t>1/106, برقم</w:t>
      </w:r>
      <w:r w:rsidR="000F7FF8" w:rsidRPr="00741449">
        <w:rPr>
          <w:rFonts w:cs="Traditional Arabic" w:hint="cs"/>
          <w:sz w:val="32"/>
          <w:szCs w:val="32"/>
          <w:rtl/>
        </w:rPr>
        <w:t>274.</w:t>
      </w:r>
    </w:p>
  </w:footnote>
  <w:footnote w:id="35">
    <w:p w:rsidR="00822366" w:rsidRPr="00741449" w:rsidRDefault="00822366" w:rsidP="000154BB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C125AA" w:rsidRPr="00741449">
        <w:rPr>
          <w:rFonts w:cs="Traditional Arabic" w:hint="cs"/>
          <w:sz w:val="32"/>
          <w:szCs w:val="32"/>
          <w:rtl/>
        </w:rPr>
        <w:t xml:space="preserve"> </w:t>
      </w:r>
      <w:r w:rsidRPr="00741449">
        <w:rPr>
          <w:rFonts w:cs="Traditional Arabic" w:hint="cs"/>
          <w:sz w:val="32"/>
          <w:szCs w:val="32"/>
          <w:rtl/>
        </w:rPr>
        <w:t>أخرجه ابن شا</w:t>
      </w:r>
      <w:r w:rsidR="00BC7A84" w:rsidRPr="00741449">
        <w:rPr>
          <w:rFonts w:cs="Traditional Arabic" w:hint="cs"/>
          <w:sz w:val="32"/>
          <w:szCs w:val="32"/>
          <w:rtl/>
        </w:rPr>
        <w:t>هين في ناسخ الحديث ومنسوخه ص145, وقال ا</w:t>
      </w:r>
      <w:r w:rsidR="00D70934">
        <w:rPr>
          <w:rFonts w:cs="Traditional Arabic" w:hint="cs"/>
          <w:sz w:val="32"/>
          <w:szCs w:val="32"/>
          <w:rtl/>
        </w:rPr>
        <w:t>لحافظ ابن حجر في التلخيص الحبير</w:t>
      </w:r>
      <w:r w:rsidR="002E1C03" w:rsidRPr="00741449">
        <w:rPr>
          <w:rFonts w:cs="Traditional Arabic" w:hint="cs"/>
          <w:sz w:val="32"/>
          <w:szCs w:val="32"/>
          <w:rtl/>
        </w:rPr>
        <w:t>1/170</w:t>
      </w:r>
      <w:r w:rsidR="00BC7A84" w:rsidRPr="00741449">
        <w:rPr>
          <w:rFonts w:cs="Traditional Arabic" w:hint="cs"/>
          <w:sz w:val="32"/>
          <w:szCs w:val="32"/>
          <w:rtl/>
        </w:rPr>
        <w:t>:</w:t>
      </w:r>
      <w:r w:rsidR="00D70934">
        <w:rPr>
          <w:rFonts w:cs="Traditional Arabic" w:hint="cs"/>
          <w:sz w:val="32"/>
          <w:szCs w:val="32"/>
          <w:rtl/>
        </w:rPr>
        <w:t>"إسناده ضعيف"</w:t>
      </w:r>
      <w:r w:rsidR="00BC7A84" w:rsidRPr="00741449">
        <w:rPr>
          <w:rFonts w:cs="Traditional Arabic" w:hint="cs"/>
          <w:sz w:val="32"/>
          <w:szCs w:val="32"/>
          <w:rtl/>
        </w:rPr>
        <w:t>.</w:t>
      </w:r>
      <w:r w:rsidR="002077E4" w:rsidRPr="00741449">
        <w:rPr>
          <w:rStyle w:val="ae"/>
          <w:sz w:val="32"/>
          <w:szCs w:val="32"/>
          <w:vertAlign w:val="baseline"/>
          <w:rtl/>
        </w:rPr>
        <w:t xml:space="preserve"> </w:t>
      </w:r>
    </w:p>
  </w:footnote>
  <w:footnote w:id="36">
    <w:p w:rsidR="00771870" w:rsidRPr="00741449" w:rsidRDefault="00771870" w:rsidP="000154BB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D70934">
        <w:rPr>
          <w:rFonts w:cs="Traditional Arabic" w:hint="cs"/>
          <w:sz w:val="32"/>
          <w:szCs w:val="32"/>
          <w:rtl/>
        </w:rPr>
        <w:t xml:space="preserve"> ينظر: بحر المذهب</w:t>
      </w:r>
      <w:r w:rsidRPr="00741449">
        <w:rPr>
          <w:rFonts w:cs="Traditional Arabic" w:hint="cs"/>
          <w:sz w:val="32"/>
          <w:szCs w:val="32"/>
          <w:rtl/>
        </w:rPr>
        <w:t>1/122.</w:t>
      </w:r>
      <w:r w:rsidRPr="00741449">
        <w:rPr>
          <w:rStyle w:val="ae"/>
          <w:sz w:val="32"/>
          <w:szCs w:val="32"/>
          <w:vertAlign w:val="baseline"/>
          <w:rtl/>
        </w:rPr>
        <w:t xml:space="preserve"> </w:t>
      </w:r>
    </w:p>
  </w:footnote>
  <w:footnote w:id="37">
    <w:p w:rsidR="002077E4" w:rsidRPr="00741449" w:rsidRDefault="002077E4" w:rsidP="000154BB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741449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741449">
        <w:rPr>
          <w:rStyle w:val="ae"/>
          <w:sz w:val="32"/>
          <w:szCs w:val="32"/>
          <w:vertAlign w:val="baseline"/>
        </w:rPr>
        <w:footnoteRef/>
      </w:r>
      <w:r w:rsidRPr="00741449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D70934">
        <w:rPr>
          <w:rFonts w:cs="Traditional Arabic" w:hint="cs"/>
          <w:sz w:val="32"/>
          <w:szCs w:val="32"/>
          <w:rtl/>
        </w:rPr>
        <w:t xml:space="preserve"> ينظر</w:t>
      </w:r>
      <w:r w:rsidR="00331C99">
        <w:rPr>
          <w:rFonts w:cs="Traditional Arabic" w:hint="cs"/>
          <w:sz w:val="32"/>
          <w:szCs w:val="32"/>
          <w:rtl/>
        </w:rPr>
        <w:t>: المحلى</w:t>
      </w:r>
      <w:r w:rsidRPr="00741449">
        <w:rPr>
          <w:rFonts w:cs="Traditional Arabic" w:hint="cs"/>
          <w:sz w:val="32"/>
          <w:szCs w:val="32"/>
          <w:rtl/>
        </w:rPr>
        <w:t>2</w:t>
      </w:r>
      <w:r w:rsidR="00C95C95" w:rsidRPr="00741449">
        <w:rPr>
          <w:rFonts w:cs="Traditional Arabic" w:hint="cs"/>
          <w:sz w:val="32"/>
          <w:szCs w:val="32"/>
          <w:rtl/>
        </w:rPr>
        <w:t>/</w:t>
      </w:r>
      <w:r w:rsidRPr="00741449">
        <w:rPr>
          <w:rFonts w:cs="Traditional Arabic" w:hint="cs"/>
          <w:sz w:val="32"/>
          <w:szCs w:val="32"/>
          <w:rtl/>
        </w:rPr>
        <w:t>42-43.</w:t>
      </w:r>
      <w:r w:rsidR="006649C0" w:rsidRPr="00741449">
        <w:rPr>
          <w:rStyle w:val="ae"/>
          <w:sz w:val="32"/>
          <w:szCs w:val="32"/>
          <w:vertAlign w:val="baseline"/>
          <w:rtl/>
        </w:rPr>
        <w:t xml:space="preserve"> </w:t>
      </w:r>
    </w:p>
  </w:footnote>
  <w:footnote w:id="38">
    <w:p w:rsidR="00B40AF7" w:rsidRPr="00741449" w:rsidRDefault="00B40AF7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="009A28A3">
        <w:rPr>
          <w:rFonts w:cs="Traditional Arabic" w:hint="cs"/>
          <w:sz w:val="32"/>
          <w:szCs w:val="32"/>
          <w:rtl/>
        </w:rPr>
        <w:t>) ينظر</w:t>
      </w:r>
      <w:r w:rsidRPr="00741449">
        <w:rPr>
          <w:rFonts w:cs="Traditional Arabic" w:hint="cs"/>
          <w:sz w:val="32"/>
          <w:szCs w:val="32"/>
          <w:rtl/>
        </w:rPr>
        <w:t xml:space="preserve">: </w:t>
      </w:r>
      <w:r w:rsidR="0051235B" w:rsidRPr="00741449">
        <w:rPr>
          <w:rFonts w:cs="Traditional Arabic" w:hint="cs"/>
          <w:sz w:val="32"/>
          <w:szCs w:val="32"/>
          <w:rtl/>
        </w:rPr>
        <w:t>الكافي لابن قدامة</w:t>
      </w:r>
      <w:r w:rsidR="00D70934">
        <w:rPr>
          <w:rFonts w:cs="Traditional Arabic" w:hint="cs"/>
          <w:sz w:val="32"/>
          <w:szCs w:val="32"/>
          <w:rtl/>
        </w:rPr>
        <w:t>1/72, والشرح الكبير مع المقنع</w:t>
      </w:r>
      <w:r w:rsidRPr="00741449">
        <w:rPr>
          <w:rFonts w:cs="Traditional Arabic" w:hint="cs"/>
          <w:sz w:val="32"/>
          <w:szCs w:val="32"/>
          <w:rtl/>
        </w:rPr>
        <w:t>1/371</w:t>
      </w:r>
      <w:r w:rsidR="00D70934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D70934" w:rsidRPr="00741449">
        <w:rPr>
          <w:rFonts w:cs="Traditional Arabic" w:hint="cs"/>
          <w:sz w:val="32"/>
          <w:szCs w:val="32"/>
          <w:rtl/>
        </w:rPr>
        <w:t xml:space="preserve"> إحكام الأحكام ص</w:t>
      </w:r>
      <w:r w:rsidR="00D70934">
        <w:rPr>
          <w:rFonts w:cs="Traditional Arabic" w:hint="cs"/>
          <w:sz w:val="32"/>
          <w:szCs w:val="32"/>
          <w:rtl/>
        </w:rPr>
        <w:t>137.</w:t>
      </w:r>
    </w:p>
  </w:footnote>
  <w:footnote w:id="39">
    <w:p w:rsidR="00B40AF7" w:rsidRPr="00741449" w:rsidRDefault="00B40AF7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="009A28A3">
        <w:rPr>
          <w:rFonts w:cs="Traditional Arabic" w:hint="cs"/>
          <w:sz w:val="32"/>
          <w:szCs w:val="32"/>
          <w:rtl/>
        </w:rPr>
        <w:t>) ينظر</w:t>
      </w:r>
      <w:r w:rsidRPr="00741449">
        <w:rPr>
          <w:rFonts w:cs="Traditional Arabic" w:hint="cs"/>
          <w:sz w:val="32"/>
          <w:szCs w:val="32"/>
          <w:rtl/>
        </w:rPr>
        <w:t>: المبسوط للشيباني1/53.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0">
    <w:p w:rsidR="00C31F7C" w:rsidRPr="00741449" w:rsidRDefault="00C31F7C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Pr="00741449">
        <w:rPr>
          <w:rFonts w:eastAsia="Calibri" w:cs="Traditional Arabic" w:hint="cs"/>
          <w:sz w:val="32"/>
          <w:szCs w:val="32"/>
          <w:rtl/>
        </w:rPr>
        <w:t xml:space="preserve"> </w:t>
      </w:r>
      <w:r w:rsidR="00E700C2" w:rsidRPr="00741449">
        <w:rPr>
          <w:rFonts w:eastAsia="Calibri" w:cs="Traditional Arabic" w:hint="cs"/>
          <w:sz w:val="32"/>
          <w:szCs w:val="32"/>
          <w:rtl/>
        </w:rPr>
        <w:t>أخرجه مسلم</w:t>
      </w:r>
      <w:r w:rsidR="00A915CF" w:rsidRPr="00741449">
        <w:rPr>
          <w:rFonts w:eastAsia="Calibri" w:cs="Traditional Arabic" w:hint="cs"/>
          <w:sz w:val="32"/>
          <w:szCs w:val="32"/>
          <w:rtl/>
        </w:rPr>
        <w:t xml:space="preserve"> </w:t>
      </w:r>
      <w:r w:rsidR="00E700C2" w:rsidRPr="00741449">
        <w:rPr>
          <w:rFonts w:eastAsia="Calibri" w:cs="Traditional Arabic" w:hint="cs"/>
          <w:sz w:val="32"/>
          <w:szCs w:val="32"/>
          <w:rtl/>
        </w:rPr>
        <w:t>في كتاب الحج</w:t>
      </w:r>
      <w:r w:rsidR="0090137C" w:rsidRPr="00741449">
        <w:rPr>
          <w:rFonts w:eastAsia="Calibri" w:cs="Traditional Arabic" w:hint="cs"/>
          <w:sz w:val="32"/>
          <w:szCs w:val="32"/>
          <w:rtl/>
        </w:rPr>
        <w:t>,</w:t>
      </w:r>
      <w:r w:rsidR="00E700C2" w:rsidRPr="00741449">
        <w:rPr>
          <w:rFonts w:eastAsia="Calibri" w:cs="Traditional Arabic" w:hint="cs"/>
          <w:sz w:val="32"/>
          <w:szCs w:val="32"/>
          <w:rtl/>
        </w:rPr>
        <w:t xml:space="preserve"> باب حج</w:t>
      </w:r>
      <w:r w:rsidR="00A915CF" w:rsidRPr="00741449">
        <w:rPr>
          <w:rFonts w:eastAsia="Calibri" w:cs="Traditional Arabic" w:hint="cs"/>
          <w:sz w:val="32"/>
          <w:szCs w:val="32"/>
          <w:rtl/>
        </w:rPr>
        <w:t xml:space="preserve">ة النبي </w:t>
      </w:r>
      <w:r w:rsidR="001B3218">
        <w:rPr>
          <w:rFonts w:eastAsia="Calibri" w:cs="Traditional Arabic" w:hint="cs"/>
          <w:sz w:val="32"/>
          <w:szCs w:val="32"/>
        </w:rPr>
        <w:sym w:font="AGA Arabesque" w:char="F072"/>
      </w:r>
      <w:r w:rsidR="001B3218">
        <w:rPr>
          <w:rFonts w:eastAsia="Calibri" w:cs="Traditional Arabic"/>
          <w:sz w:val="32"/>
          <w:szCs w:val="32"/>
          <w:rtl/>
        </w:rPr>
        <w:t xml:space="preserve"> </w:t>
      </w:r>
      <w:r w:rsidR="00A915CF" w:rsidRPr="00741449">
        <w:rPr>
          <w:rFonts w:eastAsia="Calibri" w:cs="Traditional Arabic" w:hint="cs"/>
          <w:sz w:val="32"/>
          <w:szCs w:val="32"/>
          <w:rtl/>
        </w:rPr>
        <w:t>ص483,</w:t>
      </w:r>
      <w:r w:rsidR="009A28A3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51235B" w:rsidRPr="00741449">
        <w:rPr>
          <w:rFonts w:ascii="Traditional Arabic" w:eastAsia="Calibri" w:cs="Traditional Arabic" w:hint="cs"/>
          <w:sz w:val="32"/>
          <w:szCs w:val="32"/>
          <w:rtl/>
        </w:rPr>
        <w:t>1218.</w:t>
      </w:r>
    </w:p>
  </w:footnote>
  <w:footnote w:id="41">
    <w:p w:rsidR="00E700C2" w:rsidRPr="00741449" w:rsidRDefault="00E700C2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9A28A3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 لابن المنذر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1/419.</w:t>
      </w:r>
    </w:p>
  </w:footnote>
  <w:footnote w:id="42">
    <w:p w:rsidR="007E14D7" w:rsidRPr="00741449" w:rsidRDefault="007E14D7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9A28A3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E6837">
        <w:rPr>
          <w:rFonts w:ascii="Traditional Arabic" w:eastAsia="Calibri" w:cs="Traditional Arabic" w:hint="cs"/>
          <w:sz w:val="32"/>
          <w:szCs w:val="32"/>
          <w:rtl/>
        </w:rPr>
        <w:t xml:space="preserve"> إحكام الأحكام</w:t>
      </w:r>
      <w:r w:rsidR="009A28A3">
        <w:rPr>
          <w:rFonts w:ascii="Traditional Arabic" w:eastAsia="Calibri" w:cs="Traditional Arabic" w:hint="cs"/>
          <w:sz w:val="32"/>
          <w:szCs w:val="32"/>
          <w:rtl/>
        </w:rPr>
        <w:t xml:space="preserve"> ص1</w:t>
      </w:r>
      <w:r w:rsidR="004747EB" w:rsidRPr="00741449">
        <w:rPr>
          <w:rFonts w:ascii="Traditional Arabic" w:eastAsia="Calibri" w:cs="Traditional Arabic" w:hint="cs"/>
          <w:sz w:val="32"/>
          <w:szCs w:val="32"/>
          <w:rtl/>
        </w:rPr>
        <w:t>37, و</w:t>
      </w:r>
      <w:r w:rsidR="008E6837">
        <w:rPr>
          <w:rFonts w:ascii="Traditional Arabic" w:eastAsia="Calibri" w:cs="Traditional Arabic" w:hint="cs"/>
          <w:sz w:val="32"/>
          <w:szCs w:val="32"/>
          <w:rtl/>
        </w:rPr>
        <w:t xml:space="preserve">فتح الباري1/472, وتحفة الأحوذي1/147, ومرعاة المفاتيح 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2/120.</w:t>
      </w:r>
    </w:p>
  </w:footnote>
  <w:footnote w:id="43">
    <w:p w:rsidR="008137EE" w:rsidRPr="00741449" w:rsidRDefault="008137EE" w:rsidP="000154BB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41449">
        <w:rPr>
          <w:rFonts w:cs="Traditional Arabic" w:hint="cs"/>
          <w:sz w:val="32"/>
          <w:szCs w:val="32"/>
          <w:rtl/>
        </w:rPr>
        <w:t>(</w:t>
      </w:r>
      <w:r w:rsidRPr="00741449">
        <w:rPr>
          <w:rFonts w:cs="Traditional Arabic"/>
          <w:sz w:val="32"/>
          <w:szCs w:val="32"/>
          <w:rtl/>
        </w:rPr>
        <w:footnoteRef/>
      </w:r>
      <w:r w:rsidRPr="00741449">
        <w:rPr>
          <w:rFonts w:cs="Traditional Arabic" w:hint="cs"/>
          <w:sz w:val="32"/>
          <w:szCs w:val="32"/>
          <w:rtl/>
        </w:rPr>
        <w:t>)</w:t>
      </w:r>
      <w:r w:rsidR="009A28A3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C06E6D" w:rsidRPr="0074144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E6837">
        <w:rPr>
          <w:rFonts w:ascii="Traditional Arabic" w:eastAsia="Calibri" w:cs="Traditional Arabic" w:hint="cs"/>
          <w:sz w:val="32"/>
          <w:szCs w:val="32"/>
          <w:rtl/>
        </w:rPr>
        <w:t>فتح الباري1/472, وتحفة الأحوذي1/147, ومرعاة المفاتيح</w:t>
      </w:r>
      <w:r w:rsidRPr="00741449">
        <w:rPr>
          <w:rFonts w:ascii="Traditional Arabic" w:eastAsia="Calibri" w:cs="Traditional Arabic" w:hint="cs"/>
          <w:sz w:val="32"/>
          <w:szCs w:val="32"/>
          <w:rtl/>
        </w:rPr>
        <w:t>2/120.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37D99E895B2E4ED49B39359AB125D6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F3290" w:rsidRPr="00CF3290" w:rsidRDefault="00CF3290" w:rsidP="0097359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97359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973597" w:rsidRPr="0097359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الثالث عشر: </w:t>
        </w:r>
        <w:r w:rsidRPr="0097359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تنشيف أعضاء الوضوء بالثوب وغيره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29C9"/>
    <w:multiLevelType w:val="hybridMultilevel"/>
    <w:tmpl w:val="7B76FD2E"/>
    <w:lvl w:ilvl="0" w:tplc="A4D64EB8">
      <w:start w:val="2"/>
      <w:numFmt w:val="arabicAlpha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39AE0172"/>
    <w:multiLevelType w:val="hybridMultilevel"/>
    <w:tmpl w:val="A0E4D7DE"/>
    <w:lvl w:ilvl="0" w:tplc="03AC449E">
      <w:start w:val="1"/>
      <w:numFmt w:val="decimal"/>
      <w:lvlText w:val="%1-"/>
      <w:lvlJc w:val="left"/>
      <w:pPr>
        <w:ind w:left="785" w:hanging="360"/>
      </w:pPr>
      <w:rPr>
        <w:rFonts w:asciiTheme="minorHAnsi" w:eastAsiaTheme="minorEastAsia" w:hAnsiTheme="minorHAnsi" w:cs="Traditional Arabic"/>
        <w:b/>
        <w:bCs w:val="0"/>
        <w:vertAlign w:val="baseline"/>
      </w:rPr>
    </w:lvl>
    <w:lvl w:ilvl="1" w:tplc="04090019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4B693785"/>
    <w:multiLevelType w:val="hybridMultilevel"/>
    <w:tmpl w:val="FFC01E5A"/>
    <w:lvl w:ilvl="0" w:tplc="C36A2BE0">
      <w:start w:val="1"/>
      <w:numFmt w:val="decimal"/>
      <w:lvlText w:val="%1-"/>
      <w:lvlJc w:val="left"/>
      <w:pPr>
        <w:ind w:left="1008" w:hanging="720"/>
      </w:pPr>
      <w:rPr>
        <w:rFonts w:hint="default"/>
        <w:vertAlign w:val="baseline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9938"/>
    <o:shapelayout v:ext="edit">
      <o:idmap v:ext="edit" data="38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C6109"/>
    <w:rsid w:val="00003CA3"/>
    <w:rsid w:val="0000794F"/>
    <w:rsid w:val="00012DBD"/>
    <w:rsid w:val="000154BB"/>
    <w:rsid w:val="00051AF1"/>
    <w:rsid w:val="00054FAD"/>
    <w:rsid w:val="00075B92"/>
    <w:rsid w:val="000762B5"/>
    <w:rsid w:val="00077D02"/>
    <w:rsid w:val="00081D8D"/>
    <w:rsid w:val="0008529E"/>
    <w:rsid w:val="000A2F3E"/>
    <w:rsid w:val="000B7916"/>
    <w:rsid w:val="000D2CE4"/>
    <w:rsid w:val="000D754E"/>
    <w:rsid w:val="000E01BB"/>
    <w:rsid w:val="000E1F6E"/>
    <w:rsid w:val="000E3501"/>
    <w:rsid w:val="000F51E0"/>
    <w:rsid w:val="000F6627"/>
    <w:rsid w:val="000F66E4"/>
    <w:rsid w:val="000F70AC"/>
    <w:rsid w:val="000F7FF8"/>
    <w:rsid w:val="00101CEE"/>
    <w:rsid w:val="00102BF5"/>
    <w:rsid w:val="00107956"/>
    <w:rsid w:val="00114253"/>
    <w:rsid w:val="00125623"/>
    <w:rsid w:val="00125F70"/>
    <w:rsid w:val="001565A6"/>
    <w:rsid w:val="0016189E"/>
    <w:rsid w:val="001618CF"/>
    <w:rsid w:val="001655CC"/>
    <w:rsid w:val="001705B1"/>
    <w:rsid w:val="00172A60"/>
    <w:rsid w:val="001745E4"/>
    <w:rsid w:val="00174B10"/>
    <w:rsid w:val="00180E6B"/>
    <w:rsid w:val="001814C9"/>
    <w:rsid w:val="001829B4"/>
    <w:rsid w:val="0018451E"/>
    <w:rsid w:val="0019171E"/>
    <w:rsid w:val="00195E2A"/>
    <w:rsid w:val="001A0E42"/>
    <w:rsid w:val="001A373E"/>
    <w:rsid w:val="001A72CC"/>
    <w:rsid w:val="001B3218"/>
    <w:rsid w:val="001B3220"/>
    <w:rsid w:val="001B56BB"/>
    <w:rsid w:val="001B57DE"/>
    <w:rsid w:val="001B5E06"/>
    <w:rsid w:val="001D0352"/>
    <w:rsid w:val="001D12F5"/>
    <w:rsid w:val="001D2479"/>
    <w:rsid w:val="001D25A9"/>
    <w:rsid w:val="001D5472"/>
    <w:rsid w:val="001E101F"/>
    <w:rsid w:val="001E152D"/>
    <w:rsid w:val="00203AA8"/>
    <w:rsid w:val="002077E4"/>
    <w:rsid w:val="00211079"/>
    <w:rsid w:val="00213020"/>
    <w:rsid w:val="002151AE"/>
    <w:rsid w:val="0021687B"/>
    <w:rsid w:val="002256E5"/>
    <w:rsid w:val="00233E1B"/>
    <w:rsid w:val="00234CA9"/>
    <w:rsid w:val="002353FA"/>
    <w:rsid w:val="00235608"/>
    <w:rsid w:val="00237B96"/>
    <w:rsid w:val="00242783"/>
    <w:rsid w:val="002448E6"/>
    <w:rsid w:val="002471FF"/>
    <w:rsid w:val="00247F6A"/>
    <w:rsid w:val="00257D39"/>
    <w:rsid w:val="00262605"/>
    <w:rsid w:val="0029119C"/>
    <w:rsid w:val="00293FCA"/>
    <w:rsid w:val="00294BDD"/>
    <w:rsid w:val="002964EA"/>
    <w:rsid w:val="002A6A2C"/>
    <w:rsid w:val="002A6E1E"/>
    <w:rsid w:val="002C0F08"/>
    <w:rsid w:val="002C34AE"/>
    <w:rsid w:val="002C46BD"/>
    <w:rsid w:val="002D7AF3"/>
    <w:rsid w:val="002E1C03"/>
    <w:rsid w:val="002E776F"/>
    <w:rsid w:val="002F32EC"/>
    <w:rsid w:val="002F6775"/>
    <w:rsid w:val="002F7CB0"/>
    <w:rsid w:val="00301CDB"/>
    <w:rsid w:val="00305526"/>
    <w:rsid w:val="00310007"/>
    <w:rsid w:val="0031444E"/>
    <w:rsid w:val="0032614F"/>
    <w:rsid w:val="00331C99"/>
    <w:rsid w:val="00336EC0"/>
    <w:rsid w:val="00344B0C"/>
    <w:rsid w:val="00351C2E"/>
    <w:rsid w:val="003627B2"/>
    <w:rsid w:val="00372532"/>
    <w:rsid w:val="0038023B"/>
    <w:rsid w:val="00384C34"/>
    <w:rsid w:val="0039378B"/>
    <w:rsid w:val="003954CB"/>
    <w:rsid w:val="003A474C"/>
    <w:rsid w:val="003A4BCB"/>
    <w:rsid w:val="003C2161"/>
    <w:rsid w:val="003C2236"/>
    <w:rsid w:val="003C571A"/>
    <w:rsid w:val="003D4496"/>
    <w:rsid w:val="003D7B61"/>
    <w:rsid w:val="003E5A17"/>
    <w:rsid w:val="003E6785"/>
    <w:rsid w:val="003F0836"/>
    <w:rsid w:val="00401EC3"/>
    <w:rsid w:val="00404395"/>
    <w:rsid w:val="004073AA"/>
    <w:rsid w:val="00412308"/>
    <w:rsid w:val="00422BEE"/>
    <w:rsid w:val="00423D68"/>
    <w:rsid w:val="0043281C"/>
    <w:rsid w:val="00436C32"/>
    <w:rsid w:val="004445F8"/>
    <w:rsid w:val="004667D0"/>
    <w:rsid w:val="00472002"/>
    <w:rsid w:val="004747EB"/>
    <w:rsid w:val="00475A39"/>
    <w:rsid w:val="00487896"/>
    <w:rsid w:val="00494D91"/>
    <w:rsid w:val="004C1F9C"/>
    <w:rsid w:val="004C34FA"/>
    <w:rsid w:val="004D16EA"/>
    <w:rsid w:val="004D75CF"/>
    <w:rsid w:val="004E1ACA"/>
    <w:rsid w:val="004F0D8D"/>
    <w:rsid w:val="00502BC9"/>
    <w:rsid w:val="00507B0F"/>
    <w:rsid w:val="0051235B"/>
    <w:rsid w:val="00537443"/>
    <w:rsid w:val="00540BC7"/>
    <w:rsid w:val="00546E6C"/>
    <w:rsid w:val="005524D7"/>
    <w:rsid w:val="00563BCF"/>
    <w:rsid w:val="005669AB"/>
    <w:rsid w:val="0057076E"/>
    <w:rsid w:val="00583617"/>
    <w:rsid w:val="0058529B"/>
    <w:rsid w:val="0059074C"/>
    <w:rsid w:val="00590E63"/>
    <w:rsid w:val="005A3C55"/>
    <w:rsid w:val="005A5DB8"/>
    <w:rsid w:val="005A6D96"/>
    <w:rsid w:val="005B1329"/>
    <w:rsid w:val="005B1E8B"/>
    <w:rsid w:val="005B7991"/>
    <w:rsid w:val="005C6109"/>
    <w:rsid w:val="005C7D9D"/>
    <w:rsid w:val="005D6749"/>
    <w:rsid w:val="005E5814"/>
    <w:rsid w:val="005F32F5"/>
    <w:rsid w:val="00602340"/>
    <w:rsid w:val="0060706E"/>
    <w:rsid w:val="00610E24"/>
    <w:rsid w:val="006145D5"/>
    <w:rsid w:val="00617244"/>
    <w:rsid w:val="0062149D"/>
    <w:rsid w:val="00622FD8"/>
    <w:rsid w:val="0062452A"/>
    <w:rsid w:val="00625FD3"/>
    <w:rsid w:val="00626836"/>
    <w:rsid w:val="006338B9"/>
    <w:rsid w:val="00636AA0"/>
    <w:rsid w:val="006649C0"/>
    <w:rsid w:val="006667A1"/>
    <w:rsid w:val="00671749"/>
    <w:rsid w:val="00677184"/>
    <w:rsid w:val="0068027D"/>
    <w:rsid w:val="00682DB4"/>
    <w:rsid w:val="0068596A"/>
    <w:rsid w:val="00685E27"/>
    <w:rsid w:val="00694A62"/>
    <w:rsid w:val="006B3047"/>
    <w:rsid w:val="006C10C5"/>
    <w:rsid w:val="006C157C"/>
    <w:rsid w:val="006C5621"/>
    <w:rsid w:val="006C6812"/>
    <w:rsid w:val="006D2739"/>
    <w:rsid w:val="006D297F"/>
    <w:rsid w:val="006D3968"/>
    <w:rsid w:val="006E3C24"/>
    <w:rsid w:val="006E43AE"/>
    <w:rsid w:val="006E6B72"/>
    <w:rsid w:val="006E6BA2"/>
    <w:rsid w:val="006F3105"/>
    <w:rsid w:val="006F4CA7"/>
    <w:rsid w:val="006F4D11"/>
    <w:rsid w:val="00704B15"/>
    <w:rsid w:val="00704BC3"/>
    <w:rsid w:val="007105B6"/>
    <w:rsid w:val="00710CD1"/>
    <w:rsid w:val="00711EC5"/>
    <w:rsid w:val="007141BE"/>
    <w:rsid w:val="00717957"/>
    <w:rsid w:val="00720FC3"/>
    <w:rsid w:val="00725BB8"/>
    <w:rsid w:val="007338A0"/>
    <w:rsid w:val="007404CF"/>
    <w:rsid w:val="00741449"/>
    <w:rsid w:val="0076572D"/>
    <w:rsid w:val="00771870"/>
    <w:rsid w:val="00777673"/>
    <w:rsid w:val="00785AE7"/>
    <w:rsid w:val="00787D86"/>
    <w:rsid w:val="0079436A"/>
    <w:rsid w:val="0079454D"/>
    <w:rsid w:val="00796A77"/>
    <w:rsid w:val="007B11E7"/>
    <w:rsid w:val="007B3716"/>
    <w:rsid w:val="007B5D2B"/>
    <w:rsid w:val="007C367B"/>
    <w:rsid w:val="007C5D77"/>
    <w:rsid w:val="007D79C9"/>
    <w:rsid w:val="007E14D7"/>
    <w:rsid w:val="007F1D96"/>
    <w:rsid w:val="007F6721"/>
    <w:rsid w:val="0080347E"/>
    <w:rsid w:val="00811CF2"/>
    <w:rsid w:val="00813402"/>
    <w:rsid w:val="008137EE"/>
    <w:rsid w:val="00822366"/>
    <w:rsid w:val="00823BCB"/>
    <w:rsid w:val="008248F2"/>
    <w:rsid w:val="008254EB"/>
    <w:rsid w:val="00830297"/>
    <w:rsid w:val="00835413"/>
    <w:rsid w:val="00836CF3"/>
    <w:rsid w:val="00837B13"/>
    <w:rsid w:val="00837F60"/>
    <w:rsid w:val="00845090"/>
    <w:rsid w:val="008452E1"/>
    <w:rsid w:val="00845AA3"/>
    <w:rsid w:val="00854515"/>
    <w:rsid w:val="00861962"/>
    <w:rsid w:val="00863DA5"/>
    <w:rsid w:val="00870F0D"/>
    <w:rsid w:val="008741B7"/>
    <w:rsid w:val="00875E98"/>
    <w:rsid w:val="0088778E"/>
    <w:rsid w:val="008B382A"/>
    <w:rsid w:val="008D445C"/>
    <w:rsid w:val="008D4644"/>
    <w:rsid w:val="008D6B28"/>
    <w:rsid w:val="008E2581"/>
    <w:rsid w:val="008E2E6B"/>
    <w:rsid w:val="008E675F"/>
    <w:rsid w:val="008E6837"/>
    <w:rsid w:val="008E7EF3"/>
    <w:rsid w:val="0090137C"/>
    <w:rsid w:val="00905354"/>
    <w:rsid w:val="00907879"/>
    <w:rsid w:val="00920D4B"/>
    <w:rsid w:val="0092439E"/>
    <w:rsid w:val="00943815"/>
    <w:rsid w:val="009536A8"/>
    <w:rsid w:val="00955488"/>
    <w:rsid w:val="00957316"/>
    <w:rsid w:val="00973597"/>
    <w:rsid w:val="00990DA1"/>
    <w:rsid w:val="00991E40"/>
    <w:rsid w:val="00996D64"/>
    <w:rsid w:val="009A28A3"/>
    <w:rsid w:val="009A7ACE"/>
    <w:rsid w:val="009B682D"/>
    <w:rsid w:val="009B6ACF"/>
    <w:rsid w:val="009B7238"/>
    <w:rsid w:val="009C189E"/>
    <w:rsid w:val="009C698E"/>
    <w:rsid w:val="00A11353"/>
    <w:rsid w:val="00A17683"/>
    <w:rsid w:val="00A17D2D"/>
    <w:rsid w:val="00A216B9"/>
    <w:rsid w:val="00A40862"/>
    <w:rsid w:val="00A44C74"/>
    <w:rsid w:val="00A55BAC"/>
    <w:rsid w:val="00A665AD"/>
    <w:rsid w:val="00A7511B"/>
    <w:rsid w:val="00A76221"/>
    <w:rsid w:val="00A80EE0"/>
    <w:rsid w:val="00A82918"/>
    <w:rsid w:val="00A8723D"/>
    <w:rsid w:val="00A915CF"/>
    <w:rsid w:val="00A97195"/>
    <w:rsid w:val="00AA1EC3"/>
    <w:rsid w:val="00AA3398"/>
    <w:rsid w:val="00AB17E2"/>
    <w:rsid w:val="00AB2EBB"/>
    <w:rsid w:val="00AB5A66"/>
    <w:rsid w:val="00AB692D"/>
    <w:rsid w:val="00AD5E7D"/>
    <w:rsid w:val="00AF0EA3"/>
    <w:rsid w:val="00AF2488"/>
    <w:rsid w:val="00AF3BAB"/>
    <w:rsid w:val="00AF5F9B"/>
    <w:rsid w:val="00B001D8"/>
    <w:rsid w:val="00B029BC"/>
    <w:rsid w:val="00B06AD1"/>
    <w:rsid w:val="00B0721D"/>
    <w:rsid w:val="00B07BD4"/>
    <w:rsid w:val="00B16720"/>
    <w:rsid w:val="00B16EA2"/>
    <w:rsid w:val="00B21BF8"/>
    <w:rsid w:val="00B24456"/>
    <w:rsid w:val="00B33451"/>
    <w:rsid w:val="00B356D1"/>
    <w:rsid w:val="00B40AF7"/>
    <w:rsid w:val="00B432B8"/>
    <w:rsid w:val="00B44F0C"/>
    <w:rsid w:val="00B507EB"/>
    <w:rsid w:val="00B52BCF"/>
    <w:rsid w:val="00B57DF9"/>
    <w:rsid w:val="00B617B5"/>
    <w:rsid w:val="00B67658"/>
    <w:rsid w:val="00B67B83"/>
    <w:rsid w:val="00B93921"/>
    <w:rsid w:val="00B9671E"/>
    <w:rsid w:val="00BA14BC"/>
    <w:rsid w:val="00BB115E"/>
    <w:rsid w:val="00BB7D88"/>
    <w:rsid w:val="00BC01D2"/>
    <w:rsid w:val="00BC0C9F"/>
    <w:rsid w:val="00BC4AD2"/>
    <w:rsid w:val="00BC7A84"/>
    <w:rsid w:val="00BE00C6"/>
    <w:rsid w:val="00BE2D55"/>
    <w:rsid w:val="00BE46DA"/>
    <w:rsid w:val="00BE507D"/>
    <w:rsid w:val="00BF04E7"/>
    <w:rsid w:val="00BF2759"/>
    <w:rsid w:val="00BF6B42"/>
    <w:rsid w:val="00C012B3"/>
    <w:rsid w:val="00C027BB"/>
    <w:rsid w:val="00C0490A"/>
    <w:rsid w:val="00C06E6D"/>
    <w:rsid w:val="00C12225"/>
    <w:rsid w:val="00C125AA"/>
    <w:rsid w:val="00C126BD"/>
    <w:rsid w:val="00C23201"/>
    <w:rsid w:val="00C2388A"/>
    <w:rsid w:val="00C31F7C"/>
    <w:rsid w:val="00C36FA7"/>
    <w:rsid w:val="00C4081B"/>
    <w:rsid w:val="00C45A7A"/>
    <w:rsid w:val="00C518C8"/>
    <w:rsid w:val="00C51D6E"/>
    <w:rsid w:val="00C5563F"/>
    <w:rsid w:val="00C56C75"/>
    <w:rsid w:val="00C57EF2"/>
    <w:rsid w:val="00C60E91"/>
    <w:rsid w:val="00C708B2"/>
    <w:rsid w:val="00C74E2A"/>
    <w:rsid w:val="00C80480"/>
    <w:rsid w:val="00C81F1A"/>
    <w:rsid w:val="00C93B8E"/>
    <w:rsid w:val="00C95C95"/>
    <w:rsid w:val="00CA6A78"/>
    <w:rsid w:val="00CB2091"/>
    <w:rsid w:val="00CB7497"/>
    <w:rsid w:val="00CC4A50"/>
    <w:rsid w:val="00CD49E9"/>
    <w:rsid w:val="00CD5E59"/>
    <w:rsid w:val="00CD767D"/>
    <w:rsid w:val="00CF3290"/>
    <w:rsid w:val="00CF40F9"/>
    <w:rsid w:val="00CF5CFC"/>
    <w:rsid w:val="00D12935"/>
    <w:rsid w:val="00D16069"/>
    <w:rsid w:val="00D353A8"/>
    <w:rsid w:val="00D35990"/>
    <w:rsid w:val="00D404E6"/>
    <w:rsid w:val="00D42A04"/>
    <w:rsid w:val="00D52C9A"/>
    <w:rsid w:val="00D60EAB"/>
    <w:rsid w:val="00D610F0"/>
    <w:rsid w:val="00D70934"/>
    <w:rsid w:val="00D71287"/>
    <w:rsid w:val="00D72A49"/>
    <w:rsid w:val="00D76DC7"/>
    <w:rsid w:val="00D8061A"/>
    <w:rsid w:val="00D97180"/>
    <w:rsid w:val="00D977A1"/>
    <w:rsid w:val="00DA7B95"/>
    <w:rsid w:val="00DA7FCF"/>
    <w:rsid w:val="00DB4045"/>
    <w:rsid w:val="00DB6501"/>
    <w:rsid w:val="00DC1142"/>
    <w:rsid w:val="00DC6DA0"/>
    <w:rsid w:val="00DD218C"/>
    <w:rsid w:val="00DE45F8"/>
    <w:rsid w:val="00DE57D7"/>
    <w:rsid w:val="00DF03A3"/>
    <w:rsid w:val="00DF262C"/>
    <w:rsid w:val="00DF7E5E"/>
    <w:rsid w:val="00E00E10"/>
    <w:rsid w:val="00E05855"/>
    <w:rsid w:val="00E0649B"/>
    <w:rsid w:val="00E11D81"/>
    <w:rsid w:val="00E143F7"/>
    <w:rsid w:val="00E36374"/>
    <w:rsid w:val="00E40ACF"/>
    <w:rsid w:val="00E411EB"/>
    <w:rsid w:val="00E6154C"/>
    <w:rsid w:val="00E65491"/>
    <w:rsid w:val="00E700C2"/>
    <w:rsid w:val="00E73005"/>
    <w:rsid w:val="00E734C9"/>
    <w:rsid w:val="00E76DC1"/>
    <w:rsid w:val="00E77453"/>
    <w:rsid w:val="00E82F24"/>
    <w:rsid w:val="00EA48AB"/>
    <w:rsid w:val="00EA5445"/>
    <w:rsid w:val="00EB0548"/>
    <w:rsid w:val="00EB2591"/>
    <w:rsid w:val="00EB3B5F"/>
    <w:rsid w:val="00EB5D03"/>
    <w:rsid w:val="00EC0A04"/>
    <w:rsid w:val="00EC0C84"/>
    <w:rsid w:val="00EC1905"/>
    <w:rsid w:val="00ED1F47"/>
    <w:rsid w:val="00ED6969"/>
    <w:rsid w:val="00ED784A"/>
    <w:rsid w:val="00EE0FE9"/>
    <w:rsid w:val="00EE2594"/>
    <w:rsid w:val="00EE4A32"/>
    <w:rsid w:val="00EF08AE"/>
    <w:rsid w:val="00F03622"/>
    <w:rsid w:val="00F071DE"/>
    <w:rsid w:val="00F1034A"/>
    <w:rsid w:val="00F248AB"/>
    <w:rsid w:val="00F362F6"/>
    <w:rsid w:val="00F37BFE"/>
    <w:rsid w:val="00F539E1"/>
    <w:rsid w:val="00F564B7"/>
    <w:rsid w:val="00F579AD"/>
    <w:rsid w:val="00F70AF8"/>
    <w:rsid w:val="00F75322"/>
    <w:rsid w:val="00F8312F"/>
    <w:rsid w:val="00F90056"/>
    <w:rsid w:val="00F921C0"/>
    <w:rsid w:val="00F95636"/>
    <w:rsid w:val="00F95661"/>
    <w:rsid w:val="00F95F3F"/>
    <w:rsid w:val="00F97628"/>
    <w:rsid w:val="00FA317D"/>
    <w:rsid w:val="00FB074F"/>
    <w:rsid w:val="00FB1975"/>
    <w:rsid w:val="00FB51C9"/>
    <w:rsid w:val="00FC5C99"/>
    <w:rsid w:val="00FD1C3B"/>
    <w:rsid w:val="00FE0255"/>
    <w:rsid w:val="00FE06EE"/>
    <w:rsid w:val="00FF1DD1"/>
    <w:rsid w:val="00FF1F08"/>
    <w:rsid w:val="00FF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6109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C610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583617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125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C125AA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CF329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7D99E895B2E4ED49B39359AB125D64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F47A1F4-3B91-42B0-BC12-EA33C0EF0F11}"/>
      </w:docPartPr>
      <w:docPartBody>
        <w:p w:rsidR="000C3049" w:rsidRDefault="00D27735" w:rsidP="00D27735">
          <w:pPr>
            <w:pStyle w:val="37D99E895B2E4ED49B39359AB125D64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27735"/>
    <w:rsid w:val="000C3049"/>
    <w:rsid w:val="001941D7"/>
    <w:rsid w:val="003C2CEA"/>
    <w:rsid w:val="005241FF"/>
    <w:rsid w:val="00603189"/>
    <w:rsid w:val="006E3E1F"/>
    <w:rsid w:val="00D27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04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7D99E895B2E4ED49B39359AB125D645">
    <w:name w:val="37D99E895B2E4ED49B39359AB125D645"/>
    <w:rsid w:val="00D2773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B584C-908B-4BD1-B768-6607A2A6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7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الثاني, المبحث الأول, تنشيف أعضاء الوضوء بالثوب وغيره.</vt:lpstr>
    </vt:vector>
  </TitlesOfParts>
  <Company>Almutamaiz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عشر: تنشيف أعضاء الوضوء بالثوب وغيره</dc:title>
  <dc:subject/>
  <dc:creator>Almutamaiz</dc:creator>
  <cp:keywords/>
  <dc:description/>
  <cp:lastModifiedBy>Almutamaiz</cp:lastModifiedBy>
  <cp:revision>403</cp:revision>
  <dcterms:created xsi:type="dcterms:W3CDTF">2011-05-21T10:30:00Z</dcterms:created>
  <dcterms:modified xsi:type="dcterms:W3CDTF">2012-08-22T15:49:00Z</dcterms:modified>
</cp:coreProperties>
</file>