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5C" w:rsidRPr="00D02EF7" w:rsidRDefault="002538DA" w:rsidP="00CB54D6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D02EF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السادس عشر : حكم خطبة العيدين</w:t>
      </w:r>
      <w:r w:rsidR="00D02EF7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 </w:t>
      </w:r>
    </w:p>
    <w:p w:rsidR="002538DA" w:rsidRPr="001618C3" w:rsidRDefault="002538DA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618C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 في المسألة :</w:t>
      </w:r>
    </w:p>
    <w:p w:rsidR="002538DA" w:rsidRPr="00CB54D6" w:rsidRDefault="002538DA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618C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</w:t>
      </w:r>
      <w:r w:rsidR="001618C3" w:rsidRPr="001618C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:</w:t>
      </w:r>
      <w:r w:rsidR="00B84299">
        <w:rPr>
          <w:rFonts w:ascii="Traditional Arabic" w:eastAsia="Calibri" w:hAnsi="Traditional Arabic" w:cs="Traditional Arabic" w:hint="cs"/>
          <w:sz w:val="36"/>
          <w:szCs w:val="36"/>
          <w:rtl/>
        </w:rPr>
        <w:t>"</w:t>
      </w:r>
      <w:r w:rsidRPr="00FB0B5F">
        <w:rPr>
          <w:rFonts w:ascii="Traditional Arabic" w:eastAsia="Calibri" w:hAnsi="Traditional Arabic" w:cs="Traditional Arabic" w:hint="cs"/>
          <w:sz w:val="36"/>
          <w:szCs w:val="36"/>
          <w:rtl/>
        </w:rPr>
        <w:t>ومنها أنَّ خطبتي العيدين سنة لا يجب حضورها ولا استماعها "</w:t>
      </w:r>
      <w:r w:rsidR="00FB0B5F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FB0B5F" w:rsidRPr="00C1230F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FB0B5F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0616B1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2538DA" w:rsidRPr="00FB0B5F" w:rsidRDefault="002538DA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FB0B5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2538DA" w:rsidRPr="00FB0B5F" w:rsidRDefault="00E56494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>أجمع العلماء على أنَّ خطب</w:t>
      </w:r>
      <w:r w:rsidR="002538DA" w:rsidRPr="00FB0B5F">
        <w:rPr>
          <w:rFonts w:ascii="Traditional Arabic" w:eastAsia="Calibri" w:hAnsi="Traditional Arabic" w:cs="Traditional Arabic" w:hint="cs"/>
          <w:sz w:val="36"/>
          <w:szCs w:val="36"/>
          <w:rtl/>
        </w:rPr>
        <w:t>تي العيدين سنة وليست بواجبة , وعلي</w:t>
      </w:r>
      <w:r w:rsidR="000616B1">
        <w:rPr>
          <w:rFonts w:ascii="Traditional Arabic" w:eastAsia="Calibri" w:hAnsi="Traditional Arabic" w:cs="Traditional Arabic" w:hint="cs"/>
          <w:sz w:val="36"/>
          <w:szCs w:val="36"/>
          <w:rtl/>
        </w:rPr>
        <w:t>ه فلا يجب حضورها ولا استماعها "</w:t>
      </w:r>
      <w:r w:rsidR="002538DA" w:rsidRPr="00FB0B5F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FB0B5F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FB0B5F" w:rsidRPr="00C1230F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FB0B5F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0616B1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2538DA" w:rsidRDefault="002538DA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FB0B5F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الإمام الشوكاني : </w:t>
      </w:r>
      <w:r w:rsidRPr="00FB0B5F">
        <w:rPr>
          <w:rFonts w:ascii="Traditional Arabic" w:eastAsia="Calibri" w:hAnsi="Traditional Arabic" w:cs="Traditional Arabic" w:hint="cs"/>
          <w:sz w:val="36"/>
          <w:szCs w:val="36"/>
          <w:rtl/>
        </w:rPr>
        <w:t>" وقد اتفق الموجبون لصلاة العيد وغيرهم على عدم وجوب خطبته و لا أعرف قائلاً يقول بوجوبها "</w:t>
      </w:r>
      <w:r w:rsidR="000616B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FB0B5F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FB0B5F" w:rsidRPr="00C1230F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FB0B5F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0616B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.</w:t>
      </w:r>
    </w:p>
    <w:p w:rsidR="00FB0B5F" w:rsidRDefault="00FB0B5F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FB0B5F" w:rsidRDefault="00FB0B5F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FB0B5F" w:rsidRDefault="00FB0B5F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FB0B5F" w:rsidRDefault="00FB0B5F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FB0B5F" w:rsidRPr="00FB0B5F" w:rsidRDefault="00FB0B5F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</w:p>
    <w:sectPr w:rsidR="00FB0B5F" w:rsidRPr="00FB0B5F" w:rsidSect="0093253C">
      <w:headerReference w:type="default" r:id="rId7"/>
      <w:footerReference w:type="default" r:id="rId8"/>
      <w:pgSz w:w="11906" w:h="16838"/>
      <w:pgMar w:top="1245" w:right="1800" w:bottom="1440" w:left="1800" w:header="708" w:footer="708" w:gutter="0"/>
      <w:pgNumType w:fmt="numberInDash" w:start="63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2AA" w:rsidRDefault="006A32AA" w:rsidP="002538DA">
      <w:pPr>
        <w:spacing w:after="0" w:line="240" w:lineRule="auto"/>
      </w:pPr>
      <w:r>
        <w:separator/>
      </w:r>
    </w:p>
  </w:endnote>
  <w:endnote w:type="continuationSeparator" w:id="1">
    <w:p w:rsidR="006A32AA" w:rsidRDefault="006A32AA" w:rsidP="0025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7148891"/>
      <w:docPartObj>
        <w:docPartGallery w:val="Page Numbers (Bottom of Page)"/>
        <w:docPartUnique/>
      </w:docPartObj>
    </w:sdtPr>
    <w:sdtContent>
      <w:p w:rsidR="00D02EF7" w:rsidRDefault="00390E69" w:rsidP="00D02EF7">
        <w:pPr>
          <w:pStyle w:val="a6"/>
          <w:jc w:val="center"/>
        </w:pPr>
        <w:fldSimple w:instr=" PAGE   \* MERGEFORMAT ">
          <w:r w:rsidR="0093253C">
            <w:rPr>
              <w:noProof/>
              <w:rtl/>
            </w:rPr>
            <w:t xml:space="preserve">- </w:t>
          </w:r>
          <w:r w:rsidR="0093253C" w:rsidRPr="0093253C">
            <w:rPr>
              <w:b/>
              <w:bCs/>
              <w:noProof/>
              <w:rtl/>
            </w:rPr>
            <w:t>635</w:t>
          </w:r>
          <w:r w:rsidR="0093253C">
            <w:rPr>
              <w:noProof/>
              <w:rtl/>
            </w:rPr>
            <w:t xml:space="preserve"> -</w:t>
          </w:r>
        </w:fldSimple>
      </w:p>
    </w:sdtContent>
  </w:sdt>
  <w:p w:rsidR="00D02EF7" w:rsidRDefault="00D02EF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2AA" w:rsidRDefault="006A32AA" w:rsidP="002538DA">
      <w:pPr>
        <w:spacing w:after="0" w:line="240" w:lineRule="auto"/>
      </w:pPr>
      <w:r>
        <w:separator/>
      </w:r>
    </w:p>
  </w:footnote>
  <w:footnote w:type="continuationSeparator" w:id="1">
    <w:p w:rsidR="006A32AA" w:rsidRDefault="006A32AA" w:rsidP="002538DA">
      <w:pPr>
        <w:spacing w:after="0" w:line="240" w:lineRule="auto"/>
      </w:pPr>
      <w:r>
        <w:continuationSeparator/>
      </w:r>
    </w:p>
  </w:footnote>
  <w:footnote w:id="2">
    <w:p w:rsidR="00FB0B5F" w:rsidRPr="00FB0B5F" w:rsidRDefault="00FB0B5F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F0777B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F0777B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F0777B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FB0B5F">
        <w:rPr>
          <w:rFonts w:ascii="Traditional Arabic" w:eastAsia="Calibri" w:hAnsi="Traditional Arabic" w:cs="Traditional Arabic"/>
          <w:sz w:val="32"/>
          <w:szCs w:val="32"/>
          <w:rtl/>
        </w:rPr>
        <w:t xml:space="preserve"> </w:t>
      </w:r>
      <w:r w:rsidRPr="00FB0B5F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(5/71)</w:t>
      </w:r>
      <w:r>
        <w:rPr>
          <w:rFonts w:hint="cs"/>
          <w:rtl/>
        </w:rPr>
        <w:t xml:space="preserve"> </w:t>
      </w: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. </w:t>
      </w:r>
    </w:p>
  </w:footnote>
  <w:footnote w:id="3">
    <w:p w:rsidR="00F0777B" w:rsidRDefault="00FB0B5F" w:rsidP="00F0777B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F0777B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F0777B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F0777B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FB0B5F">
        <w:rPr>
          <w:rFonts w:ascii="Traditional Arabic" w:eastAsia="Calibri" w:hAnsi="Traditional Arabic" w:cs="Traditional Arabic" w:hint="cs"/>
          <w:sz w:val="32"/>
          <w:szCs w:val="32"/>
          <w:rtl/>
        </w:rPr>
        <w:t>انظر : حاشية ابن عابدين (1/561) , الطحطاوي</w:t>
      </w:r>
      <w:r w:rsidR="00F0777B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(292) , التاج والإكليل</w:t>
      </w:r>
    </w:p>
    <w:p w:rsidR="00F0777B" w:rsidRDefault="00F0777B" w:rsidP="00F0777B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    (2/196)</w:t>
      </w:r>
      <w:r w:rsidR="00FB0B5F" w:rsidRPr="00FB0B5F">
        <w:rPr>
          <w:rFonts w:ascii="Traditional Arabic" w:eastAsia="Calibri" w:hAnsi="Traditional Arabic" w:cs="Traditional Arabic" w:hint="cs"/>
          <w:sz w:val="32"/>
          <w:szCs w:val="32"/>
          <w:rtl/>
        </w:rPr>
        <w:t>,مواهب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FB0B5F" w:rsidRPr="00FB0B5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الجليل (2/196) , الشرح الصغير (1/520) , المجموع (5/22) , نهاية </w:t>
      </w:r>
    </w:p>
    <w:p w:rsidR="00F0777B" w:rsidRDefault="00F0777B" w:rsidP="00F0777B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    </w:t>
      </w:r>
      <w:r w:rsidR="00FB0B5F" w:rsidRPr="00FB0B5F">
        <w:rPr>
          <w:rFonts w:ascii="Traditional Arabic" w:eastAsia="Calibri" w:hAnsi="Traditional Arabic" w:cs="Traditional Arabic" w:hint="cs"/>
          <w:sz w:val="32"/>
          <w:szCs w:val="32"/>
          <w:rtl/>
        </w:rPr>
        <w:t>المحتاج (2/380) ,</w:t>
      </w:r>
    </w:p>
    <w:p w:rsidR="00FB0B5F" w:rsidRPr="00FB0B5F" w:rsidRDefault="00F0777B" w:rsidP="00F0777B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 </w:t>
      </w:r>
      <w:r w:rsidR="00FB0B5F" w:rsidRPr="00FB0B5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 </w:t>
      </w:r>
      <w:r w:rsidR="00FB0B5F" w:rsidRPr="00FB0B5F">
        <w:rPr>
          <w:rFonts w:ascii="Traditional Arabic" w:eastAsia="Calibri" w:hAnsi="Traditional Arabic" w:cs="Traditional Arabic" w:hint="cs"/>
          <w:sz w:val="32"/>
          <w:szCs w:val="32"/>
          <w:rtl/>
        </w:rPr>
        <w:t>المغني (3/279) , كشاف القناع (2/55) .</w:t>
      </w:r>
    </w:p>
  </w:footnote>
  <w:footnote w:id="4">
    <w:p w:rsidR="00FB0B5F" w:rsidRPr="00FB0B5F" w:rsidRDefault="00FB0B5F" w:rsidP="00CB54D6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F0777B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F0777B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F0777B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eastAsia="Calibri" w:hint="cs"/>
          <w:rtl/>
        </w:rPr>
        <w:t xml:space="preserve"> </w:t>
      </w:r>
      <w:r w:rsidRPr="00FB0B5F">
        <w:rPr>
          <w:rFonts w:ascii="Traditional Arabic" w:eastAsia="Calibri" w:hAnsi="Traditional Arabic" w:cs="Traditional Arabic" w:hint="cs"/>
          <w:sz w:val="32"/>
          <w:szCs w:val="32"/>
          <w:rtl/>
        </w:rPr>
        <w:t>انظر : نيل الأوطار (7/88)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97E1223FBD624735911C14737C7C40D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B54D6" w:rsidRPr="00CB54D6" w:rsidRDefault="00CB54D6" w:rsidP="00CB54D6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</w:rPr>
        </w:pPr>
        <w:r w:rsidRPr="00CB54D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CB54D6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CB54D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السادس</w:t>
        </w:r>
        <w:r w:rsidRPr="00CB54D6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CB54D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عشر</w:t>
        </w:r>
        <w:r w:rsidRPr="00CB54D6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CB54D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حكم</w:t>
        </w:r>
        <w:r w:rsidRPr="00CB54D6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CB54D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خطبة</w:t>
        </w:r>
        <w:r w:rsidRPr="00CB54D6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CB54D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العيدين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38DA"/>
    <w:rsid w:val="000616B1"/>
    <w:rsid w:val="00067AF7"/>
    <w:rsid w:val="000E4E7E"/>
    <w:rsid w:val="00121FC7"/>
    <w:rsid w:val="001618C3"/>
    <w:rsid w:val="002538DA"/>
    <w:rsid w:val="00295549"/>
    <w:rsid w:val="00366EF7"/>
    <w:rsid w:val="00381D6C"/>
    <w:rsid w:val="00390E69"/>
    <w:rsid w:val="00444FED"/>
    <w:rsid w:val="005F71DE"/>
    <w:rsid w:val="006A32AA"/>
    <w:rsid w:val="00707823"/>
    <w:rsid w:val="008624D2"/>
    <w:rsid w:val="008C2A3C"/>
    <w:rsid w:val="008C5C48"/>
    <w:rsid w:val="0093253C"/>
    <w:rsid w:val="009E34BF"/>
    <w:rsid w:val="00A7234D"/>
    <w:rsid w:val="00A863D0"/>
    <w:rsid w:val="00B351C4"/>
    <w:rsid w:val="00B84299"/>
    <w:rsid w:val="00CB54D6"/>
    <w:rsid w:val="00CF77BF"/>
    <w:rsid w:val="00D02EF7"/>
    <w:rsid w:val="00DB652D"/>
    <w:rsid w:val="00E56494"/>
    <w:rsid w:val="00E7635C"/>
    <w:rsid w:val="00E8692C"/>
    <w:rsid w:val="00F0777B"/>
    <w:rsid w:val="00FB0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538DA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2538DA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2538DA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CB54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CB54D6"/>
  </w:style>
  <w:style w:type="paragraph" w:styleId="a6">
    <w:name w:val="footer"/>
    <w:basedOn w:val="a"/>
    <w:link w:val="Char1"/>
    <w:uiPriority w:val="99"/>
    <w:unhideWhenUsed/>
    <w:rsid w:val="00CB54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CB54D6"/>
  </w:style>
  <w:style w:type="paragraph" w:styleId="a7">
    <w:name w:val="Balloon Text"/>
    <w:basedOn w:val="a"/>
    <w:link w:val="Char2"/>
    <w:uiPriority w:val="99"/>
    <w:semiHidden/>
    <w:unhideWhenUsed/>
    <w:rsid w:val="00CB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CB54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E1223FBD624735911C14737C7C40D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12039E8-D0B4-4ECD-BE8D-A43B6AD862BB}"/>
      </w:docPartPr>
      <w:docPartBody>
        <w:p w:rsidR="00A6417A" w:rsidRDefault="002616B1" w:rsidP="002616B1">
          <w:pPr>
            <w:pStyle w:val="97E1223FBD624735911C14737C7C40D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616B1"/>
    <w:rsid w:val="002616B1"/>
    <w:rsid w:val="002D56CA"/>
    <w:rsid w:val="009D1A4C"/>
    <w:rsid w:val="00A6417A"/>
    <w:rsid w:val="00AB04E1"/>
    <w:rsid w:val="00C6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7E1223FBD624735911C14737C7C40D1">
    <w:name w:val="97E1223FBD624735911C14737C7C40D1"/>
    <w:rsid w:val="002616B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8F41-CD4E-4EA8-8A08-64344E5B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</Words>
  <Characters>370</Characters>
  <Application>Microsoft Office Word</Application>
  <DocSecurity>0</DocSecurity>
  <Lines>3</Lines>
  <Paragraphs>1</Paragraphs>
  <ScaleCrop>false</ScaleCrop>
  <Company>Ghost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 عشر : حكم خطبة العيدين</dc:title>
  <dc:subject/>
  <dc:creator>xp</dc:creator>
  <cp:keywords/>
  <dc:description/>
  <cp:lastModifiedBy>xp</cp:lastModifiedBy>
  <cp:revision>13</cp:revision>
  <dcterms:created xsi:type="dcterms:W3CDTF">2012-08-01T14:53:00Z</dcterms:created>
  <dcterms:modified xsi:type="dcterms:W3CDTF">2012-09-23T10:50:00Z</dcterms:modified>
</cp:coreProperties>
</file>