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EBA" w:rsidRPr="008E483D" w:rsidRDefault="00282DE8" w:rsidP="00D8294D">
      <w:pPr>
        <w:ind w:left="-2" w:firstLine="0"/>
        <w:jc w:val="center"/>
        <w:rPr>
          <w:rFonts w:cs="AL-Mateen"/>
          <w:b/>
          <w:bCs/>
          <w:rtl/>
        </w:rPr>
      </w:pPr>
      <w:r w:rsidRPr="008E483D">
        <w:rPr>
          <w:rFonts w:cs="AL-Mateen" w:hint="cs"/>
          <w:b/>
          <w:bCs/>
          <w:rtl/>
        </w:rPr>
        <w:t>المطلب الخامس عشر</w:t>
      </w:r>
      <w:r w:rsidR="00530232" w:rsidRPr="008E483D">
        <w:rPr>
          <w:rFonts w:cs="AL-Mateen"/>
          <w:b/>
          <w:bCs/>
          <w:rtl/>
        </w:rPr>
        <w:t xml:space="preserve"> : حكم الخطبة في الاستسقاء</w:t>
      </w:r>
      <w:r w:rsidR="008E483D">
        <w:rPr>
          <w:rFonts w:cs="AL-Mateen" w:hint="cs"/>
          <w:b/>
          <w:bCs/>
          <w:rtl/>
        </w:rPr>
        <w:t xml:space="preserve"> .</w:t>
      </w:r>
    </w:p>
    <w:p w:rsidR="00282DE8" w:rsidRPr="00D8294D" w:rsidRDefault="00282DE8" w:rsidP="00D8294D">
      <w:pPr>
        <w:ind w:left="-2" w:firstLine="0"/>
        <w:rPr>
          <w:rStyle w:val="afc"/>
          <w:rFonts w:ascii="Traditional Arabic" w:eastAsiaTheme="majorEastAsia" w:hAnsi="Traditional Arabic"/>
          <w:b/>
          <w:bCs/>
          <w:i w:val="0"/>
          <w:iCs w:val="0"/>
          <w:color w:val="auto"/>
          <w:rtl/>
        </w:rPr>
      </w:pPr>
      <w:r w:rsidRPr="00D8294D">
        <w:rPr>
          <w:rStyle w:val="afc"/>
          <w:rFonts w:ascii="Traditional Arabic" w:eastAsiaTheme="majorEastAsia" w:hAnsi="Traditional Arabic" w:hint="cs"/>
          <w:b/>
          <w:bCs/>
          <w:i w:val="0"/>
          <w:iCs w:val="0"/>
          <w:color w:val="auto"/>
          <w:rtl/>
        </w:rPr>
        <w:t xml:space="preserve">أولاً : رأي الشيخ المباركفوري ـ رحمه الله ـ في المسألة : </w:t>
      </w:r>
    </w:p>
    <w:p w:rsidR="00282DE8" w:rsidRPr="00D8294D" w:rsidRDefault="00282DE8" w:rsidP="00D8294D">
      <w:pPr>
        <w:ind w:left="-2" w:firstLine="0"/>
        <w:rPr>
          <w:rStyle w:val="afc"/>
          <w:rFonts w:ascii="Traditional Arabic" w:eastAsiaTheme="majorEastAsia" w:hAnsi="Traditional Arabic"/>
          <w:b/>
          <w:bCs/>
          <w:i w:val="0"/>
          <w:iCs w:val="0"/>
          <w:rtl/>
        </w:rPr>
      </w:pPr>
      <w:r w:rsidRPr="00D8294D">
        <w:rPr>
          <w:rStyle w:val="afc"/>
          <w:rFonts w:ascii="Traditional Arabic" w:eastAsiaTheme="majorEastAsia" w:hAnsi="Traditional Arabic" w:hint="cs"/>
          <w:b/>
          <w:bCs/>
          <w:i w:val="0"/>
          <w:iCs w:val="0"/>
          <w:color w:val="auto"/>
          <w:rtl/>
        </w:rPr>
        <w:t xml:space="preserve">قال ـ رحمه الله ـ : </w:t>
      </w:r>
      <w:r w:rsidRPr="00D8294D">
        <w:rPr>
          <w:rStyle w:val="afc"/>
          <w:rFonts w:ascii="Traditional Arabic" w:eastAsiaTheme="majorEastAsia" w:hAnsi="Traditional Arabic" w:hint="cs"/>
          <w:i w:val="0"/>
          <w:iCs w:val="0"/>
          <w:rtl/>
        </w:rPr>
        <w:t>" وذهب الجمهور إلى استنان الخطبة فيه , وهو المشهور عن أحمد , وهو الحق والصواب "</w:t>
      </w:r>
      <w:r w:rsidRPr="00D8294D">
        <w:rPr>
          <w:rFonts w:hint="cs"/>
          <w:vertAlign w:val="superscript"/>
          <w:rtl/>
        </w:rPr>
        <w:t>(</w:t>
      </w:r>
      <w:r w:rsidRPr="00D8294D">
        <w:rPr>
          <w:rStyle w:val="ae"/>
          <w:rtl/>
        </w:rPr>
        <w:footnoteReference w:id="3"/>
      </w:r>
      <w:r w:rsidRPr="00D8294D">
        <w:rPr>
          <w:rFonts w:hint="cs"/>
          <w:vertAlign w:val="superscript"/>
          <w:rtl/>
        </w:rPr>
        <w:t>)</w:t>
      </w:r>
      <w:r w:rsidRPr="00D8294D">
        <w:rPr>
          <w:rStyle w:val="afc"/>
          <w:rFonts w:ascii="Traditional Arabic" w:eastAsiaTheme="majorEastAsia" w:hAnsi="Traditional Arabic" w:hint="cs"/>
          <w:i w:val="0"/>
          <w:iCs w:val="0"/>
          <w:rtl/>
        </w:rPr>
        <w:t xml:space="preserve"> </w:t>
      </w:r>
      <w:r w:rsidR="009A26F5" w:rsidRPr="00D8294D">
        <w:rPr>
          <w:rStyle w:val="afc"/>
          <w:rFonts w:ascii="Traditional Arabic" w:eastAsiaTheme="majorEastAsia" w:hAnsi="Traditional Arabic" w:hint="cs"/>
          <w:i w:val="0"/>
          <w:iCs w:val="0"/>
          <w:rtl/>
        </w:rPr>
        <w:t>.</w:t>
      </w:r>
    </w:p>
    <w:p w:rsidR="00282DE8" w:rsidRPr="00D8294D" w:rsidRDefault="00282DE8" w:rsidP="00D8294D">
      <w:pPr>
        <w:pStyle w:val="afd"/>
        <w:spacing w:line="276" w:lineRule="auto"/>
        <w:ind w:left="-2" w:firstLine="0"/>
        <w:jc w:val="both"/>
        <w:rPr>
          <w:rStyle w:val="afc"/>
          <w:rFonts w:ascii="Traditional Arabic" w:hAnsi="Traditional Arabic" w:cs="Traditional Arabic"/>
          <w:b/>
          <w:bCs/>
          <w:color w:val="auto"/>
          <w:spacing w:val="0"/>
          <w:sz w:val="36"/>
          <w:szCs w:val="36"/>
          <w:shd w:val="clear" w:color="auto" w:fill="auto"/>
          <w:rtl/>
        </w:rPr>
      </w:pPr>
      <w:r w:rsidRPr="00D8294D">
        <w:rPr>
          <w:rStyle w:val="afc"/>
          <w:rFonts w:ascii="Traditional Arabic" w:hAnsi="Traditional Arabic" w:cs="Traditional Arabic" w:hint="cs"/>
          <w:b/>
          <w:bCs/>
          <w:color w:val="auto"/>
          <w:spacing w:val="0"/>
          <w:sz w:val="36"/>
          <w:szCs w:val="36"/>
          <w:shd w:val="clear" w:color="auto" w:fill="auto"/>
          <w:rtl/>
        </w:rPr>
        <w:t>ثاني</w:t>
      </w:r>
      <w:r w:rsidRPr="00D8294D">
        <w:rPr>
          <w:rStyle w:val="afc"/>
          <w:rFonts w:ascii="Traditional Arabic" w:hAnsi="Traditional Arabic" w:cs="Traditional Arabic"/>
          <w:b/>
          <w:bCs/>
          <w:color w:val="auto"/>
          <w:spacing w:val="0"/>
          <w:sz w:val="36"/>
          <w:szCs w:val="36"/>
          <w:shd w:val="clear" w:color="auto" w:fill="auto"/>
          <w:rtl/>
        </w:rPr>
        <w:t>ا</w:t>
      </w:r>
      <w:r w:rsidRPr="00D8294D">
        <w:rPr>
          <w:rStyle w:val="afc"/>
          <w:rFonts w:ascii="Traditional Arabic" w:hAnsi="Traditional Arabic" w:cs="Traditional Arabic" w:hint="cs"/>
          <w:b/>
          <w:bCs/>
          <w:color w:val="auto"/>
          <w:spacing w:val="0"/>
          <w:sz w:val="36"/>
          <w:szCs w:val="36"/>
          <w:shd w:val="clear" w:color="auto" w:fill="auto"/>
          <w:rtl/>
        </w:rPr>
        <w:t>ً : أقوال العلماء في المسألة :</w:t>
      </w:r>
    </w:p>
    <w:p w:rsidR="00282DE8" w:rsidRPr="00D8294D" w:rsidRDefault="00282DE8" w:rsidP="00D8294D">
      <w:pPr>
        <w:ind w:left="-2" w:firstLine="0"/>
        <w:rPr>
          <w:rFonts w:eastAsiaTheme="majorEastAsia"/>
          <w:rtl/>
          <w:lang w:eastAsia="en-US"/>
        </w:rPr>
      </w:pPr>
      <w:r w:rsidRPr="00D8294D">
        <w:rPr>
          <w:rFonts w:eastAsiaTheme="majorEastAsia" w:hint="cs"/>
          <w:rtl/>
          <w:lang w:eastAsia="en-US"/>
        </w:rPr>
        <w:t>اختلف العلماء في حكم الخطبة في الاستسقاء على قولين مشهورين :</w:t>
      </w:r>
    </w:p>
    <w:p w:rsidR="00282DE8" w:rsidRPr="00D8294D" w:rsidRDefault="00036BCE" w:rsidP="00D8294D">
      <w:pPr>
        <w:ind w:left="-2" w:firstLine="0"/>
        <w:rPr>
          <w:rtl/>
        </w:rPr>
      </w:pPr>
      <w:r w:rsidRPr="00D8294D">
        <w:rPr>
          <w:rFonts w:hint="cs"/>
          <w:b/>
          <w:bCs/>
          <w:rtl/>
        </w:rPr>
        <w:t>القول الأول</w:t>
      </w:r>
      <w:r w:rsidR="009A26F5" w:rsidRPr="00D8294D">
        <w:rPr>
          <w:rFonts w:hint="cs"/>
          <w:rtl/>
        </w:rPr>
        <w:t xml:space="preserve"> : </w:t>
      </w:r>
      <w:r w:rsidRPr="00D8294D">
        <w:rPr>
          <w:rFonts w:hint="cs"/>
          <w:rtl/>
        </w:rPr>
        <w:t>لا يخطب في الاستسقاء ، وإنما يدعو يتضرع ،</w:t>
      </w:r>
      <w:r w:rsidR="009C3BAC" w:rsidRPr="00D8294D">
        <w:rPr>
          <w:rFonts w:hint="cs"/>
          <w:rtl/>
        </w:rPr>
        <w:t xml:space="preserve"> وبه قال أبو حنيفة</w:t>
      </w:r>
      <w:r w:rsidR="00AD2C5B" w:rsidRPr="00D8294D">
        <w:rPr>
          <w:rFonts w:hint="cs"/>
          <w:vertAlign w:val="superscript"/>
          <w:rtl/>
        </w:rPr>
        <w:t>(</w:t>
      </w:r>
      <w:r w:rsidR="00AD2C5B" w:rsidRPr="00D8294D">
        <w:rPr>
          <w:rStyle w:val="ae"/>
          <w:rtl/>
        </w:rPr>
        <w:footnoteReference w:id="4"/>
      </w:r>
      <w:r w:rsidR="00AD2C5B" w:rsidRPr="00D8294D">
        <w:rPr>
          <w:rFonts w:hint="cs"/>
          <w:vertAlign w:val="superscript"/>
          <w:rtl/>
        </w:rPr>
        <w:t>)</w:t>
      </w:r>
      <w:r w:rsidR="009C3BAC" w:rsidRPr="00D8294D">
        <w:rPr>
          <w:rFonts w:hint="cs"/>
          <w:rtl/>
        </w:rPr>
        <w:t xml:space="preserve"> ،</w:t>
      </w:r>
      <w:r w:rsidRPr="00D8294D">
        <w:rPr>
          <w:rFonts w:hint="cs"/>
          <w:rtl/>
        </w:rPr>
        <w:t xml:space="preserve"> و</w:t>
      </w:r>
      <w:r w:rsidR="009C3BAC" w:rsidRPr="00D8294D">
        <w:rPr>
          <w:rFonts w:hint="cs"/>
          <w:rtl/>
        </w:rPr>
        <w:t>هو</w:t>
      </w:r>
      <w:r w:rsidRPr="00D8294D">
        <w:rPr>
          <w:rFonts w:hint="cs"/>
          <w:rtl/>
        </w:rPr>
        <w:t xml:space="preserve"> رواية عن الإمام أحمد</w:t>
      </w:r>
      <w:r w:rsidR="009C3BAC" w:rsidRPr="00D8294D">
        <w:rPr>
          <w:rFonts w:hint="cs"/>
          <w:vertAlign w:val="superscript"/>
          <w:rtl/>
        </w:rPr>
        <w:t xml:space="preserve"> (</w:t>
      </w:r>
      <w:r w:rsidR="009C3BAC" w:rsidRPr="00D8294D">
        <w:rPr>
          <w:rStyle w:val="ae"/>
          <w:rtl/>
        </w:rPr>
        <w:footnoteReference w:id="5"/>
      </w:r>
      <w:r w:rsidR="009C3BAC" w:rsidRPr="00D8294D">
        <w:rPr>
          <w:rFonts w:hint="cs"/>
          <w:vertAlign w:val="superscript"/>
          <w:rtl/>
        </w:rPr>
        <w:t>)</w:t>
      </w:r>
      <w:r w:rsidR="009A26F5" w:rsidRPr="00D8294D">
        <w:rPr>
          <w:rFonts w:hint="cs"/>
          <w:rtl/>
        </w:rPr>
        <w:t>.</w:t>
      </w:r>
    </w:p>
    <w:p w:rsidR="00642CC1" w:rsidRPr="00D8294D" w:rsidRDefault="00642CC1" w:rsidP="00D8294D">
      <w:pPr>
        <w:ind w:left="-2" w:firstLine="0"/>
        <w:rPr>
          <w:rtl/>
        </w:rPr>
      </w:pPr>
      <w:r w:rsidRPr="00D8294D">
        <w:rPr>
          <w:rFonts w:hint="cs"/>
          <w:b/>
          <w:bCs/>
          <w:rtl/>
        </w:rPr>
        <w:t>القول الثاني</w:t>
      </w:r>
      <w:r w:rsidRPr="00D8294D">
        <w:rPr>
          <w:rFonts w:hint="cs"/>
          <w:rtl/>
        </w:rPr>
        <w:t xml:space="preserve"> : </w:t>
      </w:r>
      <w:r w:rsidR="00517E9B" w:rsidRPr="00D8294D">
        <w:rPr>
          <w:rFonts w:hint="cs"/>
          <w:rtl/>
        </w:rPr>
        <w:t>إ</w:t>
      </w:r>
      <w:r w:rsidRPr="00D8294D">
        <w:rPr>
          <w:rtl/>
        </w:rPr>
        <w:t>ن</w:t>
      </w:r>
      <w:r w:rsidR="009A26F5" w:rsidRPr="00D8294D">
        <w:rPr>
          <w:rFonts w:hint="cs"/>
          <w:rtl/>
        </w:rPr>
        <w:t>َّ</w:t>
      </w:r>
      <w:r w:rsidRPr="00D8294D">
        <w:rPr>
          <w:rtl/>
        </w:rPr>
        <w:t xml:space="preserve"> فيها خطبة بعد الصلاة</w:t>
      </w:r>
      <w:r w:rsidRPr="00D8294D">
        <w:rPr>
          <w:rFonts w:hint="cs"/>
          <w:rtl/>
        </w:rPr>
        <w:t xml:space="preserve"> ، وبه قال </w:t>
      </w:r>
      <w:r w:rsidR="00282DE8" w:rsidRPr="00D8294D">
        <w:rPr>
          <w:rtl/>
        </w:rPr>
        <w:t>أبويوسف ، ومحمد بن الحسن من الحنفية</w:t>
      </w:r>
      <w:r w:rsidR="00282DE8" w:rsidRPr="00D8294D">
        <w:rPr>
          <w:rFonts w:hint="cs"/>
          <w:rtl/>
        </w:rPr>
        <w:t xml:space="preserve"> </w:t>
      </w:r>
      <w:r w:rsidR="00282DE8" w:rsidRPr="00D8294D">
        <w:rPr>
          <w:rFonts w:hint="cs"/>
          <w:vertAlign w:val="superscript"/>
          <w:rtl/>
        </w:rPr>
        <w:t>(</w:t>
      </w:r>
      <w:r w:rsidR="00282DE8" w:rsidRPr="00D8294D">
        <w:rPr>
          <w:rStyle w:val="ae"/>
          <w:rtl/>
        </w:rPr>
        <w:footnoteReference w:id="6"/>
      </w:r>
      <w:r w:rsidR="00282DE8" w:rsidRPr="00D8294D">
        <w:rPr>
          <w:rFonts w:hint="cs"/>
          <w:vertAlign w:val="superscript"/>
          <w:rtl/>
        </w:rPr>
        <w:t>)</w:t>
      </w:r>
      <w:r w:rsidR="00282DE8" w:rsidRPr="00D8294D">
        <w:rPr>
          <w:rFonts w:hint="cs"/>
          <w:rtl/>
        </w:rPr>
        <w:t xml:space="preserve">, والمالكية </w:t>
      </w:r>
      <w:r w:rsidR="00282DE8" w:rsidRPr="00D8294D">
        <w:rPr>
          <w:rFonts w:hint="cs"/>
          <w:vertAlign w:val="superscript"/>
          <w:rtl/>
        </w:rPr>
        <w:t>(</w:t>
      </w:r>
      <w:r w:rsidR="00282DE8" w:rsidRPr="00D8294D">
        <w:rPr>
          <w:rStyle w:val="ae"/>
          <w:rtl/>
        </w:rPr>
        <w:footnoteReference w:id="7"/>
      </w:r>
      <w:r w:rsidR="00282DE8" w:rsidRPr="00D8294D">
        <w:rPr>
          <w:rFonts w:hint="cs"/>
          <w:vertAlign w:val="superscript"/>
          <w:rtl/>
        </w:rPr>
        <w:t>)</w:t>
      </w:r>
      <w:r w:rsidR="00282DE8" w:rsidRPr="00D8294D">
        <w:rPr>
          <w:rFonts w:hint="cs"/>
          <w:rtl/>
        </w:rPr>
        <w:t xml:space="preserve">, </w:t>
      </w:r>
      <w:r w:rsidRPr="00D8294D">
        <w:rPr>
          <w:rFonts w:hint="cs"/>
          <w:rtl/>
        </w:rPr>
        <w:t>والشافعية</w:t>
      </w:r>
      <w:r w:rsidR="00282DE8" w:rsidRPr="00D8294D">
        <w:rPr>
          <w:rFonts w:hint="cs"/>
          <w:rtl/>
        </w:rPr>
        <w:t xml:space="preserve"> </w:t>
      </w:r>
      <w:r w:rsidR="00282DE8" w:rsidRPr="00D8294D">
        <w:rPr>
          <w:rFonts w:hint="cs"/>
          <w:vertAlign w:val="superscript"/>
          <w:rtl/>
        </w:rPr>
        <w:t>(</w:t>
      </w:r>
      <w:r w:rsidR="00282DE8" w:rsidRPr="00D8294D">
        <w:rPr>
          <w:rStyle w:val="ae"/>
          <w:rtl/>
        </w:rPr>
        <w:footnoteReference w:id="8"/>
      </w:r>
      <w:r w:rsidR="00282DE8" w:rsidRPr="00D8294D">
        <w:rPr>
          <w:rFonts w:hint="cs"/>
          <w:vertAlign w:val="superscript"/>
          <w:rtl/>
        </w:rPr>
        <w:t>)</w:t>
      </w:r>
      <w:r w:rsidRPr="00D8294D">
        <w:rPr>
          <w:rFonts w:hint="cs"/>
          <w:rtl/>
        </w:rPr>
        <w:t xml:space="preserve"> ، </w:t>
      </w:r>
      <w:r w:rsidR="009A26F5" w:rsidRPr="00D8294D">
        <w:rPr>
          <w:rFonts w:hint="cs"/>
          <w:rtl/>
        </w:rPr>
        <w:t xml:space="preserve">وهو رواية مشهورة عن الإمام أحمد </w:t>
      </w:r>
      <w:r w:rsidRPr="00D8294D">
        <w:rPr>
          <w:rFonts w:hint="cs"/>
          <w:vertAlign w:val="superscript"/>
          <w:rtl/>
        </w:rPr>
        <w:t>(</w:t>
      </w:r>
      <w:r w:rsidRPr="00D8294D">
        <w:rPr>
          <w:rStyle w:val="ae"/>
          <w:rtl/>
        </w:rPr>
        <w:footnoteReference w:id="9"/>
      </w:r>
      <w:r w:rsidRPr="00D8294D">
        <w:rPr>
          <w:rFonts w:hint="cs"/>
          <w:vertAlign w:val="superscript"/>
          <w:rtl/>
        </w:rPr>
        <w:t>)</w:t>
      </w:r>
      <w:r w:rsidR="009A26F5" w:rsidRPr="00D8294D">
        <w:rPr>
          <w:rFonts w:hint="cs"/>
          <w:b/>
          <w:bCs/>
          <w:rtl/>
        </w:rPr>
        <w:t>.</w:t>
      </w:r>
    </w:p>
    <w:p w:rsidR="00F05F84" w:rsidRDefault="00F05F84" w:rsidP="00D8294D">
      <w:pPr>
        <w:ind w:left="-2" w:firstLine="0"/>
        <w:rPr>
          <w:b/>
          <w:bCs/>
          <w:rtl/>
        </w:rPr>
      </w:pPr>
    </w:p>
    <w:p w:rsidR="001360CF" w:rsidRPr="00D8294D" w:rsidRDefault="001360CF" w:rsidP="00D8294D">
      <w:pPr>
        <w:ind w:left="-2" w:firstLine="0"/>
        <w:rPr>
          <w:rtl/>
        </w:rPr>
      </w:pPr>
      <w:r w:rsidRPr="00D8294D">
        <w:rPr>
          <w:rFonts w:hint="cs"/>
          <w:b/>
          <w:bCs/>
          <w:rtl/>
        </w:rPr>
        <w:lastRenderedPageBreak/>
        <w:t>ثالثاً : الأدلة</w:t>
      </w:r>
      <w:r w:rsidR="00036BCE" w:rsidRPr="00D8294D">
        <w:rPr>
          <w:rFonts w:hint="cs"/>
          <w:rtl/>
        </w:rPr>
        <w:t xml:space="preserve"> : </w:t>
      </w:r>
    </w:p>
    <w:p w:rsidR="00146402" w:rsidRPr="00D8294D" w:rsidRDefault="002D2C50" w:rsidP="00D8294D">
      <w:pPr>
        <w:numPr>
          <w:ilvl w:val="0"/>
          <w:numId w:val="3"/>
        </w:numPr>
        <w:ind w:left="-2" w:firstLine="0"/>
        <w:rPr>
          <w:rtl/>
        </w:rPr>
      </w:pPr>
      <w:r w:rsidRPr="00F05F84">
        <w:rPr>
          <w:rFonts w:hint="cs"/>
          <w:b/>
          <w:bCs/>
          <w:rtl/>
        </w:rPr>
        <w:t>أدلة أصحاب القول الأول</w:t>
      </w:r>
      <w:r w:rsidRPr="00D8294D">
        <w:rPr>
          <w:rFonts w:hint="cs"/>
          <w:rtl/>
        </w:rPr>
        <w:t xml:space="preserve"> :</w:t>
      </w:r>
      <w:r w:rsidR="001360CF" w:rsidRPr="00D8294D">
        <w:rPr>
          <w:rFonts w:hint="cs"/>
          <w:rtl/>
        </w:rPr>
        <w:t>استدلوا بما يلي</w:t>
      </w:r>
      <w:r w:rsidR="00146402" w:rsidRPr="00D8294D">
        <w:rPr>
          <w:rFonts w:hint="cs"/>
          <w:rtl/>
        </w:rPr>
        <w:t xml:space="preserve"> :</w:t>
      </w:r>
    </w:p>
    <w:p w:rsidR="00036BCE" w:rsidRPr="00D8294D" w:rsidRDefault="009A26F5" w:rsidP="00D8294D">
      <w:pPr>
        <w:ind w:left="-2" w:firstLine="0"/>
      </w:pPr>
      <w:r w:rsidRPr="00D8294D">
        <w:rPr>
          <w:rFonts w:hint="cs"/>
          <w:b/>
          <w:bCs/>
          <w:rtl/>
        </w:rPr>
        <w:t>الدليل الأول :</w:t>
      </w:r>
      <w:r w:rsidRPr="00D8294D">
        <w:rPr>
          <w:rFonts w:hint="cs"/>
          <w:rtl/>
        </w:rPr>
        <w:t xml:space="preserve"> </w:t>
      </w:r>
      <w:r w:rsidR="001360CF" w:rsidRPr="00D8294D">
        <w:rPr>
          <w:rFonts w:hint="cs"/>
          <w:rtl/>
        </w:rPr>
        <w:t>عن</w:t>
      </w:r>
      <w:r w:rsidR="00036BCE" w:rsidRPr="00D8294D">
        <w:rPr>
          <w:rtl/>
        </w:rPr>
        <w:t xml:space="preserve"> ابن عباس</w:t>
      </w:r>
      <w:r w:rsidR="002D2C50" w:rsidRPr="00D8294D">
        <w:rPr>
          <w:rFonts w:hint="cs"/>
          <w:rtl/>
        </w:rPr>
        <w:t xml:space="preserve"> ـ رضي الله عنه ـ قال </w:t>
      </w:r>
      <w:r w:rsidR="00851891" w:rsidRPr="00D8294D">
        <w:rPr>
          <w:rFonts w:hint="cs"/>
          <w:rtl/>
        </w:rPr>
        <w:t>:</w:t>
      </w:r>
      <w:r w:rsidR="00036BCE" w:rsidRPr="00D8294D">
        <w:rPr>
          <w:rtl/>
        </w:rPr>
        <w:t xml:space="preserve"> </w:t>
      </w:r>
      <w:r w:rsidR="00851891" w:rsidRPr="00D8294D">
        <w:rPr>
          <w:rFonts w:hint="cs"/>
          <w:rtl/>
        </w:rPr>
        <w:t>(</w:t>
      </w:r>
      <w:r w:rsidR="002D2C50" w:rsidRPr="00D8294D">
        <w:rPr>
          <w:rFonts w:hint="cs"/>
          <w:rtl/>
        </w:rPr>
        <w:t>( إن</w:t>
      </w:r>
      <w:r w:rsidR="00EB5E0F">
        <w:rPr>
          <w:rFonts w:hint="cs"/>
          <w:rtl/>
        </w:rPr>
        <w:t>َّ</w:t>
      </w:r>
      <w:r w:rsidR="002D2C50" w:rsidRPr="00D8294D">
        <w:rPr>
          <w:rFonts w:hint="cs"/>
          <w:rtl/>
        </w:rPr>
        <w:t xml:space="preserve"> رسول الله صلى الله عليه وسلم خرج متبذلاً , متواضعاً , متضرعاً حتى أتى المصلى ,ف</w:t>
      </w:r>
      <w:r w:rsidR="002D2C50" w:rsidRPr="00D8294D">
        <w:rPr>
          <w:rtl/>
        </w:rPr>
        <w:t xml:space="preserve">لم يخطب </w:t>
      </w:r>
      <w:r w:rsidR="00036BCE" w:rsidRPr="00D8294D">
        <w:rPr>
          <w:rtl/>
        </w:rPr>
        <w:t>خطبتكم هذه</w:t>
      </w:r>
      <w:r w:rsidR="002D2C50" w:rsidRPr="00D8294D">
        <w:rPr>
          <w:rFonts w:hint="cs"/>
          <w:rtl/>
        </w:rPr>
        <w:t xml:space="preserve"> ,</w:t>
      </w:r>
      <w:r w:rsidR="00036BCE" w:rsidRPr="00D8294D">
        <w:rPr>
          <w:rtl/>
        </w:rPr>
        <w:t xml:space="preserve"> </w:t>
      </w:r>
      <w:r w:rsidR="002D2C50" w:rsidRPr="00D8294D">
        <w:rPr>
          <w:rFonts w:hint="cs"/>
          <w:rtl/>
        </w:rPr>
        <w:t>و</w:t>
      </w:r>
      <w:r w:rsidR="00036BCE" w:rsidRPr="00D8294D">
        <w:rPr>
          <w:rtl/>
        </w:rPr>
        <w:t>لكن لم يزل في الدعاء والتضرع</w:t>
      </w:r>
      <w:r w:rsidR="00E410DF" w:rsidRPr="00D8294D">
        <w:rPr>
          <w:rFonts w:hint="cs"/>
          <w:rtl/>
        </w:rPr>
        <w:t xml:space="preserve"> والتكبير , وصلى ركعتين كما كان يصلي في العيد </w:t>
      </w:r>
      <w:r w:rsidR="00517E9B" w:rsidRPr="00D8294D">
        <w:rPr>
          <w:rFonts w:hint="cs"/>
          <w:rtl/>
        </w:rPr>
        <w:t>)</w:t>
      </w:r>
      <w:r w:rsidR="00851891" w:rsidRPr="00D8294D">
        <w:rPr>
          <w:rFonts w:hint="cs"/>
          <w:rtl/>
        </w:rPr>
        <w:t>)</w:t>
      </w:r>
      <w:r w:rsidR="007A159B" w:rsidRPr="00D8294D">
        <w:rPr>
          <w:rFonts w:hint="cs"/>
          <w:vertAlign w:val="superscript"/>
          <w:rtl/>
        </w:rPr>
        <w:t>(</w:t>
      </w:r>
      <w:r w:rsidR="007A159B" w:rsidRPr="00D8294D">
        <w:rPr>
          <w:rStyle w:val="ae"/>
          <w:rtl/>
        </w:rPr>
        <w:footnoteReference w:id="10"/>
      </w:r>
      <w:r w:rsidR="007A159B" w:rsidRPr="00D8294D">
        <w:rPr>
          <w:rFonts w:hint="cs"/>
          <w:vertAlign w:val="superscript"/>
          <w:rtl/>
        </w:rPr>
        <w:t>)</w:t>
      </w:r>
      <w:r w:rsidRPr="00D8294D">
        <w:rPr>
          <w:rFonts w:hint="cs"/>
          <w:rtl/>
        </w:rPr>
        <w:t>.</w:t>
      </w:r>
    </w:p>
    <w:p w:rsidR="002D2C50" w:rsidRPr="00D8294D" w:rsidRDefault="002D2C50" w:rsidP="00D8294D">
      <w:pPr>
        <w:ind w:left="-2" w:firstLine="0"/>
        <w:rPr>
          <w:b/>
          <w:bCs/>
          <w:u w:val="single"/>
        </w:rPr>
      </w:pPr>
      <w:r w:rsidRPr="00D8294D">
        <w:rPr>
          <w:rFonts w:hint="cs"/>
          <w:b/>
          <w:bCs/>
          <w:u w:val="single"/>
          <w:rtl/>
        </w:rPr>
        <w:t>وجه الدلالة :</w:t>
      </w:r>
      <w:r w:rsidRPr="00D8294D">
        <w:rPr>
          <w:rFonts w:hint="cs"/>
          <w:rtl/>
        </w:rPr>
        <w:t>قوله " ولكن لم يزل في الدعاء , والتضرع , والتكبير ..." دل على عدم مشروعية خطبة الاستسقاء .</w:t>
      </w:r>
    </w:p>
    <w:p w:rsidR="002D2C50" w:rsidRPr="00D8294D" w:rsidRDefault="009A26F5" w:rsidP="00D8294D">
      <w:pPr>
        <w:ind w:left="-2" w:firstLine="0"/>
      </w:pPr>
      <w:r w:rsidRPr="00D8294D">
        <w:rPr>
          <w:rFonts w:hint="cs"/>
          <w:b/>
          <w:bCs/>
          <w:rtl/>
        </w:rPr>
        <w:t>الدليل الثاني :</w:t>
      </w:r>
      <w:r w:rsidRPr="00D8294D">
        <w:rPr>
          <w:rFonts w:hint="cs"/>
          <w:rtl/>
        </w:rPr>
        <w:t xml:space="preserve"> </w:t>
      </w:r>
      <w:r w:rsidR="001360CF" w:rsidRPr="00D8294D">
        <w:rPr>
          <w:rFonts w:hint="cs"/>
          <w:rtl/>
        </w:rPr>
        <w:t>عن</w:t>
      </w:r>
      <w:r w:rsidR="00146402" w:rsidRPr="00D8294D">
        <w:rPr>
          <w:rtl/>
        </w:rPr>
        <w:t xml:space="preserve"> أنس</w:t>
      </w:r>
      <w:r w:rsidRPr="00D8294D">
        <w:rPr>
          <w:rtl/>
        </w:rPr>
        <w:t xml:space="preserve"> </w:t>
      </w:r>
      <w:r w:rsidR="001360CF" w:rsidRPr="00D8294D">
        <w:rPr>
          <w:rFonts w:hint="cs"/>
          <w:rtl/>
        </w:rPr>
        <w:t xml:space="preserve">ـ رضي الله عنه ـ </w:t>
      </w:r>
      <w:r w:rsidR="002D2C50" w:rsidRPr="00D8294D">
        <w:rPr>
          <w:rFonts w:hint="cs"/>
          <w:rtl/>
        </w:rPr>
        <w:t xml:space="preserve">" </w:t>
      </w:r>
      <w:r w:rsidR="001360CF" w:rsidRPr="00D8294D">
        <w:rPr>
          <w:rFonts w:hint="cs"/>
          <w:rtl/>
        </w:rPr>
        <w:t xml:space="preserve">في قصة الأعرابي الذي دخل المسجد ورسول الله صلى الله عليه وسلم يخطب , فطلب منه أن يدعو </w:t>
      </w:r>
      <w:r w:rsidR="002D2C50" w:rsidRPr="00D8294D">
        <w:rPr>
          <w:rFonts w:hint="cs"/>
          <w:rtl/>
        </w:rPr>
        <w:t>الله بأن يغيث البلاد والعباد "</w:t>
      </w:r>
      <w:r w:rsidRPr="00D8294D">
        <w:rPr>
          <w:rFonts w:hint="cs"/>
          <w:rtl/>
        </w:rPr>
        <w:t xml:space="preserve"> </w:t>
      </w:r>
      <w:r w:rsidRPr="00D8294D">
        <w:rPr>
          <w:rFonts w:hint="cs"/>
          <w:vertAlign w:val="superscript"/>
          <w:rtl/>
        </w:rPr>
        <w:t>(</w:t>
      </w:r>
      <w:r w:rsidRPr="00D8294D">
        <w:rPr>
          <w:rStyle w:val="ae"/>
          <w:rtl/>
        </w:rPr>
        <w:footnoteReference w:id="11"/>
      </w:r>
      <w:r w:rsidRPr="00D8294D">
        <w:rPr>
          <w:rFonts w:hint="cs"/>
          <w:vertAlign w:val="superscript"/>
          <w:rtl/>
        </w:rPr>
        <w:t>)</w:t>
      </w:r>
      <w:r w:rsidRPr="00D8294D">
        <w:rPr>
          <w:rFonts w:hint="cs"/>
          <w:rtl/>
        </w:rPr>
        <w:t>.</w:t>
      </w:r>
    </w:p>
    <w:p w:rsidR="00146402" w:rsidRPr="00D8294D" w:rsidRDefault="002D2C50" w:rsidP="00D8294D">
      <w:pPr>
        <w:ind w:left="-2" w:firstLine="0"/>
        <w:rPr>
          <w:b/>
          <w:bCs/>
          <w:u w:val="single"/>
        </w:rPr>
      </w:pPr>
      <w:r w:rsidRPr="00D8294D">
        <w:rPr>
          <w:rFonts w:hint="cs"/>
          <w:b/>
          <w:bCs/>
          <w:u w:val="single"/>
          <w:rtl/>
        </w:rPr>
        <w:t>وجه الدلالة :</w:t>
      </w:r>
      <w:r w:rsidRPr="00D8294D">
        <w:rPr>
          <w:rtl/>
        </w:rPr>
        <w:t>ل</w:t>
      </w:r>
      <w:r w:rsidRPr="00D8294D">
        <w:rPr>
          <w:rFonts w:hint="cs"/>
          <w:rtl/>
        </w:rPr>
        <w:t xml:space="preserve">م يخطب النبي صلى الله عليه وسلم من أجل الاستسقاء </w:t>
      </w:r>
      <w:r w:rsidR="00146402" w:rsidRPr="00D8294D">
        <w:rPr>
          <w:rtl/>
        </w:rPr>
        <w:t>؛ لأن طلب السقيا من رسول الله وقع له صلى الله عليه وسلم وهو يخطب ، فالخطبة سابقة</w:t>
      </w:r>
      <w:r w:rsidR="00146402" w:rsidRPr="00D8294D">
        <w:rPr>
          <w:rFonts w:hint="cs"/>
          <w:rtl/>
        </w:rPr>
        <w:t xml:space="preserve"> </w:t>
      </w:r>
      <w:r w:rsidR="00146402" w:rsidRPr="00D8294D">
        <w:rPr>
          <w:rtl/>
        </w:rPr>
        <w:t>في هذه الحادثة على الإخبار بالجدب</w:t>
      </w:r>
      <w:r w:rsidR="00146402" w:rsidRPr="00D8294D">
        <w:rPr>
          <w:rFonts w:hint="cs"/>
          <w:vertAlign w:val="superscript"/>
          <w:rtl/>
        </w:rPr>
        <w:t>(</w:t>
      </w:r>
      <w:r w:rsidR="00146402" w:rsidRPr="00D8294D">
        <w:rPr>
          <w:rStyle w:val="ae"/>
          <w:rtl/>
        </w:rPr>
        <w:footnoteReference w:id="12"/>
      </w:r>
      <w:r w:rsidR="00146402" w:rsidRPr="00D8294D">
        <w:rPr>
          <w:rFonts w:hint="cs"/>
          <w:vertAlign w:val="superscript"/>
          <w:rtl/>
        </w:rPr>
        <w:t>)</w:t>
      </w:r>
      <w:r w:rsidR="00844FBD" w:rsidRPr="00D8294D">
        <w:rPr>
          <w:rFonts w:hint="cs"/>
          <w:rtl/>
        </w:rPr>
        <w:t xml:space="preserve"> .</w:t>
      </w:r>
    </w:p>
    <w:p w:rsidR="00F05F84" w:rsidRPr="00F05F84" w:rsidRDefault="00844FBD" w:rsidP="00B21649">
      <w:pPr>
        <w:ind w:left="-2" w:firstLine="0"/>
      </w:pPr>
      <w:r w:rsidRPr="00D8294D">
        <w:rPr>
          <w:rFonts w:hint="cs"/>
          <w:b/>
          <w:bCs/>
          <w:rtl/>
        </w:rPr>
        <w:t>الدليل الثالث :</w:t>
      </w:r>
      <w:r w:rsidRPr="00D8294D">
        <w:rPr>
          <w:rFonts w:hint="cs"/>
          <w:rtl/>
        </w:rPr>
        <w:t xml:space="preserve"> </w:t>
      </w:r>
      <w:r w:rsidR="00AD2C5B" w:rsidRPr="00D8294D">
        <w:rPr>
          <w:rFonts w:hint="cs"/>
          <w:rtl/>
        </w:rPr>
        <w:t>أن</w:t>
      </w:r>
      <w:r w:rsidRPr="00D8294D">
        <w:rPr>
          <w:rFonts w:hint="cs"/>
          <w:rtl/>
        </w:rPr>
        <w:t>َّ</w:t>
      </w:r>
      <w:r w:rsidR="00AD2C5B" w:rsidRPr="00D8294D">
        <w:rPr>
          <w:rFonts w:hint="cs"/>
          <w:rtl/>
        </w:rPr>
        <w:t xml:space="preserve"> الخطبة تبع للجماعة ، ولا ج</w:t>
      </w:r>
      <w:r w:rsidRPr="00D8294D">
        <w:rPr>
          <w:rFonts w:hint="cs"/>
          <w:rtl/>
        </w:rPr>
        <w:t>ماعة عند أبي حنيفة في الاستسقاء</w:t>
      </w:r>
      <w:r w:rsidR="00AD2C5B" w:rsidRPr="00D8294D">
        <w:rPr>
          <w:rFonts w:hint="cs"/>
          <w:vertAlign w:val="superscript"/>
          <w:rtl/>
        </w:rPr>
        <w:t>(</w:t>
      </w:r>
      <w:r w:rsidR="00AD2C5B" w:rsidRPr="00D8294D">
        <w:rPr>
          <w:rStyle w:val="ae"/>
          <w:rtl/>
        </w:rPr>
        <w:footnoteReference w:id="13"/>
      </w:r>
      <w:r w:rsidR="00AD2C5B" w:rsidRPr="00D8294D">
        <w:rPr>
          <w:rFonts w:hint="cs"/>
          <w:vertAlign w:val="superscript"/>
          <w:rtl/>
        </w:rPr>
        <w:t>)</w:t>
      </w:r>
      <w:r w:rsidRPr="00D8294D">
        <w:rPr>
          <w:rFonts w:hint="cs"/>
          <w:rtl/>
        </w:rPr>
        <w:t>.</w:t>
      </w:r>
    </w:p>
    <w:p w:rsidR="00642CC1" w:rsidRPr="00D8294D" w:rsidRDefault="00642CC1" w:rsidP="00D8294D">
      <w:pPr>
        <w:numPr>
          <w:ilvl w:val="0"/>
          <w:numId w:val="3"/>
        </w:numPr>
        <w:ind w:left="-2" w:firstLine="0"/>
        <w:rPr>
          <w:rtl/>
        </w:rPr>
      </w:pPr>
      <w:r w:rsidRPr="00D8294D">
        <w:rPr>
          <w:rFonts w:hint="cs"/>
          <w:b/>
          <w:bCs/>
          <w:rtl/>
        </w:rPr>
        <w:t>أدلة</w:t>
      </w:r>
      <w:r w:rsidR="002D2C50" w:rsidRPr="00D8294D">
        <w:rPr>
          <w:rFonts w:hint="cs"/>
          <w:b/>
          <w:bCs/>
          <w:rtl/>
        </w:rPr>
        <w:t xml:space="preserve"> أصحاب</w:t>
      </w:r>
      <w:r w:rsidRPr="00D8294D">
        <w:rPr>
          <w:rFonts w:hint="cs"/>
          <w:b/>
          <w:bCs/>
          <w:rtl/>
        </w:rPr>
        <w:t xml:space="preserve"> القول الثاني : </w:t>
      </w:r>
      <w:r w:rsidRPr="00D8294D">
        <w:rPr>
          <w:rFonts w:hint="cs"/>
          <w:rtl/>
        </w:rPr>
        <w:t xml:space="preserve">استدلوا بأدلة منها : </w:t>
      </w:r>
    </w:p>
    <w:p w:rsidR="00146402" w:rsidRPr="00D8294D" w:rsidRDefault="00146402" w:rsidP="00D8294D">
      <w:pPr>
        <w:ind w:left="-2" w:firstLine="0"/>
        <w:rPr>
          <w:rtl/>
        </w:rPr>
      </w:pPr>
      <w:r w:rsidRPr="00D8294D">
        <w:rPr>
          <w:rFonts w:hint="cs"/>
          <w:rtl/>
        </w:rPr>
        <w:t xml:space="preserve">قالوا : </w:t>
      </w:r>
      <w:r w:rsidRPr="00D8294D">
        <w:rPr>
          <w:rtl/>
        </w:rPr>
        <w:t xml:space="preserve">الاستسقاء يكون بالصلاة والدعاء والخطبة ، للأحاديث الواردة في ذلك </w:t>
      </w:r>
      <w:r w:rsidR="00AD2C5B" w:rsidRPr="00D8294D">
        <w:rPr>
          <w:rFonts w:hint="cs"/>
          <w:rtl/>
        </w:rPr>
        <w:t>، منها :</w:t>
      </w:r>
    </w:p>
    <w:p w:rsidR="00AD2C5B" w:rsidRPr="00D8294D" w:rsidRDefault="009A26F5" w:rsidP="00D8294D">
      <w:pPr>
        <w:ind w:left="-2" w:firstLine="0"/>
        <w:rPr>
          <w:rtl/>
        </w:rPr>
      </w:pPr>
      <w:r w:rsidRPr="00D8294D">
        <w:rPr>
          <w:rFonts w:hint="cs"/>
          <w:b/>
          <w:bCs/>
          <w:rtl/>
        </w:rPr>
        <w:t>الدليل الأول</w:t>
      </w:r>
      <w:r w:rsidRPr="00D8294D">
        <w:rPr>
          <w:rFonts w:hint="cs"/>
          <w:rtl/>
        </w:rPr>
        <w:t xml:space="preserve"> : عن</w:t>
      </w:r>
      <w:r w:rsidR="00AD2C5B" w:rsidRPr="00D8294D">
        <w:rPr>
          <w:rFonts w:hint="cs"/>
          <w:rtl/>
        </w:rPr>
        <w:t xml:space="preserve"> </w:t>
      </w:r>
      <w:r w:rsidR="00C175C0" w:rsidRPr="00D8294D">
        <w:rPr>
          <w:rtl/>
        </w:rPr>
        <w:t>عائشة</w:t>
      </w:r>
      <w:r w:rsidR="00AD2C5B" w:rsidRPr="00D8294D">
        <w:rPr>
          <w:rtl/>
        </w:rPr>
        <w:t xml:space="preserve"> </w:t>
      </w:r>
      <w:r w:rsidR="00AD2C5B" w:rsidRPr="00D8294D">
        <w:rPr>
          <w:rFonts w:hint="cs"/>
          <w:rtl/>
        </w:rPr>
        <w:t>رضي</w:t>
      </w:r>
      <w:r w:rsidR="00AD2C5B" w:rsidRPr="00D8294D">
        <w:rPr>
          <w:rtl/>
        </w:rPr>
        <w:t xml:space="preserve"> الله عنها قالت</w:t>
      </w:r>
      <w:r w:rsidR="00D33285" w:rsidRPr="00D8294D">
        <w:rPr>
          <w:rFonts w:hint="cs"/>
          <w:rtl/>
        </w:rPr>
        <w:t xml:space="preserve"> :</w:t>
      </w:r>
      <w:r w:rsidR="00AD2C5B" w:rsidRPr="00D8294D">
        <w:rPr>
          <w:rtl/>
        </w:rPr>
        <w:t xml:space="preserve"> شكى الناس إلى رسول الله صلى </w:t>
      </w:r>
      <w:r w:rsidR="00AD2C5B" w:rsidRPr="00D8294D">
        <w:rPr>
          <w:rtl/>
        </w:rPr>
        <w:lastRenderedPageBreak/>
        <w:t>الله عليه وسلم قحوط المطر فأمر بمنبر</w:t>
      </w:r>
      <w:r w:rsidR="00D33285" w:rsidRPr="00D8294D">
        <w:rPr>
          <w:rFonts w:hint="cs"/>
          <w:rtl/>
        </w:rPr>
        <w:t xml:space="preserve"> ،</w:t>
      </w:r>
      <w:r w:rsidR="00AD2C5B" w:rsidRPr="00D8294D">
        <w:rPr>
          <w:rtl/>
        </w:rPr>
        <w:t xml:space="preserve"> فوضع له </w:t>
      </w:r>
      <w:r w:rsidR="00AD2C5B" w:rsidRPr="00D8294D">
        <w:rPr>
          <w:rFonts w:hint="cs"/>
          <w:rtl/>
        </w:rPr>
        <w:t>في</w:t>
      </w:r>
      <w:r w:rsidR="00AD2C5B" w:rsidRPr="00D8294D">
        <w:rPr>
          <w:rtl/>
        </w:rPr>
        <w:t xml:space="preserve"> المصلى ووعد الناس يوما</w:t>
      </w:r>
      <w:r w:rsidR="00C175C0" w:rsidRPr="00D8294D">
        <w:rPr>
          <w:rFonts w:hint="cs"/>
          <w:rtl/>
        </w:rPr>
        <w:t>ً</w:t>
      </w:r>
      <w:r w:rsidR="00AD2C5B" w:rsidRPr="00D8294D">
        <w:rPr>
          <w:rtl/>
        </w:rPr>
        <w:t xml:space="preserve"> يخرجون فيه</w:t>
      </w:r>
      <w:r w:rsidR="00C175C0" w:rsidRPr="00D8294D">
        <w:rPr>
          <w:rFonts w:hint="cs"/>
          <w:rtl/>
        </w:rPr>
        <w:t xml:space="preserve"> ،</w:t>
      </w:r>
      <w:r w:rsidR="00AD2C5B" w:rsidRPr="00D8294D">
        <w:rPr>
          <w:rtl/>
        </w:rPr>
        <w:t xml:space="preserve"> قالت عائشة</w:t>
      </w:r>
      <w:r w:rsidR="00C175C0" w:rsidRPr="00D8294D">
        <w:rPr>
          <w:rFonts w:hint="cs"/>
          <w:rtl/>
        </w:rPr>
        <w:t xml:space="preserve"> :</w:t>
      </w:r>
      <w:r w:rsidR="00AD2C5B" w:rsidRPr="00D8294D">
        <w:rPr>
          <w:rtl/>
        </w:rPr>
        <w:t xml:space="preserve"> فخرج رسول الله صلى الله عليه وسلم حين بدا حاجب الشمس فقعد على المنبر فكبر صلى الله عليه وسلم وحمد الله عز وجل ثم قال</w:t>
      </w:r>
      <w:r w:rsidR="00C175C0" w:rsidRPr="00D8294D">
        <w:rPr>
          <w:rFonts w:hint="cs"/>
          <w:rtl/>
        </w:rPr>
        <w:t xml:space="preserve"> :</w:t>
      </w:r>
      <w:r w:rsidR="00AD2C5B" w:rsidRPr="00D8294D">
        <w:rPr>
          <w:rtl/>
        </w:rPr>
        <w:t xml:space="preserve"> </w:t>
      </w:r>
      <w:r w:rsidR="00C175C0" w:rsidRPr="00D8294D">
        <w:rPr>
          <w:rFonts w:hint="cs"/>
          <w:rtl/>
        </w:rPr>
        <w:t>((</w:t>
      </w:r>
      <w:r w:rsidR="00AD2C5B" w:rsidRPr="00D8294D">
        <w:rPr>
          <w:rtl/>
        </w:rPr>
        <w:t>إنكم شكوتم جدب دياركم واستئخار المطر عن إبان زمانه عنكم وقد أمركم الله عز وجل أن تدعوه ووعدكم أن يستجيب لكم</w:t>
      </w:r>
      <w:r w:rsidR="00C175C0" w:rsidRPr="00D8294D">
        <w:rPr>
          <w:rFonts w:hint="cs"/>
          <w:rtl/>
        </w:rPr>
        <w:t>))</w:t>
      </w:r>
      <w:r w:rsidR="00AD2C5B" w:rsidRPr="00D8294D">
        <w:rPr>
          <w:rtl/>
        </w:rPr>
        <w:t xml:space="preserve">. ثم قال </w:t>
      </w:r>
      <w:r w:rsidR="00C175C0" w:rsidRPr="00D8294D">
        <w:rPr>
          <w:rFonts w:hint="cs"/>
          <w:rtl/>
        </w:rPr>
        <w:t>:((</w:t>
      </w:r>
      <w:r w:rsidR="00AD2C5B" w:rsidRPr="00D8294D">
        <w:rPr>
          <w:rtl/>
        </w:rPr>
        <w:t>الحمد لله رب العالمين الرحمن الرحيم ملك يوم الدين</w:t>
      </w:r>
      <w:r w:rsidR="00C175C0" w:rsidRPr="00D8294D">
        <w:rPr>
          <w:rFonts w:hint="cs"/>
          <w:rtl/>
        </w:rPr>
        <w:t xml:space="preserve"> ،</w:t>
      </w:r>
      <w:r w:rsidR="00AD2C5B" w:rsidRPr="00D8294D">
        <w:rPr>
          <w:rtl/>
        </w:rPr>
        <w:t xml:space="preserve"> لا إله إلا الله يفعل ما يريد اللهم أنت الله لا إله إلا أنت الغنى ونحن الفقراء أنزل علينا الغيث واجعل ما أنزلت لنا قوة وبلاغا إلى حين</w:t>
      </w:r>
      <w:r w:rsidR="00C175C0" w:rsidRPr="00D8294D">
        <w:rPr>
          <w:rFonts w:hint="cs"/>
          <w:rtl/>
        </w:rPr>
        <w:t>))</w:t>
      </w:r>
      <w:r w:rsidR="00AD2C5B" w:rsidRPr="00D8294D">
        <w:rPr>
          <w:rtl/>
        </w:rPr>
        <w:t>. ثم رفع يديه فلم يزل ف</w:t>
      </w:r>
      <w:r w:rsidR="00C175C0" w:rsidRPr="00D8294D">
        <w:rPr>
          <w:rFonts w:hint="cs"/>
          <w:rtl/>
        </w:rPr>
        <w:t>ي</w:t>
      </w:r>
      <w:r w:rsidR="00AD2C5B" w:rsidRPr="00D8294D">
        <w:rPr>
          <w:rtl/>
        </w:rPr>
        <w:t xml:space="preserve"> الرفع حتى بدا بياض إبطيه ثم حول على الناس ظهره وقلب أو حول رداءه وهو رافع يديه ثم أقبل على الناس ونزل فصلى ركعتين فأنشأ الله سحابة فرعدت وبرقت ثم أمطرت بإذن الله فلم يأت مسجده حتى سالت السيول فلما رأى سرعتهم إلى الكن ضحك صلى الله عليه وسلم حتى بدت نواجذه فقال</w:t>
      </w:r>
      <w:r w:rsidR="00C175C0" w:rsidRPr="00D8294D">
        <w:rPr>
          <w:rFonts w:hint="cs"/>
          <w:rtl/>
        </w:rPr>
        <w:t xml:space="preserve"> :</w:t>
      </w:r>
      <w:r w:rsidR="00AD2C5B" w:rsidRPr="00D8294D">
        <w:rPr>
          <w:rtl/>
        </w:rPr>
        <w:t xml:space="preserve"> </w:t>
      </w:r>
      <w:r w:rsidR="00C175C0" w:rsidRPr="00D8294D">
        <w:rPr>
          <w:rFonts w:hint="cs"/>
          <w:rtl/>
        </w:rPr>
        <w:t>((</w:t>
      </w:r>
      <w:r w:rsidR="00AD2C5B" w:rsidRPr="00D8294D">
        <w:rPr>
          <w:rtl/>
        </w:rPr>
        <w:t xml:space="preserve">أشهد أن الله على كل </w:t>
      </w:r>
      <w:r w:rsidR="00D97B90" w:rsidRPr="00D8294D">
        <w:rPr>
          <w:rFonts w:hint="cs"/>
          <w:rtl/>
        </w:rPr>
        <w:t>شيء</w:t>
      </w:r>
      <w:r w:rsidR="00AD2C5B" w:rsidRPr="00D8294D">
        <w:rPr>
          <w:rtl/>
        </w:rPr>
        <w:t xml:space="preserve"> قدير وأنى عبد الله ورسوله</w:t>
      </w:r>
      <w:r w:rsidR="00C175C0" w:rsidRPr="00D8294D">
        <w:rPr>
          <w:rFonts w:hint="cs"/>
          <w:rtl/>
        </w:rPr>
        <w:t>))</w:t>
      </w:r>
      <w:r w:rsidR="00277152" w:rsidRPr="00D8294D">
        <w:rPr>
          <w:rFonts w:hint="cs"/>
          <w:rtl/>
        </w:rPr>
        <w:t xml:space="preserve"> </w:t>
      </w:r>
      <w:r w:rsidR="00277152" w:rsidRPr="00D8294D">
        <w:rPr>
          <w:rFonts w:hint="cs"/>
          <w:vertAlign w:val="superscript"/>
          <w:rtl/>
        </w:rPr>
        <w:t>(</w:t>
      </w:r>
      <w:r w:rsidR="00277152" w:rsidRPr="00D8294D">
        <w:rPr>
          <w:rStyle w:val="ae"/>
          <w:rtl/>
        </w:rPr>
        <w:footnoteReference w:id="14"/>
      </w:r>
      <w:r w:rsidR="00277152" w:rsidRPr="00D8294D">
        <w:rPr>
          <w:rFonts w:hint="cs"/>
          <w:vertAlign w:val="superscript"/>
          <w:rtl/>
        </w:rPr>
        <w:t xml:space="preserve">) </w:t>
      </w:r>
      <w:r w:rsidR="00AD2C5B" w:rsidRPr="00D8294D">
        <w:rPr>
          <w:rtl/>
        </w:rPr>
        <w:t>. قال أبو داود</w:t>
      </w:r>
      <w:r w:rsidR="00C175C0" w:rsidRPr="00D8294D">
        <w:rPr>
          <w:rFonts w:hint="cs"/>
          <w:rtl/>
        </w:rPr>
        <w:t xml:space="preserve"> :</w:t>
      </w:r>
      <w:r w:rsidR="00AD2C5B" w:rsidRPr="00D8294D">
        <w:rPr>
          <w:rtl/>
        </w:rPr>
        <w:t xml:space="preserve"> </w:t>
      </w:r>
      <w:r w:rsidR="00C175C0" w:rsidRPr="00D8294D">
        <w:rPr>
          <w:rFonts w:hint="cs"/>
          <w:rtl/>
        </w:rPr>
        <w:t>"</w:t>
      </w:r>
      <w:r w:rsidR="00AD2C5B" w:rsidRPr="00D8294D">
        <w:rPr>
          <w:rtl/>
        </w:rPr>
        <w:t>وهذا حديث غريب إسناده جيد</w:t>
      </w:r>
      <w:r w:rsidR="00844FBD" w:rsidRPr="00D8294D">
        <w:rPr>
          <w:rFonts w:hint="cs"/>
          <w:rtl/>
        </w:rPr>
        <w:t>"</w:t>
      </w:r>
      <w:r w:rsidR="00D97B90" w:rsidRPr="00D8294D">
        <w:rPr>
          <w:rFonts w:hint="cs"/>
          <w:vertAlign w:val="superscript"/>
          <w:rtl/>
        </w:rPr>
        <w:t>(</w:t>
      </w:r>
      <w:r w:rsidR="00D97B90" w:rsidRPr="00D8294D">
        <w:rPr>
          <w:rStyle w:val="ae"/>
          <w:rtl/>
        </w:rPr>
        <w:footnoteReference w:id="15"/>
      </w:r>
      <w:r w:rsidR="00D97B90" w:rsidRPr="00D8294D">
        <w:rPr>
          <w:rFonts w:hint="cs"/>
          <w:vertAlign w:val="superscript"/>
          <w:rtl/>
        </w:rPr>
        <w:t>)</w:t>
      </w:r>
      <w:r w:rsidR="00844FBD" w:rsidRPr="00D8294D">
        <w:rPr>
          <w:rFonts w:hint="cs"/>
          <w:rtl/>
        </w:rPr>
        <w:t>.</w:t>
      </w:r>
    </w:p>
    <w:p w:rsidR="00F814EB" w:rsidRPr="00D8294D" w:rsidRDefault="009A26F5" w:rsidP="00D8294D">
      <w:pPr>
        <w:ind w:left="-2" w:firstLine="0"/>
      </w:pPr>
      <w:r w:rsidRPr="00D8294D">
        <w:rPr>
          <w:rFonts w:hint="cs"/>
          <w:b/>
          <w:bCs/>
          <w:rtl/>
        </w:rPr>
        <w:t>الدليل الثاني :</w:t>
      </w:r>
      <w:r w:rsidRPr="00D8294D">
        <w:rPr>
          <w:rFonts w:hint="cs"/>
          <w:rtl/>
        </w:rPr>
        <w:t xml:space="preserve"> عن</w:t>
      </w:r>
      <w:r w:rsidR="00D97B90" w:rsidRPr="00D8294D">
        <w:rPr>
          <w:rFonts w:hint="cs"/>
          <w:rtl/>
        </w:rPr>
        <w:t xml:space="preserve"> ابن عباس رضي الله عنهما : </w:t>
      </w:r>
      <w:r w:rsidR="00517E9B" w:rsidRPr="00D8294D">
        <w:rPr>
          <w:rFonts w:hint="cs"/>
          <w:rtl/>
        </w:rPr>
        <w:t>(</w:t>
      </w:r>
      <w:r w:rsidR="00D97B90" w:rsidRPr="00D8294D">
        <w:rPr>
          <w:rFonts w:hint="cs"/>
          <w:rtl/>
        </w:rPr>
        <w:t>(</w:t>
      </w:r>
      <w:r w:rsidR="00517E9B" w:rsidRPr="00D8294D">
        <w:rPr>
          <w:rFonts w:hint="cs"/>
          <w:rtl/>
        </w:rPr>
        <w:t xml:space="preserve"> </w:t>
      </w:r>
      <w:r w:rsidR="00D97B90" w:rsidRPr="00D8294D">
        <w:rPr>
          <w:rFonts w:hint="cs"/>
          <w:rtl/>
        </w:rPr>
        <w:t>أن</w:t>
      </w:r>
      <w:r w:rsidR="00EB5E0F">
        <w:rPr>
          <w:rFonts w:hint="cs"/>
          <w:rtl/>
        </w:rPr>
        <w:t>َّ</w:t>
      </w:r>
      <w:r w:rsidR="00D97B90" w:rsidRPr="00D8294D">
        <w:rPr>
          <w:rFonts w:hint="cs"/>
          <w:rtl/>
        </w:rPr>
        <w:t xml:space="preserve"> النبي صلى الله عليه وسلم صنع في الا</w:t>
      </w:r>
      <w:r w:rsidRPr="00D8294D">
        <w:rPr>
          <w:rFonts w:hint="cs"/>
          <w:rtl/>
        </w:rPr>
        <w:t>ستسقاء كما يصنع في العيد</w:t>
      </w:r>
      <w:r w:rsidR="00D97B90" w:rsidRPr="00D8294D">
        <w:rPr>
          <w:rFonts w:hint="cs"/>
          <w:vertAlign w:val="superscript"/>
          <w:rtl/>
        </w:rPr>
        <w:t xml:space="preserve"> </w:t>
      </w:r>
      <w:r w:rsidR="00517E9B" w:rsidRPr="00D8294D">
        <w:rPr>
          <w:rFonts w:hint="cs"/>
          <w:rtl/>
        </w:rPr>
        <w:t>))</w:t>
      </w:r>
      <w:r w:rsidR="00D97B90" w:rsidRPr="00D8294D">
        <w:rPr>
          <w:rFonts w:hint="cs"/>
          <w:vertAlign w:val="superscript"/>
          <w:rtl/>
        </w:rPr>
        <w:t>(</w:t>
      </w:r>
      <w:r w:rsidR="00D97B90" w:rsidRPr="00D8294D">
        <w:rPr>
          <w:rStyle w:val="ae"/>
          <w:rtl/>
        </w:rPr>
        <w:footnoteReference w:id="16"/>
      </w:r>
      <w:r w:rsidR="00D97B90" w:rsidRPr="00D8294D">
        <w:rPr>
          <w:rFonts w:hint="cs"/>
          <w:vertAlign w:val="superscript"/>
          <w:rtl/>
        </w:rPr>
        <w:t>)</w:t>
      </w:r>
      <w:r w:rsidRPr="00D8294D">
        <w:rPr>
          <w:rFonts w:hint="cs"/>
          <w:rtl/>
        </w:rPr>
        <w:t>.</w:t>
      </w:r>
    </w:p>
    <w:p w:rsidR="00530232" w:rsidRPr="00D8294D" w:rsidRDefault="009A26F5" w:rsidP="00F05F84">
      <w:pPr>
        <w:ind w:left="-2" w:firstLine="0"/>
      </w:pPr>
      <w:r w:rsidRPr="00D8294D">
        <w:rPr>
          <w:rFonts w:hint="cs"/>
          <w:b/>
          <w:bCs/>
          <w:rtl/>
        </w:rPr>
        <w:t>الدليل الثالث :</w:t>
      </w:r>
      <w:r w:rsidRPr="00D8294D">
        <w:rPr>
          <w:rFonts w:hint="cs"/>
          <w:rtl/>
        </w:rPr>
        <w:t xml:space="preserve"> عن أبي </w:t>
      </w:r>
      <w:r w:rsidR="00D97B90" w:rsidRPr="00D8294D">
        <w:rPr>
          <w:rFonts w:hint="cs"/>
          <w:rtl/>
        </w:rPr>
        <w:t xml:space="preserve">هريرة رضي الله عنه : </w:t>
      </w:r>
      <w:r w:rsidR="00517E9B" w:rsidRPr="00D8294D">
        <w:rPr>
          <w:rFonts w:hint="cs"/>
          <w:rtl/>
        </w:rPr>
        <w:t>(</w:t>
      </w:r>
      <w:r w:rsidR="00D97B90" w:rsidRPr="00D8294D">
        <w:rPr>
          <w:rFonts w:hint="cs"/>
          <w:rtl/>
        </w:rPr>
        <w:t>(أن</w:t>
      </w:r>
      <w:r w:rsidR="00215F2F">
        <w:rPr>
          <w:rFonts w:hint="cs"/>
          <w:rtl/>
        </w:rPr>
        <w:t>َّ</w:t>
      </w:r>
      <w:r w:rsidR="00D97B90" w:rsidRPr="00D8294D">
        <w:rPr>
          <w:rFonts w:hint="cs"/>
          <w:rtl/>
        </w:rPr>
        <w:t xml:space="preserve"> النبي صلى الله عليه وسلم خرج إلى ال</w:t>
      </w:r>
      <w:r w:rsidRPr="00D8294D">
        <w:rPr>
          <w:rFonts w:hint="cs"/>
          <w:rtl/>
        </w:rPr>
        <w:t>استسقاء ، فصلى ركعتين ، ثم خطب)</w:t>
      </w:r>
      <w:r w:rsidR="00517E9B" w:rsidRPr="00D8294D">
        <w:rPr>
          <w:rFonts w:hint="cs"/>
          <w:rtl/>
        </w:rPr>
        <w:t>)</w:t>
      </w:r>
      <w:r w:rsidR="002F07FB" w:rsidRPr="00D8294D">
        <w:rPr>
          <w:rFonts w:hint="cs"/>
          <w:vertAlign w:val="superscript"/>
          <w:rtl/>
        </w:rPr>
        <w:t xml:space="preserve"> (</w:t>
      </w:r>
      <w:r w:rsidR="002F07FB" w:rsidRPr="00D8294D">
        <w:rPr>
          <w:rStyle w:val="ae"/>
          <w:rtl/>
        </w:rPr>
        <w:footnoteReference w:id="17"/>
      </w:r>
      <w:r w:rsidR="002F07FB" w:rsidRPr="00D8294D">
        <w:rPr>
          <w:rFonts w:hint="cs"/>
          <w:vertAlign w:val="superscript"/>
          <w:rtl/>
        </w:rPr>
        <w:t>)</w:t>
      </w:r>
      <w:r w:rsidRPr="00D8294D">
        <w:rPr>
          <w:rFonts w:hint="cs"/>
          <w:rtl/>
        </w:rPr>
        <w:t>.</w:t>
      </w:r>
    </w:p>
    <w:p w:rsidR="00044889" w:rsidRPr="00D8294D" w:rsidRDefault="00044889" w:rsidP="00D8294D">
      <w:pPr>
        <w:ind w:left="-2" w:firstLine="0"/>
        <w:rPr>
          <w:b/>
          <w:bCs/>
          <w:rtl/>
        </w:rPr>
      </w:pPr>
      <w:r w:rsidRPr="00D8294D">
        <w:rPr>
          <w:rFonts w:hint="cs"/>
          <w:b/>
          <w:bCs/>
          <w:rtl/>
        </w:rPr>
        <w:lastRenderedPageBreak/>
        <w:t>رابعاً : الرأي الراجح :</w:t>
      </w:r>
    </w:p>
    <w:p w:rsidR="009A26F5" w:rsidRPr="00D8294D" w:rsidRDefault="00044889" w:rsidP="00D8294D">
      <w:pPr>
        <w:ind w:left="-2" w:firstLine="0"/>
        <w:rPr>
          <w:rtl/>
        </w:rPr>
      </w:pPr>
      <w:r w:rsidRPr="00D8294D">
        <w:rPr>
          <w:rFonts w:hint="cs"/>
          <w:rtl/>
        </w:rPr>
        <w:t>الذي يظهر</w:t>
      </w:r>
      <w:r w:rsidR="00F05F84">
        <w:rPr>
          <w:rFonts w:hint="cs"/>
          <w:rtl/>
        </w:rPr>
        <w:t xml:space="preserve"> لي رجحانه</w:t>
      </w:r>
      <w:r w:rsidRPr="00D8294D">
        <w:rPr>
          <w:rFonts w:hint="cs"/>
          <w:rtl/>
        </w:rPr>
        <w:t xml:space="preserve"> ـ والعلم عند الله ـ ما ذهب إليه الجمهور من استحباب الخطبة </w:t>
      </w:r>
      <w:r w:rsidR="009A26F5" w:rsidRPr="00D8294D">
        <w:rPr>
          <w:rFonts w:hint="cs"/>
          <w:rtl/>
        </w:rPr>
        <w:t>لصلاة الاستسقاء ؛ وذلك لما يلي :</w:t>
      </w:r>
    </w:p>
    <w:p w:rsidR="00044889" w:rsidRPr="00D8294D" w:rsidRDefault="009A26F5" w:rsidP="00D8294D">
      <w:pPr>
        <w:ind w:left="-2" w:firstLine="0"/>
        <w:rPr>
          <w:rtl/>
        </w:rPr>
      </w:pPr>
      <w:r w:rsidRPr="00D8294D">
        <w:rPr>
          <w:rFonts w:hint="cs"/>
          <w:rtl/>
        </w:rPr>
        <w:t>ـ</w:t>
      </w:r>
      <w:r w:rsidR="00044889" w:rsidRPr="00D8294D">
        <w:rPr>
          <w:rFonts w:hint="cs"/>
          <w:rtl/>
        </w:rPr>
        <w:t xml:space="preserve"> لثبوتها عن النبي صلى الله عليه وسلم كما جاءت من طريق ابن عباس ـ رضي الله عنهما , ومن طريق أنس بن مالك ـ رضي الله عنه ـ  . </w:t>
      </w:r>
    </w:p>
    <w:sectPr w:rsidR="00044889" w:rsidRPr="00D8294D" w:rsidSect="00B21649">
      <w:headerReference w:type="default" r:id="rId8"/>
      <w:footerReference w:type="default" r:id="rId9"/>
      <w:footnotePr>
        <w:numRestart w:val="eachPage"/>
      </w:footnotePr>
      <w:pgSz w:w="11906" w:h="16838"/>
      <w:pgMar w:top="1243" w:right="1985" w:bottom="1701" w:left="1701" w:header="709" w:footer="709" w:gutter="567"/>
      <w:pgNumType w:fmt="numberInDash" w:start="68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83D" w:rsidRDefault="0077283D">
      <w:r>
        <w:separator/>
      </w:r>
    </w:p>
  </w:endnote>
  <w:endnote w:type="continuationSeparator" w:id="1">
    <w:p w:rsidR="0077283D" w:rsidRDefault="007728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mohammad bold art 1">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78368047"/>
      <w:docPartObj>
        <w:docPartGallery w:val="Page Numbers (Bottom of Page)"/>
        <w:docPartUnique/>
      </w:docPartObj>
    </w:sdtPr>
    <w:sdtContent>
      <w:p w:rsidR="008E483D" w:rsidRDefault="003727EC" w:rsidP="008E483D">
        <w:pPr>
          <w:pStyle w:val="afe"/>
          <w:jc w:val="center"/>
        </w:pPr>
        <w:fldSimple w:instr=" PAGE   \* MERGEFORMAT ">
          <w:r w:rsidR="00215F2F">
            <w:rPr>
              <w:noProof/>
              <w:rtl/>
            </w:rPr>
            <w:t xml:space="preserve">- </w:t>
          </w:r>
          <w:r w:rsidR="00215F2F" w:rsidRPr="00215F2F">
            <w:rPr>
              <w:b/>
              <w:bCs/>
              <w:noProof/>
              <w:rtl/>
            </w:rPr>
            <w:t>691</w:t>
          </w:r>
          <w:r w:rsidR="00215F2F">
            <w:rPr>
              <w:noProof/>
              <w:rtl/>
            </w:rPr>
            <w:t xml:space="preserve"> -</w:t>
          </w:r>
        </w:fldSimple>
      </w:p>
    </w:sdtContent>
  </w:sdt>
  <w:p w:rsidR="008E483D" w:rsidRDefault="008E483D">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83D" w:rsidRDefault="0077283D" w:rsidP="00D8294D">
      <w:pPr>
        <w:ind w:firstLine="0"/>
      </w:pPr>
      <w:r>
        <w:separator/>
      </w:r>
    </w:p>
  </w:footnote>
  <w:footnote w:type="continuationSeparator" w:id="1">
    <w:p w:rsidR="0077283D" w:rsidRDefault="0077283D" w:rsidP="00D8294D">
      <w:pPr>
        <w:ind w:firstLine="0"/>
      </w:pPr>
      <w:r>
        <w:separator/>
      </w:r>
    </w:p>
  </w:footnote>
  <w:footnote w:type="continuationNotice" w:id="2">
    <w:p w:rsidR="0077283D" w:rsidRDefault="0077283D">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 xml:space="preserve"> =</w:t>
      </w:r>
    </w:p>
  </w:footnote>
  <w:footnote w:id="3">
    <w:p w:rsidR="00282DE8" w:rsidRPr="00642CC1" w:rsidRDefault="00282DE8" w:rsidP="00282DE8">
      <w:pPr>
        <w:pStyle w:val="af3"/>
        <w:jc w:val="lowKashida"/>
        <w:rPr>
          <w:rFonts w:ascii="Traditional Arabic" w:hAnsi="Traditional Arabic"/>
          <w:sz w:val="32"/>
          <w:szCs w:val="32"/>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hint="cs"/>
          <w:sz w:val="32"/>
          <w:szCs w:val="32"/>
          <w:rtl/>
        </w:rPr>
        <w:tab/>
      </w:r>
      <w:r>
        <w:rPr>
          <w:rFonts w:ascii="Traditional Arabic" w:hAnsi="Traditional Arabic" w:hint="cs"/>
          <w:sz w:val="32"/>
          <w:szCs w:val="32"/>
          <w:rtl/>
        </w:rPr>
        <w:t>انظر : مرعاة المفاتيح ( 5/177 ) .</w:t>
      </w:r>
    </w:p>
  </w:footnote>
  <w:footnote w:id="4">
    <w:p w:rsidR="0039547C" w:rsidRPr="00642CC1" w:rsidRDefault="0039547C" w:rsidP="00AD2C5B">
      <w:pPr>
        <w:pStyle w:val="af3"/>
        <w:jc w:val="lowKashida"/>
        <w:rPr>
          <w:rFonts w:ascii="Traditional Arabic" w:hAnsi="Traditional Arabic"/>
          <w:sz w:val="32"/>
          <w:szCs w:val="32"/>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hint="cs"/>
          <w:sz w:val="32"/>
          <w:szCs w:val="32"/>
          <w:rtl/>
        </w:rPr>
        <w:tab/>
        <w:t>انظر : شرح فتح القدير لابن الهمام (2/93) ، بدائع الصنائع (2/261) ، حاشية ابن عابدين (3/71).</w:t>
      </w:r>
    </w:p>
  </w:footnote>
  <w:footnote w:id="5">
    <w:p w:rsidR="0039547C" w:rsidRPr="00642CC1" w:rsidRDefault="0039547C" w:rsidP="00E410DF">
      <w:pPr>
        <w:pStyle w:val="af3"/>
        <w:jc w:val="lowKashida"/>
        <w:rPr>
          <w:rFonts w:ascii="Traditional Arabic" w:hAnsi="Traditional Arabic"/>
          <w:sz w:val="32"/>
          <w:szCs w:val="32"/>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hint="cs"/>
          <w:sz w:val="32"/>
          <w:szCs w:val="32"/>
          <w:rtl/>
        </w:rPr>
        <w:tab/>
        <w:t xml:space="preserve">هذه الرواية </w:t>
      </w:r>
      <w:r w:rsidRPr="00642CC1">
        <w:rPr>
          <w:rFonts w:ascii="Traditional Arabic" w:hAnsi="Traditional Arabic"/>
          <w:sz w:val="32"/>
          <w:szCs w:val="32"/>
          <w:rtl/>
        </w:rPr>
        <w:t>صححها ابن عقيل ، ونصرها في الخلاف</w:t>
      </w:r>
      <w:r w:rsidRPr="00642CC1">
        <w:rPr>
          <w:rFonts w:ascii="Traditional Arabic" w:hAnsi="Traditional Arabic" w:hint="cs"/>
          <w:sz w:val="32"/>
          <w:szCs w:val="32"/>
          <w:rtl/>
        </w:rPr>
        <w:t>. انظر : المغني (3/</w:t>
      </w:r>
      <w:r w:rsidR="00E410DF">
        <w:rPr>
          <w:rFonts w:ascii="Traditional Arabic" w:hAnsi="Traditional Arabic" w:hint="cs"/>
          <w:sz w:val="32"/>
          <w:szCs w:val="32"/>
          <w:rtl/>
        </w:rPr>
        <w:t>33</w:t>
      </w:r>
      <w:r w:rsidRPr="00642CC1">
        <w:rPr>
          <w:rFonts w:ascii="Traditional Arabic" w:hAnsi="Traditional Arabic" w:hint="cs"/>
          <w:sz w:val="32"/>
          <w:szCs w:val="32"/>
          <w:rtl/>
        </w:rPr>
        <w:t xml:space="preserve">8) ، </w:t>
      </w:r>
      <w:r w:rsidRPr="00642CC1">
        <w:rPr>
          <w:rFonts w:ascii="Traditional Arabic" w:hAnsi="Traditional Arabic"/>
          <w:sz w:val="32"/>
          <w:szCs w:val="32"/>
          <w:rtl/>
        </w:rPr>
        <w:t>المبدع شرح المقنع (2/186)</w:t>
      </w:r>
      <w:r w:rsidRPr="00642CC1">
        <w:rPr>
          <w:rFonts w:ascii="Traditional Arabic" w:hAnsi="Traditional Arabic" w:hint="cs"/>
          <w:sz w:val="32"/>
          <w:szCs w:val="32"/>
          <w:rtl/>
        </w:rPr>
        <w:t xml:space="preserve"> ،</w:t>
      </w:r>
      <w:r w:rsidR="00844FBD">
        <w:rPr>
          <w:rFonts w:ascii="Traditional Arabic" w:hAnsi="Traditional Arabic" w:hint="cs"/>
          <w:sz w:val="32"/>
          <w:szCs w:val="32"/>
          <w:rtl/>
        </w:rPr>
        <w:t xml:space="preserve"> الإنصاف (2/457) ,</w:t>
      </w:r>
      <w:r w:rsidRPr="00642CC1">
        <w:rPr>
          <w:rFonts w:ascii="Traditional Arabic" w:hAnsi="Traditional Arabic" w:hint="cs"/>
          <w:sz w:val="32"/>
          <w:szCs w:val="32"/>
          <w:rtl/>
        </w:rPr>
        <w:t xml:space="preserve"> الممتع في شرح المقنع (1/690).</w:t>
      </w:r>
    </w:p>
  </w:footnote>
  <w:footnote w:id="6">
    <w:p w:rsidR="00282DE8" w:rsidRPr="00642CC1" w:rsidRDefault="00282DE8" w:rsidP="00D8294D">
      <w:pPr>
        <w:pStyle w:val="af3"/>
        <w:jc w:val="lowKashida"/>
        <w:rPr>
          <w:sz w:val="32"/>
          <w:szCs w:val="32"/>
          <w:rtl/>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sz w:val="32"/>
          <w:szCs w:val="32"/>
          <w:rtl/>
        </w:rPr>
        <w:t xml:space="preserve"> </w:t>
      </w:r>
      <w:r w:rsidRPr="00642CC1">
        <w:rPr>
          <w:rFonts w:ascii="Traditional Arabic" w:hAnsi="Traditional Arabic" w:hint="cs"/>
          <w:sz w:val="32"/>
          <w:szCs w:val="32"/>
          <w:rtl/>
        </w:rPr>
        <w:tab/>
        <w:t>انظر : بدائع الصنائع (2/2</w:t>
      </w:r>
      <w:r>
        <w:rPr>
          <w:rFonts w:ascii="Traditional Arabic" w:hAnsi="Traditional Arabic" w:hint="cs"/>
          <w:sz w:val="32"/>
          <w:szCs w:val="32"/>
          <w:rtl/>
        </w:rPr>
        <w:t xml:space="preserve">61) ، حاشية ابن عابدين (3/71) . </w:t>
      </w:r>
    </w:p>
  </w:footnote>
  <w:footnote w:id="7">
    <w:p w:rsidR="00282DE8" w:rsidRPr="00642CC1" w:rsidRDefault="00282DE8" w:rsidP="00D8294D">
      <w:pPr>
        <w:pStyle w:val="af3"/>
        <w:jc w:val="lowKashida"/>
        <w:rPr>
          <w:sz w:val="32"/>
          <w:szCs w:val="32"/>
          <w:rtl/>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sz w:val="32"/>
          <w:szCs w:val="32"/>
          <w:rtl/>
        </w:rPr>
        <w:t xml:space="preserve"> </w:t>
      </w:r>
      <w:r w:rsidR="00844FBD">
        <w:rPr>
          <w:rFonts w:ascii="Traditional Arabic" w:hAnsi="Traditional Arabic" w:hint="cs"/>
          <w:sz w:val="32"/>
          <w:szCs w:val="32"/>
          <w:rtl/>
        </w:rPr>
        <w:tab/>
        <w:t xml:space="preserve">انظر : المدونة (1/244) , </w:t>
      </w:r>
      <w:r w:rsidR="009A26F5">
        <w:rPr>
          <w:rFonts w:ascii="Traditional Arabic" w:hAnsi="Traditional Arabic" w:hint="cs"/>
          <w:sz w:val="32"/>
          <w:szCs w:val="32"/>
          <w:rtl/>
        </w:rPr>
        <w:t xml:space="preserve">البيان والتحصيل (1/316) , الذخيرة (2/435) , </w:t>
      </w:r>
      <w:r w:rsidRPr="00642CC1">
        <w:rPr>
          <w:rFonts w:ascii="Traditional Arabic" w:hAnsi="Traditional Arabic" w:hint="cs"/>
          <w:sz w:val="32"/>
          <w:szCs w:val="32"/>
          <w:rtl/>
        </w:rPr>
        <w:t xml:space="preserve">مواهب الجليل (2/596) ، حاشية الدسوقي على الشرح الكبير (1/405) </w:t>
      </w:r>
    </w:p>
  </w:footnote>
  <w:footnote w:id="8">
    <w:p w:rsidR="00282DE8" w:rsidRPr="00642CC1" w:rsidRDefault="00282DE8" w:rsidP="00D8294D">
      <w:pPr>
        <w:pStyle w:val="af3"/>
        <w:jc w:val="lowKashida"/>
        <w:rPr>
          <w:sz w:val="32"/>
          <w:szCs w:val="32"/>
          <w:rtl/>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sz w:val="32"/>
          <w:szCs w:val="32"/>
          <w:rtl/>
        </w:rPr>
        <w:t xml:space="preserve"> </w:t>
      </w:r>
      <w:r w:rsidRPr="00642CC1">
        <w:rPr>
          <w:rFonts w:ascii="Traditional Arabic" w:hAnsi="Traditional Arabic" w:hint="cs"/>
          <w:sz w:val="32"/>
          <w:szCs w:val="32"/>
          <w:rtl/>
        </w:rPr>
        <w:tab/>
        <w:t xml:space="preserve">انظر : </w:t>
      </w:r>
      <w:r w:rsidR="009A26F5">
        <w:rPr>
          <w:rFonts w:ascii="Traditional Arabic" w:hAnsi="Traditional Arabic" w:hint="cs"/>
          <w:sz w:val="32"/>
          <w:szCs w:val="32"/>
          <w:rtl/>
        </w:rPr>
        <w:t xml:space="preserve">الأم (1/287) , </w:t>
      </w:r>
      <w:r w:rsidRPr="00642CC1">
        <w:rPr>
          <w:rFonts w:ascii="Traditional Arabic" w:hAnsi="Traditional Arabic" w:hint="cs"/>
          <w:sz w:val="32"/>
          <w:szCs w:val="32"/>
          <w:rtl/>
        </w:rPr>
        <w:t>ا</w:t>
      </w:r>
      <w:r>
        <w:rPr>
          <w:rFonts w:ascii="Traditional Arabic" w:hAnsi="Traditional Arabic" w:hint="cs"/>
          <w:sz w:val="32"/>
          <w:szCs w:val="32"/>
          <w:rtl/>
        </w:rPr>
        <w:t>لبيان في مذهب الشافعي (2/682) .</w:t>
      </w:r>
      <w:r w:rsidR="00D8294D" w:rsidRPr="00642CC1">
        <w:rPr>
          <w:sz w:val="32"/>
          <w:szCs w:val="32"/>
          <w:rtl/>
        </w:rPr>
        <w:t xml:space="preserve"> </w:t>
      </w:r>
    </w:p>
  </w:footnote>
  <w:footnote w:id="9">
    <w:p w:rsidR="00642CC1" w:rsidRPr="00642CC1" w:rsidRDefault="00642CC1" w:rsidP="00282DE8">
      <w:pPr>
        <w:pStyle w:val="af3"/>
        <w:jc w:val="lowKashida"/>
        <w:rPr>
          <w:rFonts w:ascii="Traditional Arabic" w:hAnsi="Traditional Arabic"/>
          <w:sz w:val="32"/>
          <w:szCs w:val="32"/>
          <w:rtl/>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009A26F5">
        <w:rPr>
          <w:rFonts w:ascii="Traditional Arabic" w:hAnsi="Traditional Arabic"/>
          <w:sz w:val="32"/>
          <w:szCs w:val="32"/>
        </w:rPr>
        <w:t>)</w:t>
      </w:r>
      <w:r w:rsidRPr="00642CC1">
        <w:rPr>
          <w:rFonts w:ascii="Traditional Arabic" w:hAnsi="Traditional Arabic"/>
          <w:sz w:val="32"/>
          <w:szCs w:val="32"/>
          <w:rtl/>
        </w:rPr>
        <w:t xml:space="preserve"> </w:t>
      </w:r>
      <w:r w:rsidRPr="00642CC1">
        <w:rPr>
          <w:rFonts w:ascii="Traditional Arabic" w:hAnsi="Traditional Arabic" w:hint="cs"/>
          <w:sz w:val="32"/>
          <w:szCs w:val="32"/>
          <w:rtl/>
        </w:rPr>
        <w:tab/>
        <w:t xml:space="preserve">انظر : </w:t>
      </w:r>
      <w:r w:rsidRPr="00642CC1">
        <w:rPr>
          <w:rFonts w:ascii="Traditional Arabic" w:hAnsi="Traditional Arabic"/>
          <w:sz w:val="32"/>
          <w:szCs w:val="32"/>
          <w:rtl/>
        </w:rPr>
        <w:t>الشرح الكبير لابن قدامة (2/287)</w:t>
      </w:r>
      <w:r w:rsidRPr="00642CC1">
        <w:rPr>
          <w:rFonts w:ascii="Traditional Arabic" w:hAnsi="Traditional Arabic" w:hint="cs"/>
          <w:sz w:val="32"/>
          <w:szCs w:val="32"/>
          <w:rtl/>
        </w:rPr>
        <w:t xml:space="preserve"> ، المغني (3/</w:t>
      </w:r>
      <w:r w:rsidR="00282DE8">
        <w:rPr>
          <w:rFonts w:ascii="Traditional Arabic" w:hAnsi="Traditional Arabic" w:hint="cs"/>
          <w:sz w:val="32"/>
          <w:szCs w:val="32"/>
          <w:rtl/>
        </w:rPr>
        <w:t>33</w:t>
      </w:r>
      <w:r w:rsidRPr="00642CC1">
        <w:rPr>
          <w:rFonts w:ascii="Traditional Arabic" w:hAnsi="Traditional Arabic" w:hint="cs"/>
          <w:sz w:val="32"/>
          <w:szCs w:val="32"/>
          <w:rtl/>
        </w:rPr>
        <w:t xml:space="preserve">8) ، </w:t>
      </w:r>
      <w:r w:rsidRPr="00642CC1">
        <w:rPr>
          <w:rFonts w:ascii="Traditional Arabic" w:hAnsi="Traditional Arabic"/>
          <w:sz w:val="32"/>
          <w:szCs w:val="32"/>
          <w:rtl/>
        </w:rPr>
        <w:t>المبدع شرح المقنع (2/ 186)</w:t>
      </w:r>
      <w:r w:rsidRPr="00642CC1">
        <w:rPr>
          <w:rFonts w:ascii="Traditional Arabic" w:hAnsi="Traditional Arabic" w:hint="cs"/>
          <w:sz w:val="32"/>
          <w:szCs w:val="32"/>
          <w:rtl/>
        </w:rPr>
        <w:t xml:space="preserve"> ، </w:t>
      </w:r>
      <w:r w:rsidR="00844FBD">
        <w:rPr>
          <w:rFonts w:ascii="Traditional Arabic" w:hAnsi="Traditional Arabic" w:hint="cs"/>
          <w:sz w:val="32"/>
          <w:szCs w:val="32"/>
          <w:rtl/>
        </w:rPr>
        <w:t xml:space="preserve">الإنصاف (2/457) , </w:t>
      </w:r>
      <w:r w:rsidRPr="00642CC1">
        <w:rPr>
          <w:rFonts w:ascii="Traditional Arabic" w:hAnsi="Traditional Arabic" w:hint="cs"/>
          <w:sz w:val="32"/>
          <w:szCs w:val="32"/>
          <w:rtl/>
        </w:rPr>
        <w:t>الممتع في شرح المقنع (1/690).</w:t>
      </w:r>
    </w:p>
    <w:p w:rsidR="00642CC1" w:rsidRPr="00642CC1" w:rsidRDefault="00642CC1" w:rsidP="00EB5E0F">
      <w:pPr>
        <w:pStyle w:val="af3"/>
        <w:ind w:firstLine="0"/>
        <w:jc w:val="lowKashida"/>
        <w:rPr>
          <w:sz w:val="32"/>
          <w:szCs w:val="32"/>
          <w:rtl/>
        </w:rPr>
      </w:pPr>
      <w:r w:rsidRPr="00642CC1">
        <w:rPr>
          <w:rFonts w:ascii="Traditional Arabic" w:hAnsi="Traditional Arabic" w:hint="cs"/>
          <w:sz w:val="32"/>
          <w:szCs w:val="32"/>
          <w:rtl/>
        </w:rPr>
        <w:t xml:space="preserve">قال ابن قدامة : </w:t>
      </w:r>
      <w:r w:rsidRPr="00642CC1">
        <w:rPr>
          <w:rFonts w:ascii="Traditional Arabic" w:hAnsi="Traditional Arabic"/>
          <w:sz w:val="32"/>
          <w:szCs w:val="32"/>
          <w:rtl/>
        </w:rPr>
        <w:t>قال أبو بكر اتفقوا عن أبي عبد الله أن في صلاة الاستسقاء خطبة وصعودا</w:t>
      </w:r>
      <w:r w:rsidRPr="00642CC1">
        <w:rPr>
          <w:rFonts w:ascii="Traditional Arabic" w:hAnsi="Traditional Arabic" w:hint="cs"/>
          <w:sz w:val="32"/>
          <w:szCs w:val="32"/>
          <w:rtl/>
        </w:rPr>
        <w:t>ً</w:t>
      </w:r>
      <w:r w:rsidRPr="00642CC1">
        <w:rPr>
          <w:rFonts w:ascii="Traditional Arabic" w:hAnsi="Traditional Arabic"/>
          <w:sz w:val="32"/>
          <w:szCs w:val="32"/>
          <w:rtl/>
        </w:rPr>
        <w:t xml:space="preserve"> على المنبر.</w:t>
      </w:r>
    </w:p>
  </w:footnote>
  <w:footnote w:id="10">
    <w:p w:rsidR="00E410DF" w:rsidRPr="00642CC1" w:rsidRDefault="0039547C" w:rsidP="00E96BDE">
      <w:pPr>
        <w:pStyle w:val="af3"/>
        <w:jc w:val="lowKashida"/>
        <w:rPr>
          <w:rFonts w:ascii="Traditional Arabic" w:hAnsi="Traditional Arabic"/>
          <w:sz w:val="32"/>
          <w:szCs w:val="32"/>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sz w:val="32"/>
          <w:szCs w:val="32"/>
          <w:rtl/>
        </w:rPr>
        <w:t xml:space="preserve"> </w:t>
      </w:r>
      <w:r w:rsidR="00EB5E0F">
        <w:rPr>
          <w:rFonts w:ascii="Traditional Arabic" w:hAnsi="Traditional Arabic" w:hint="cs"/>
          <w:sz w:val="32"/>
          <w:szCs w:val="32"/>
          <w:rtl/>
        </w:rPr>
        <w:t>تقدم</w:t>
      </w:r>
      <w:r w:rsidR="00844FBD">
        <w:rPr>
          <w:rFonts w:ascii="Traditional Arabic" w:hAnsi="Traditional Arabic" w:hint="cs"/>
          <w:sz w:val="32"/>
          <w:szCs w:val="32"/>
          <w:rtl/>
        </w:rPr>
        <w:t xml:space="preserve"> تخريجه </w:t>
      </w:r>
      <w:r w:rsidR="00EB5E0F">
        <w:rPr>
          <w:rFonts w:ascii="Traditional Arabic" w:hAnsi="Traditional Arabic" w:hint="cs"/>
          <w:sz w:val="32"/>
          <w:szCs w:val="32"/>
          <w:rtl/>
        </w:rPr>
        <w:t>ص (67</w:t>
      </w:r>
      <w:r w:rsidR="00E96BDE">
        <w:rPr>
          <w:rFonts w:ascii="Traditional Arabic" w:hAnsi="Traditional Arabic" w:hint="cs"/>
          <w:sz w:val="32"/>
          <w:szCs w:val="32"/>
          <w:rtl/>
        </w:rPr>
        <w:t>9</w:t>
      </w:r>
      <w:r w:rsidR="00EB5E0F">
        <w:rPr>
          <w:rFonts w:ascii="Traditional Arabic" w:hAnsi="Traditional Arabic" w:hint="cs"/>
          <w:sz w:val="32"/>
          <w:szCs w:val="32"/>
          <w:rtl/>
        </w:rPr>
        <w:t>)</w:t>
      </w:r>
      <w:r w:rsidR="00844FBD">
        <w:rPr>
          <w:rFonts w:ascii="Traditional Arabic" w:hAnsi="Traditional Arabic" w:hint="cs"/>
          <w:sz w:val="32"/>
          <w:szCs w:val="32"/>
          <w:rtl/>
        </w:rPr>
        <w:t xml:space="preserve"> .</w:t>
      </w:r>
    </w:p>
  </w:footnote>
  <w:footnote w:id="11">
    <w:p w:rsidR="009A26F5" w:rsidRPr="00642CC1" w:rsidRDefault="009A26F5" w:rsidP="00BB0D7F">
      <w:pPr>
        <w:pStyle w:val="af3"/>
        <w:jc w:val="lowKashida"/>
        <w:rPr>
          <w:rFonts w:ascii="Traditional Arabic" w:hAnsi="Traditional Arabic"/>
          <w:sz w:val="32"/>
          <w:szCs w:val="32"/>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sz w:val="32"/>
          <w:szCs w:val="32"/>
          <w:rtl/>
        </w:rPr>
        <w:t xml:space="preserve"> </w:t>
      </w:r>
      <w:r w:rsidRPr="00642CC1">
        <w:rPr>
          <w:rFonts w:ascii="Traditional Arabic" w:hAnsi="Traditional Arabic" w:hint="cs"/>
          <w:sz w:val="32"/>
          <w:szCs w:val="32"/>
          <w:rtl/>
        </w:rPr>
        <w:tab/>
      </w:r>
      <w:r w:rsidR="00EB5E0F">
        <w:rPr>
          <w:rFonts w:ascii="Traditional Arabic" w:hAnsi="Traditional Arabic" w:hint="cs"/>
          <w:sz w:val="32"/>
          <w:szCs w:val="32"/>
          <w:rtl/>
        </w:rPr>
        <w:t>تقدم تخريجه ص (6</w:t>
      </w:r>
      <w:r w:rsidR="00BB0D7F">
        <w:rPr>
          <w:rFonts w:ascii="Traditional Arabic" w:hAnsi="Traditional Arabic" w:hint="cs"/>
          <w:sz w:val="32"/>
          <w:szCs w:val="32"/>
          <w:rtl/>
        </w:rPr>
        <w:t>80</w:t>
      </w:r>
      <w:r w:rsidR="00EB5E0F">
        <w:rPr>
          <w:rFonts w:ascii="Traditional Arabic" w:hAnsi="Traditional Arabic" w:hint="cs"/>
          <w:sz w:val="32"/>
          <w:szCs w:val="32"/>
          <w:rtl/>
        </w:rPr>
        <w:t>) .</w:t>
      </w:r>
    </w:p>
  </w:footnote>
  <w:footnote w:id="12">
    <w:p w:rsidR="0039547C" w:rsidRPr="00642CC1" w:rsidRDefault="0039547C" w:rsidP="00146402">
      <w:pPr>
        <w:pStyle w:val="af3"/>
        <w:jc w:val="lowKashida"/>
        <w:rPr>
          <w:rFonts w:ascii="Traditional Arabic" w:hAnsi="Traditional Arabic"/>
          <w:sz w:val="32"/>
          <w:szCs w:val="32"/>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sz w:val="32"/>
          <w:szCs w:val="32"/>
          <w:rtl/>
        </w:rPr>
        <w:t xml:space="preserve"> </w:t>
      </w:r>
      <w:r w:rsidRPr="00642CC1">
        <w:rPr>
          <w:rFonts w:ascii="Traditional Arabic" w:hAnsi="Traditional Arabic" w:hint="cs"/>
          <w:sz w:val="32"/>
          <w:szCs w:val="32"/>
          <w:rtl/>
        </w:rPr>
        <w:tab/>
        <w:t xml:space="preserve">انظر : </w:t>
      </w:r>
      <w:r w:rsidRPr="00642CC1">
        <w:rPr>
          <w:rFonts w:ascii="Traditional Arabic" w:hAnsi="Traditional Arabic"/>
          <w:sz w:val="32"/>
          <w:szCs w:val="32"/>
          <w:rtl/>
        </w:rPr>
        <w:t>حاشية على مراقي الفلاح شرح نور الإيضاح</w:t>
      </w:r>
      <w:r w:rsidRPr="00642CC1">
        <w:rPr>
          <w:rFonts w:ascii="Traditional Arabic" w:hAnsi="Traditional Arabic" w:hint="cs"/>
          <w:sz w:val="32"/>
          <w:szCs w:val="32"/>
          <w:rtl/>
        </w:rPr>
        <w:t xml:space="preserve"> ل</w:t>
      </w:r>
      <w:r w:rsidRPr="00642CC1">
        <w:rPr>
          <w:rFonts w:ascii="Traditional Arabic" w:hAnsi="Traditional Arabic"/>
          <w:sz w:val="32"/>
          <w:szCs w:val="32"/>
          <w:rtl/>
        </w:rPr>
        <w:t>لطحاوي ص</w:t>
      </w:r>
      <w:r w:rsidRPr="00642CC1">
        <w:rPr>
          <w:rFonts w:ascii="Traditional Arabic" w:hAnsi="Traditional Arabic" w:hint="cs"/>
          <w:sz w:val="32"/>
          <w:szCs w:val="32"/>
          <w:rtl/>
        </w:rPr>
        <w:t xml:space="preserve"> (</w:t>
      </w:r>
      <w:r w:rsidRPr="00642CC1">
        <w:rPr>
          <w:rFonts w:ascii="Traditional Arabic" w:hAnsi="Traditional Arabic"/>
          <w:sz w:val="32"/>
          <w:szCs w:val="32"/>
          <w:rtl/>
        </w:rPr>
        <w:t>360</w:t>
      </w:r>
      <w:r w:rsidRPr="00642CC1">
        <w:rPr>
          <w:rFonts w:ascii="Traditional Arabic" w:hAnsi="Traditional Arabic" w:hint="cs"/>
          <w:sz w:val="32"/>
          <w:szCs w:val="32"/>
          <w:rtl/>
        </w:rPr>
        <w:t>)</w:t>
      </w:r>
      <w:r w:rsidRPr="00642CC1">
        <w:rPr>
          <w:rFonts w:ascii="Traditional Arabic" w:hAnsi="Traditional Arabic"/>
          <w:sz w:val="32"/>
          <w:szCs w:val="32"/>
          <w:rtl/>
        </w:rPr>
        <w:t>.</w:t>
      </w:r>
    </w:p>
  </w:footnote>
  <w:footnote w:id="13">
    <w:p w:rsidR="0039547C" w:rsidRPr="00642CC1" w:rsidRDefault="0039547C" w:rsidP="00984A25">
      <w:pPr>
        <w:pStyle w:val="af3"/>
        <w:jc w:val="lowKashida"/>
        <w:rPr>
          <w:rFonts w:ascii="Traditional Arabic" w:hAnsi="Traditional Arabic"/>
          <w:sz w:val="32"/>
          <w:szCs w:val="32"/>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hint="cs"/>
          <w:sz w:val="32"/>
          <w:szCs w:val="32"/>
          <w:rtl/>
        </w:rPr>
        <w:tab/>
        <w:t>انظر : شرح فتح القدير لابن الهمام (2/94) ، بدائع الصنائع (2/261).</w:t>
      </w:r>
    </w:p>
  </w:footnote>
  <w:footnote w:id="14">
    <w:p w:rsidR="00277152" w:rsidRPr="00642CC1" w:rsidRDefault="00EB5E0F" w:rsidP="000D7894">
      <w:pPr>
        <w:pStyle w:val="af3"/>
        <w:jc w:val="lowKashida"/>
        <w:rPr>
          <w:rFonts w:ascii="Traditional Arabic" w:hAnsi="Traditional Arabic"/>
          <w:sz w:val="32"/>
          <w:szCs w:val="32"/>
        </w:rPr>
      </w:pPr>
      <w:r>
        <w:rPr>
          <w:rFonts w:asciiTheme="minorHAnsi" w:hAnsiTheme="minorHAnsi"/>
          <w:sz w:val="32"/>
          <w:szCs w:val="32"/>
        </w:rPr>
        <w:t xml:space="preserve"> </w:t>
      </w:r>
      <w:r w:rsidR="00277152" w:rsidRPr="00642CC1">
        <w:rPr>
          <w:rFonts w:ascii="Traditional Arabic" w:hAnsi="Traditional Arabic"/>
          <w:sz w:val="32"/>
          <w:szCs w:val="32"/>
        </w:rPr>
        <w:t>(</w:t>
      </w:r>
      <w:r w:rsidR="00277152" w:rsidRPr="00642CC1">
        <w:rPr>
          <w:rStyle w:val="ae"/>
          <w:rFonts w:ascii="Traditional Arabic" w:hAnsi="Traditional Arabic"/>
          <w:sz w:val="32"/>
          <w:szCs w:val="32"/>
          <w:vertAlign w:val="baseline"/>
        </w:rPr>
        <w:footnoteRef/>
      </w:r>
      <w:r w:rsidR="00277152" w:rsidRPr="00642CC1">
        <w:rPr>
          <w:rFonts w:ascii="Traditional Arabic" w:hAnsi="Traditional Arabic"/>
          <w:sz w:val="32"/>
          <w:szCs w:val="32"/>
        </w:rPr>
        <w:t>)</w:t>
      </w:r>
      <w:r>
        <w:rPr>
          <w:rFonts w:ascii="Traditional Arabic" w:hAnsi="Traditional Arabic" w:hint="cs"/>
          <w:sz w:val="32"/>
          <w:szCs w:val="32"/>
          <w:rtl/>
        </w:rPr>
        <w:t>تقدم تخريجه ص (6</w:t>
      </w:r>
      <w:r w:rsidR="000D7894">
        <w:rPr>
          <w:rFonts w:ascii="Traditional Arabic" w:hAnsi="Traditional Arabic" w:hint="cs"/>
          <w:sz w:val="32"/>
          <w:szCs w:val="32"/>
          <w:rtl/>
        </w:rPr>
        <w:t>79</w:t>
      </w:r>
      <w:r>
        <w:rPr>
          <w:rFonts w:ascii="Traditional Arabic" w:hAnsi="Traditional Arabic" w:hint="cs"/>
          <w:sz w:val="32"/>
          <w:szCs w:val="32"/>
          <w:rtl/>
        </w:rPr>
        <w:t>) .</w:t>
      </w:r>
    </w:p>
  </w:footnote>
  <w:footnote w:id="15">
    <w:p w:rsidR="0039547C" w:rsidRPr="00642CC1" w:rsidRDefault="0039547C" w:rsidP="00D97B90">
      <w:pPr>
        <w:pStyle w:val="af3"/>
        <w:jc w:val="lowKashida"/>
        <w:rPr>
          <w:rFonts w:ascii="Traditional Arabic" w:hAnsi="Traditional Arabic"/>
          <w:sz w:val="32"/>
          <w:szCs w:val="32"/>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sz w:val="32"/>
          <w:szCs w:val="32"/>
          <w:rtl/>
        </w:rPr>
        <w:t xml:space="preserve"> </w:t>
      </w:r>
      <w:r w:rsidRPr="00642CC1">
        <w:rPr>
          <w:rFonts w:ascii="Traditional Arabic" w:hAnsi="Traditional Arabic" w:hint="cs"/>
          <w:sz w:val="32"/>
          <w:szCs w:val="32"/>
          <w:rtl/>
        </w:rPr>
        <w:tab/>
        <w:t xml:space="preserve">انظر : سنن أبي داود ، كتاب الاستسقاء ، </w:t>
      </w:r>
      <w:r w:rsidR="00E410DF">
        <w:rPr>
          <w:rFonts w:ascii="Traditional Arabic" w:hAnsi="Traditional Arabic" w:hint="cs"/>
          <w:sz w:val="32"/>
          <w:szCs w:val="32"/>
          <w:rtl/>
        </w:rPr>
        <w:t xml:space="preserve">باب رفع اليدين في الاستسقاء (1/304) </w:t>
      </w:r>
      <w:r w:rsidRPr="00642CC1">
        <w:rPr>
          <w:rFonts w:ascii="Traditional Arabic" w:hAnsi="Traditional Arabic" w:hint="cs"/>
          <w:sz w:val="32"/>
          <w:szCs w:val="32"/>
          <w:rtl/>
        </w:rPr>
        <w:t>.</w:t>
      </w:r>
    </w:p>
  </w:footnote>
  <w:footnote w:id="16">
    <w:p w:rsidR="0039547C" w:rsidRPr="008D7DD7" w:rsidRDefault="0039547C" w:rsidP="00EB5E0F">
      <w:pPr>
        <w:pStyle w:val="af3"/>
        <w:jc w:val="lowKashida"/>
        <w:rPr>
          <w:rFonts w:ascii="Traditional Arabic" w:hAnsi="Traditional Arabic"/>
          <w:sz w:val="32"/>
          <w:szCs w:val="32"/>
          <w:rtl/>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sz w:val="32"/>
          <w:szCs w:val="32"/>
          <w:rtl/>
        </w:rPr>
        <w:t xml:space="preserve"> </w:t>
      </w:r>
      <w:r w:rsidRPr="00642CC1">
        <w:rPr>
          <w:rFonts w:ascii="Traditional Arabic" w:hAnsi="Traditional Arabic" w:hint="cs"/>
          <w:sz w:val="32"/>
          <w:szCs w:val="32"/>
          <w:rtl/>
        </w:rPr>
        <w:tab/>
      </w:r>
      <w:r w:rsidR="00EB5E0F">
        <w:rPr>
          <w:rFonts w:ascii="Traditional Arabic" w:hAnsi="Traditional Arabic" w:hint="cs"/>
          <w:sz w:val="32"/>
          <w:szCs w:val="32"/>
          <w:rtl/>
        </w:rPr>
        <w:t>تقدم</w:t>
      </w:r>
      <w:r w:rsidR="008D7DD7">
        <w:rPr>
          <w:rFonts w:ascii="Traditional Arabic" w:hAnsi="Traditional Arabic" w:hint="cs"/>
          <w:sz w:val="32"/>
          <w:szCs w:val="32"/>
          <w:rtl/>
        </w:rPr>
        <w:t xml:space="preserve"> تخريجه </w:t>
      </w:r>
      <w:r w:rsidR="00EB5E0F">
        <w:rPr>
          <w:rFonts w:ascii="Traditional Arabic" w:hAnsi="Traditional Arabic" w:hint="cs"/>
          <w:sz w:val="32"/>
          <w:szCs w:val="32"/>
          <w:rtl/>
        </w:rPr>
        <w:t xml:space="preserve">ص </w:t>
      </w:r>
      <w:r w:rsidR="00EB5E0F">
        <w:rPr>
          <w:rFonts w:asciiTheme="minorHAnsi" w:hAnsiTheme="minorHAnsi" w:hint="cs"/>
          <w:sz w:val="32"/>
          <w:szCs w:val="32"/>
          <w:rtl/>
        </w:rPr>
        <w:t>(678)</w:t>
      </w:r>
      <w:r w:rsidR="008D7DD7">
        <w:rPr>
          <w:rFonts w:ascii="Traditional Arabic" w:hAnsi="Traditional Arabic" w:hint="cs"/>
          <w:sz w:val="32"/>
          <w:szCs w:val="32"/>
          <w:rtl/>
        </w:rPr>
        <w:t>.</w:t>
      </w:r>
      <w:r w:rsidR="008D7DD7" w:rsidRPr="008D7DD7">
        <w:rPr>
          <w:rFonts w:ascii="Traditional Arabic" w:hAnsi="Traditional Arabic"/>
          <w:sz w:val="32"/>
          <w:szCs w:val="32"/>
          <w:rtl/>
        </w:rPr>
        <w:t xml:space="preserve"> </w:t>
      </w:r>
    </w:p>
  </w:footnote>
  <w:footnote w:id="17">
    <w:p w:rsidR="00277152" w:rsidRDefault="0039547C" w:rsidP="00277152">
      <w:pPr>
        <w:pStyle w:val="af3"/>
        <w:jc w:val="lowKashida"/>
        <w:rPr>
          <w:rFonts w:ascii="Traditional Arabic" w:hAnsi="Traditional Arabic"/>
          <w:sz w:val="32"/>
          <w:szCs w:val="32"/>
          <w:rtl/>
        </w:rPr>
      </w:pPr>
      <w:r w:rsidRPr="00642CC1">
        <w:rPr>
          <w:rFonts w:ascii="Traditional Arabic" w:hAnsi="Traditional Arabic"/>
          <w:sz w:val="32"/>
          <w:szCs w:val="32"/>
        </w:rPr>
        <w:t>(</w:t>
      </w:r>
      <w:r w:rsidRPr="00642CC1">
        <w:rPr>
          <w:rStyle w:val="ae"/>
          <w:rFonts w:ascii="Traditional Arabic" w:hAnsi="Traditional Arabic"/>
          <w:sz w:val="32"/>
          <w:szCs w:val="32"/>
          <w:vertAlign w:val="baseline"/>
        </w:rPr>
        <w:footnoteRef/>
      </w:r>
      <w:r w:rsidRPr="00642CC1">
        <w:rPr>
          <w:rFonts w:ascii="Traditional Arabic" w:hAnsi="Traditional Arabic"/>
          <w:sz w:val="32"/>
          <w:szCs w:val="32"/>
        </w:rPr>
        <w:t>)</w:t>
      </w:r>
      <w:r w:rsidRPr="00642CC1">
        <w:rPr>
          <w:rFonts w:ascii="Traditional Arabic" w:hAnsi="Traditional Arabic"/>
          <w:sz w:val="32"/>
          <w:szCs w:val="32"/>
          <w:rtl/>
        </w:rPr>
        <w:t xml:space="preserve"> </w:t>
      </w:r>
      <w:r w:rsidRPr="00642CC1">
        <w:rPr>
          <w:rFonts w:ascii="Traditional Arabic" w:hAnsi="Traditional Arabic" w:hint="cs"/>
          <w:sz w:val="32"/>
          <w:szCs w:val="32"/>
          <w:rtl/>
        </w:rPr>
        <w:tab/>
        <w:t xml:space="preserve">أخرجه </w:t>
      </w:r>
      <w:r w:rsidR="00277152">
        <w:rPr>
          <w:rFonts w:ascii="Traditional Arabic" w:hAnsi="Traditional Arabic" w:hint="cs"/>
          <w:sz w:val="32"/>
          <w:szCs w:val="32"/>
          <w:rtl/>
        </w:rPr>
        <w:t>أحمد في مسنده (14/73</w:t>
      </w:r>
      <w:r w:rsidR="00277152" w:rsidRPr="00642CC1">
        <w:rPr>
          <w:rFonts w:ascii="Traditional Arabic" w:hAnsi="Traditional Arabic" w:hint="cs"/>
          <w:sz w:val="32"/>
          <w:szCs w:val="32"/>
          <w:rtl/>
        </w:rPr>
        <w:t>)</w:t>
      </w:r>
      <w:r w:rsidR="00277152">
        <w:rPr>
          <w:rFonts w:ascii="Traditional Arabic" w:hAnsi="Traditional Arabic" w:hint="cs"/>
          <w:sz w:val="32"/>
          <w:szCs w:val="32"/>
          <w:rtl/>
        </w:rPr>
        <w:t xml:space="preserve"> برقم (8327) , و</w:t>
      </w:r>
      <w:r w:rsidRPr="00642CC1">
        <w:rPr>
          <w:rFonts w:ascii="Traditional Arabic" w:hAnsi="Traditional Arabic" w:hint="cs"/>
          <w:sz w:val="32"/>
          <w:szCs w:val="32"/>
          <w:rtl/>
        </w:rPr>
        <w:t xml:space="preserve">ابن ماجه في سننه </w:t>
      </w:r>
      <w:r w:rsidR="00E410DF">
        <w:rPr>
          <w:rFonts w:ascii="Traditional Arabic" w:hAnsi="Traditional Arabic" w:hint="cs"/>
          <w:sz w:val="32"/>
          <w:szCs w:val="32"/>
          <w:rtl/>
        </w:rPr>
        <w:t>,</w:t>
      </w:r>
      <w:r w:rsidR="00277152">
        <w:rPr>
          <w:rFonts w:ascii="Traditional Arabic" w:hAnsi="Traditional Arabic" w:hint="cs"/>
          <w:sz w:val="32"/>
          <w:szCs w:val="32"/>
          <w:rtl/>
        </w:rPr>
        <w:t xml:space="preserve"> في كتاب إقامة الصلاة والسنة فيها ,</w:t>
      </w:r>
      <w:r w:rsidR="00E410DF">
        <w:rPr>
          <w:rFonts w:ascii="Traditional Arabic" w:hAnsi="Traditional Arabic" w:hint="cs"/>
          <w:sz w:val="32"/>
          <w:szCs w:val="32"/>
          <w:rtl/>
        </w:rPr>
        <w:t xml:space="preserve"> باب ما جاء في صلاة الاستسقاء (1/403)</w:t>
      </w:r>
      <w:r w:rsidR="00277152">
        <w:rPr>
          <w:rFonts w:ascii="Traditional Arabic" w:hAnsi="Traditional Arabic" w:hint="cs"/>
          <w:sz w:val="32"/>
          <w:szCs w:val="32"/>
          <w:rtl/>
        </w:rPr>
        <w:t xml:space="preserve"> برقم (1268). </w:t>
      </w:r>
    </w:p>
    <w:p w:rsidR="00277152" w:rsidRDefault="00277152" w:rsidP="00277152">
      <w:pPr>
        <w:pStyle w:val="af3"/>
        <w:jc w:val="lowKashida"/>
        <w:rPr>
          <w:rFonts w:ascii="Traditional Arabic" w:hAnsi="Traditional Arabic"/>
          <w:sz w:val="32"/>
          <w:szCs w:val="32"/>
          <w:rtl/>
        </w:rPr>
      </w:pPr>
      <w:r>
        <w:rPr>
          <w:rFonts w:ascii="Traditional Arabic" w:hAnsi="Traditional Arabic" w:hint="cs"/>
          <w:sz w:val="32"/>
          <w:szCs w:val="32"/>
          <w:rtl/>
        </w:rPr>
        <w:t xml:space="preserve">      قال النووي في الخلاصة (2/876) : " قال البيهقي : تفرد به النعمان بن راشد , والنعمان مضطرب الحديث , كثير الغلط ". </w:t>
      </w:r>
    </w:p>
    <w:p w:rsidR="0039547C" w:rsidRDefault="00277152" w:rsidP="00277152">
      <w:pPr>
        <w:pStyle w:val="af3"/>
        <w:jc w:val="lowKashida"/>
        <w:rPr>
          <w:rFonts w:ascii="Traditional Arabic" w:hAnsi="Traditional Arabic"/>
          <w:sz w:val="32"/>
          <w:szCs w:val="32"/>
          <w:rtl/>
        </w:rPr>
      </w:pPr>
      <w:r>
        <w:rPr>
          <w:rFonts w:ascii="Traditional Arabic" w:hAnsi="Traditional Arabic" w:hint="cs"/>
          <w:sz w:val="32"/>
          <w:szCs w:val="32"/>
          <w:rtl/>
        </w:rPr>
        <w:t xml:space="preserve">      </w:t>
      </w:r>
      <w:r w:rsidR="0039547C" w:rsidRPr="00642CC1">
        <w:rPr>
          <w:rFonts w:ascii="Traditional Arabic" w:hAnsi="Traditional Arabic" w:hint="cs"/>
          <w:sz w:val="32"/>
          <w:szCs w:val="32"/>
          <w:rtl/>
        </w:rPr>
        <w:t>والحديث ضعفه العلامة الألباني كما في ضعيف ابن ماجه (261) وانظر : السلسلة الضعيفة (12/285) برقم (5630).</w:t>
      </w:r>
    </w:p>
    <w:p w:rsidR="0056713E" w:rsidRPr="00642CC1" w:rsidRDefault="0056713E" w:rsidP="0056713E">
      <w:pPr>
        <w:pStyle w:val="af3"/>
        <w:jc w:val="lowKashida"/>
        <w:rPr>
          <w:rFonts w:ascii="Traditional Arabic" w:hAnsi="Traditional Arabic"/>
          <w:sz w:val="32"/>
          <w:szCs w:val="32"/>
        </w:rPr>
      </w:pPr>
      <w:r>
        <w:rPr>
          <w:rFonts w:ascii="Traditional Arabic" w:hAnsi="Traditional Arabic" w:hint="cs"/>
          <w:sz w:val="32"/>
          <w:szCs w:val="32"/>
          <w:rtl/>
        </w:rPr>
        <w:t xml:space="preserve">      وضعّفه الأرناؤوط في تحقيقه للمسند ( 14/73) .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82350802FF77486C98127E7C43C9372A"/>
      </w:placeholder>
      <w:dataBinding w:prefixMappings="xmlns:ns0='http://schemas.openxmlformats.org/package/2006/metadata/core-properties' xmlns:ns1='http://purl.org/dc/elements/1.1/'" w:xpath="/ns0:coreProperties[1]/ns1:title[1]" w:storeItemID="{6C3C8BC8-F283-45AE-878A-BAB7291924A1}"/>
      <w:text/>
    </w:sdtPr>
    <w:sdtContent>
      <w:p w:rsidR="00D8294D" w:rsidRPr="00D8294D" w:rsidRDefault="00D8294D" w:rsidP="00D8294D">
        <w:pPr>
          <w:pStyle w:val="a8"/>
          <w:pBdr>
            <w:bottom w:val="thickThinSmallGap" w:sz="24" w:space="1" w:color="622423" w:themeColor="accent2" w:themeShade="7F"/>
          </w:pBdr>
          <w:jc w:val="center"/>
          <w:rPr>
            <w:rFonts w:asciiTheme="majorHAnsi" w:eastAsiaTheme="majorEastAsia" w:hAnsiTheme="majorHAnsi" w:cs="mohammad bold art 1"/>
            <w:sz w:val="24"/>
            <w:szCs w:val="24"/>
          </w:rPr>
        </w:pPr>
        <w:r w:rsidRPr="00D8294D">
          <w:rPr>
            <w:rFonts w:asciiTheme="majorHAnsi" w:eastAsiaTheme="majorEastAsia" w:hAnsiTheme="majorHAnsi" w:cs="mohammad bold art 1" w:hint="cs"/>
            <w:sz w:val="24"/>
            <w:szCs w:val="24"/>
            <w:rtl/>
          </w:rPr>
          <w:t>المطلب الخامس عشر: حكم الخطبة في الاستسقاء</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07B43"/>
    <w:multiLevelType w:val="hybridMultilevel"/>
    <w:tmpl w:val="7F961118"/>
    <w:lvl w:ilvl="0" w:tplc="1768704E">
      <w:start w:val="2"/>
      <w:numFmt w:val="bullet"/>
      <w:lvlText w:val=""/>
      <w:lvlJc w:val="left"/>
      <w:pPr>
        <w:ind w:left="720" w:hanging="360"/>
      </w:pPr>
      <w:rPr>
        <w:rFonts w:ascii="Symbol" w:eastAsia="Times New Roman" w:hAnsi="Symbol" w:cs="Traditional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9522A6"/>
    <w:multiLevelType w:val="hybridMultilevel"/>
    <w:tmpl w:val="9EBAD918"/>
    <w:lvl w:ilvl="0" w:tplc="FA4CCDC2">
      <w:start w:val="1"/>
      <w:numFmt w:val="decimal"/>
      <w:lvlText w:val="%1-"/>
      <w:lvlJc w:val="left"/>
      <w:pPr>
        <w:tabs>
          <w:tab w:val="num" w:pos="1080"/>
        </w:tabs>
        <w:ind w:left="1080" w:hanging="72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A387856"/>
    <w:multiLevelType w:val="hybridMultilevel"/>
    <w:tmpl w:val="77ECF414"/>
    <w:lvl w:ilvl="0" w:tplc="274E4E08">
      <w:start w:val="1"/>
      <w:numFmt w:val="decimal"/>
      <w:lvlText w:val="%1-"/>
      <w:lvlJc w:val="left"/>
      <w:pPr>
        <w:tabs>
          <w:tab w:val="num" w:pos="1080"/>
        </w:tabs>
        <w:ind w:left="1080" w:hanging="72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 w:id="2"/>
  </w:footnotePr>
  <w:endnotePr>
    <w:endnote w:id="0"/>
    <w:endnote w:id="1"/>
  </w:endnotePr>
  <w:compat/>
  <w:rsids>
    <w:rsidRoot w:val="00530232"/>
    <w:rsid w:val="00036BCE"/>
    <w:rsid w:val="00041AD1"/>
    <w:rsid w:val="00044889"/>
    <w:rsid w:val="000B2E14"/>
    <w:rsid w:val="000D393D"/>
    <w:rsid w:val="000D7894"/>
    <w:rsid w:val="000F5A7C"/>
    <w:rsid w:val="000F7A84"/>
    <w:rsid w:val="001252D8"/>
    <w:rsid w:val="001360CF"/>
    <w:rsid w:val="00146402"/>
    <w:rsid w:val="001B3220"/>
    <w:rsid w:val="001E3BA3"/>
    <w:rsid w:val="00200806"/>
    <w:rsid w:val="00212D6B"/>
    <w:rsid w:val="00215F2F"/>
    <w:rsid w:val="00221E43"/>
    <w:rsid w:val="00277152"/>
    <w:rsid w:val="00282DE8"/>
    <w:rsid w:val="002A3A0B"/>
    <w:rsid w:val="002D2C50"/>
    <w:rsid w:val="002D2D88"/>
    <w:rsid w:val="002F07FB"/>
    <w:rsid w:val="00305526"/>
    <w:rsid w:val="00336EC0"/>
    <w:rsid w:val="003727EC"/>
    <w:rsid w:val="00377AAC"/>
    <w:rsid w:val="00390909"/>
    <w:rsid w:val="0039547C"/>
    <w:rsid w:val="003C482A"/>
    <w:rsid w:val="003D1EB8"/>
    <w:rsid w:val="0040074B"/>
    <w:rsid w:val="004445F8"/>
    <w:rsid w:val="00464EF2"/>
    <w:rsid w:val="00501FCF"/>
    <w:rsid w:val="00517E9B"/>
    <w:rsid w:val="00530232"/>
    <w:rsid w:val="00534B47"/>
    <w:rsid w:val="005454DC"/>
    <w:rsid w:val="0056713E"/>
    <w:rsid w:val="005A62A2"/>
    <w:rsid w:val="005B26B8"/>
    <w:rsid w:val="00642CC1"/>
    <w:rsid w:val="00682B6F"/>
    <w:rsid w:val="006A5697"/>
    <w:rsid w:val="006F3EDA"/>
    <w:rsid w:val="0075011E"/>
    <w:rsid w:val="0077283D"/>
    <w:rsid w:val="0077601E"/>
    <w:rsid w:val="007A159B"/>
    <w:rsid w:val="007F0759"/>
    <w:rsid w:val="00836FF5"/>
    <w:rsid w:val="00844FBD"/>
    <w:rsid w:val="00845D44"/>
    <w:rsid w:val="00851891"/>
    <w:rsid w:val="00875E98"/>
    <w:rsid w:val="008C62A1"/>
    <w:rsid w:val="008D7DD7"/>
    <w:rsid w:val="008E483D"/>
    <w:rsid w:val="008E6DD8"/>
    <w:rsid w:val="00922BE2"/>
    <w:rsid w:val="00923805"/>
    <w:rsid w:val="00984A25"/>
    <w:rsid w:val="00986D1A"/>
    <w:rsid w:val="009A26F5"/>
    <w:rsid w:val="009A459F"/>
    <w:rsid w:val="009B30AD"/>
    <w:rsid w:val="009B7238"/>
    <w:rsid w:val="009C3BAC"/>
    <w:rsid w:val="009E1C33"/>
    <w:rsid w:val="00A44C74"/>
    <w:rsid w:val="00A80F3F"/>
    <w:rsid w:val="00A8514B"/>
    <w:rsid w:val="00A934A2"/>
    <w:rsid w:val="00AD2C5B"/>
    <w:rsid w:val="00B21649"/>
    <w:rsid w:val="00B432B8"/>
    <w:rsid w:val="00B94450"/>
    <w:rsid w:val="00BB0D7F"/>
    <w:rsid w:val="00BD0BDF"/>
    <w:rsid w:val="00BF119E"/>
    <w:rsid w:val="00C126BD"/>
    <w:rsid w:val="00C175C0"/>
    <w:rsid w:val="00C5563F"/>
    <w:rsid w:val="00C5722A"/>
    <w:rsid w:val="00C61456"/>
    <w:rsid w:val="00C649B8"/>
    <w:rsid w:val="00C862C8"/>
    <w:rsid w:val="00C91265"/>
    <w:rsid w:val="00CB21FE"/>
    <w:rsid w:val="00CB7BF2"/>
    <w:rsid w:val="00CC16FB"/>
    <w:rsid w:val="00CD3864"/>
    <w:rsid w:val="00CE2670"/>
    <w:rsid w:val="00CE6E4F"/>
    <w:rsid w:val="00D05288"/>
    <w:rsid w:val="00D114DC"/>
    <w:rsid w:val="00D11770"/>
    <w:rsid w:val="00D33285"/>
    <w:rsid w:val="00D44FD6"/>
    <w:rsid w:val="00D52413"/>
    <w:rsid w:val="00D8294D"/>
    <w:rsid w:val="00D97B90"/>
    <w:rsid w:val="00DB73A7"/>
    <w:rsid w:val="00DC7EBA"/>
    <w:rsid w:val="00DE4B2E"/>
    <w:rsid w:val="00E0440F"/>
    <w:rsid w:val="00E30AFA"/>
    <w:rsid w:val="00E410DF"/>
    <w:rsid w:val="00E4564F"/>
    <w:rsid w:val="00E942AB"/>
    <w:rsid w:val="00E96BDE"/>
    <w:rsid w:val="00EB049B"/>
    <w:rsid w:val="00EB5E0F"/>
    <w:rsid w:val="00F05F84"/>
    <w:rsid w:val="00F814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0232"/>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336EC0"/>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styleId="afc">
    <w:name w:val="Emphasis"/>
    <w:basedOn w:val="a0"/>
    <w:qFormat/>
    <w:rsid w:val="00282DE8"/>
    <w:rPr>
      <w:i/>
      <w:iCs/>
    </w:rPr>
  </w:style>
  <w:style w:type="paragraph" w:styleId="afd">
    <w:name w:val="Subtitle"/>
    <w:basedOn w:val="a"/>
    <w:next w:val="a"/>
    <w:link w:val="Char0"/>
    <w:qFormat/>
    <w:rsid w:val="00282DE8"/>
    <w:pPr>
      <w:widowControl/>
      <w:numPr>
        <w:ilvl w:val="1"/>
      </w:numPr>
      <w:ind w:firstLine="454"/>
      <w:jc w:val="right"/>
    </w:pPr>
    <w:rPr>
      <w:rFonts w:asciiTheme="majorHAnsi" w:eastAsiaTheme="majorEastAsia" w:hAnsiTheme="majorHAnsi" w:cstheme="majorBidi"/>
      <w:i/>
      <w:iCs/>
      <w:noProof/>
      <w:color w:val="4F81BD" w:themeColor="accent1"/>
      <w:spacing w:val="15"/>
      <w:sz w:val="24"/>
      <w:szCs w:val="24"/>
      <w:shd w:val="clear" w:color="auto" w:fill="CCCCCC"/>
      <w:lang w:eastAsia="en-US"/>
    </w:rPr>
  </w:style>
  <w:style w:type="character" w:customStyle="1" w:styleId="Char0">
    <w:name w:val="عنوان فرعي Char"/>
    <w:basedOn w:val="a0"/>
    <w:link w:val="afd"/>
    <w:rsid w:val="00282DE8"/>
    <w:rPr>
      <w:rFonts w:asciiTheme="majorHAnsi" w:eastAsiaTheme="majorEastAsia" w:hAnsiTheme="majorHAnsi" w:cstheme="majorBidi"/>
      <w:i/>
      <w:iCs/>
      <w:noProof/>
      <w:color w:val="4F81BD" w:themeColor="accent1"/>
      <w:spacing w:val="15"/>
      <w:sz w:val="24"/>
      <w:szCs w:val="24"/>
    </w:rPr>
  </w:style>
  <w:style w:type="paragraph" w:styleId="afe">
    <w:name w:val="footer"/>
    <w:basedOn w:val="a"/>
    <w:link w:val="Char1"/>
    <w:uiPriority w:val="99"/>
    <w:rsid w:val="00D8294D"/>
    <w:pPr>
      <w:tabs>
        <w:tab w:val="center" w:pos="4153"/>
        <w:tab w:val="right" w:pos="8306"/>
      </w:tabs>
    </w:pPr>
  </w:style>
  <w:style w:type="character" w:customStyle="1" w:styleId="Char1">
    <w:name w:val="تذييل صفحة Char"/>
    <w:basedOn w:val="a0"/>
    <w:link w:val="afe"/>
    <w:uiPriority w:val="99"/>
    <w:rsid w:val="00D8294D"/>
    <w:rPr>
      <w:rFonts w:cs="Traditional Arabic"/>
      <w:color w:val="000000"/>
      <w:sz w:val="36"/>
      <w:szCs w:val="36"/>
      <w:lang w:eastAsia="ar-SA"/>
    </w:rPr>
  </w:style>
  <w:style w:type="character" w:customStyle="1" w:styleId="Char">
    <w:name w:val="رأس صفحة Char"/>
    <w:basedOn w:val="a0"/>
    <w:link w:val="a8"/>
    <w:uiPriority w:val="99"/>
    <w:rsid w:val="00D8294D"/>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2350802FF77486C98127E7C43C9372A"/>
        <w:category>
          <w:name w:val="عام"/>
          <w:gallery w:val="placeholder"/>
        </w:category>
        <w:types>
          <w:type w:val="bbPlcHdr"/>
        </w:types>
        <w:behaviors>
          <w:behavior w:val="content"/>
        </w:behaviors>
        <w:guid w:val="{052DF744-2CA7-4725-804E-DA32A990EC41}"/>
      </w:docPartPr>
      <w:docPartBody>
        <w:p w:rsidR="001C7060" w:rsidRDefault="009877DE" w:rsidP="009877DE">
          <w:pPr>
            <w:pStyle w:val="82350802FF77486C98127E7C43C9372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mohammad bold art 1">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877DE"/>
    <w:rsid w:val="000B20A9"/>
    <w:rsid w:val="001C7060"/>
    <w:rsid w:val="00227349"/>
    <w:rsid w:val="0053579C"/>
    <w:rsid w:val="0079691C"/>
    <w:rsid w:val="009877DE"/>
    <w:rsid w:val="00F61DAA"/>
    <w:rsid w:val="00FC30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06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2350802FF77486C98127E7C43C9372A">
    <w:name w:val="82350802FF77486C98127E7C43C9372A"/>
    <w:rsid w:val="009877D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C7C8E-29AF-40D6-AE15-D36A18A89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453</Words>
  <Characters>2587</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المسألة الثانية : حكم الخطبة في الاستسقاء</vt:lpstr>
    </vt:vector>
  </TitlesOfParts>
  <Company>DELL</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الخامس عشر: حكم الخطبة في الاستسقاء</dc:title>
  <dc:subject/>
  <dc:creator>DELL</dc:creator>
  <cp:keywords/>
  <dc:description/>
  <cp:lastModifiedBy>xp</cp:lastModifiedBy>
  <cp:revision>19</cp:revision>
  <dcterms:created xsi:type="dcterms:W3CDTF">2012-07-12T18:59:00Z</dcterms:created>
  <dcterms:modified xsi:type="dcterms:W3CDTF">2012-09-23T12:32:00Z</dcterms:modified>
</cp:coreProperties>
</file>