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8F" w:rsidRPr="00AD080D" w:rsidRDefault="004E2524" w:rsidP="007832F0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AD080D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السابع : حكم المشي أمام الجنازة</w:t>
      </w:r>
      <w:r w:rsidR="00AD080D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524820" w:rsidRPr="004A25C1" w:rsidRDefault="00524820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524820" w:rsidRPr="004A25C1" w:rsidRDefault="00524820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" والظاهر عندي هو القول الثاني , والله تعالى أعلم ( أي المشي خلف الجنازة ) "</w:t>
      </w: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</w:t>
      </w:r>
    </w:p>
    <w:p w:rsidR="00524820" w:rsidRPr="004A25C1" w:rsidRDefault="00524820" w:rsidP="007832F0">
      <w:pPr>
        <w:spacing w:after="0" w:line="240" w:lineRule="auto"/>
        <w:jc w:val="lowKashida"/>
        <w:rPr>
          <w:rFonts w:eastAsia="Calibri" w:cs="Traditional Arabic"/>
          <w:b/>
          <w:bCs/>
          <w:sz w:val="36"/>
          <w:szCs w:val="36"/>
          <w:rtl/>
        </w:rPr>
      </w:pPr>
      <w:r w:rsidRPr="004A25C1">
        <w:rPr>
          <w:rFonts w:eastAsia="Calibri" w:cs="Traditional Arabic" w:hint="cs"/>
          <w:b/>
          <w:bCs/>
          <w:sz w:val="36"/>
          <w:szCs w:val="36"/>
          <w:rtl/>
        </w:rPr>
        <w:t>ثاني</w:t>
      </w:r>
      <w:r w:rsidRPr="004A25C1">
        <w:rPr>
          <w:rFonts w:eastAsia="Calibri" w:cs="Traditional Arabic"/>
          <w:b/>
          <w:bCs/>
          <w:sz w:val="36"/>
          <w:szCs w:val="36"/>
          <w:rtl/>
        </w:rPr>
        <w:t>ا</w:t>
      </w:r>
      <w:r w:rsidRPr="004A25C1">
        <w:rPr>
          <w:rFonts w:eastAsia="Calibri" w:cs="Traditional Arabic" w:hint="cs"/>
          <w:b/>
          <w:bCs/>
          <w:sz w:val="36"/>
          <w:szCs w:val="36"/>
          <w:rtl/>
        </w:rPr>
        <w:t>ً : أقوال العلماء في المسألة :</w:t>
      </w:r>
    </w:p>
    <w:p w:rsidR="00524820" w:rsidRPr="004A25C1" w:rsidRDefault="00524820" w:rsidP="007832F0">
      <w:pPr>
        <w:spacing w:after="0" w:line="240" w:lineRule="auto"/>
        <w:jc w:val="lowKashida"/>
        <w:rPr>
          <w:rFonts w:eastAsia="Calibri" w:cs="Traditional Arabic"/>
          <w:sz w:val="36"/>
          <w:szCs w:val="36"/>
          <w:rtl/>
        </w:rPr>
      </w:pPr>
      <w:r w:rsidRPr="004A25C1">
        <w:rPr>
          <w:rFonts w:eastAsia="Calibri" w:cs="Traditional Arabic" w:hint="cs"/>
          <w:sz w:val="36"/>
          <w:szCs w:val="36"/>
          <w:rtl/>
        </w:rPr>
        <w:t>اختلف العلماء في حكم المشي أمام الجنازة على قولين مشهورين :</w:t>
      </w:r>
    </w:p>
    <w:p w:rsidR="00524820" w:rsidRPr="000E5A38" w:rsidRDefault="00524820" w:rsidP="000F48AF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 : 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المشي أمام الجنازة أولى وأفضل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وبه قال الجمهور من المالكية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, والشافعية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والحنابلة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0E5A38" w:rsidRDefault="00524820" w:rsidP="000F48AF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المشي خلف الجنازة أفضل , وبه قال الحنفية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524820" w:rsidRPr="004A25C1" w:rsidRDefault="00524820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ثالثاً : سبب الخلاف : </w:t>
      </w:r>
    </w:p>
    <w:p w:rsidR="00524820" w:rsidRPr="004A25C1" w:rsidRDefault="00524820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اختلاف الآثار التي روى كل واحد من الفريقين عن سلفه وعمل به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B341A" w:rsidRPr="004A25C1" w:rsidRDefault="00AB341A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رابعاً : الأدلة : </w:t>
      </w:r>
    </w:p>
    <w:p w:rsidR="00AB341A" w:rsidRPr="007832F0" w:rsidRDefault="00AB341A" w:rsidP="007832F0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="006E4F93" w:rsidRPr="00E74D0D">
        <w:rPr>
          <w:rFonts w:ascii="Traditional Arabic" w:eastAsia="Calibri" w:hAnsi="Traditional Arabic" w:cs="Traditional Arabic" w:hint="cs"/>
          <w:sz w:val="36"/>
          <w:szCs w:val="36"/>
          <w:rtl/>
        </w:rPr>
        <w:t>استدلوا بما ي</w:t>
      </w:r>
      <w:r w:rsidRPr="00E74D0D">
        <w:rPr>
          <w:rFonts w:ascii="Traditional Arabic" w:eastAsia="Calibri" w:hAnsi="Traditional Arabic" w:cs="Traditional Arabic" w:hint="cs"/>
          <w:sz w:val="36"/>
          <w:szCs w:val="36"/>
          <w:rtl/>
        </w:rPr>
        <w:t>لي</w:t>
      </w:r>
      <w:r w:rsidRPr="007832F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 </w:t>
      </w:r>
    </w:p>
    <w:p w:rsidR="00AB341A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AB341A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C6E94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عن عبد الله بن عمر ـ رضي الله عنهما ـ قال : " رأيت رسول الله صلى الله عليه وسلم , وأبا بكر , وعمر ـ رضي الله عنهما ـ يمشون أمام الجنازة "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B341A" w:rsidRPr="00E74D0D" w:rsidRDefault="00AB341A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E74D0D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 :</w:t>
      </w:r>
    </w:p>
    <w:p w:rsidR="00AB341A" w:rsidRPr="004A25C1" w:rsidRDefault="00AB341A" w:rsidP="00A1339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الحديث واضح وبيَّن في أن الأفضل هو المشي أمام الجنازة </w:t>
      </w:r>
      <w:r w:rsidR="00A1339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B341A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AB341A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عن ربيعة بن عبد الله بن اله</w:t>
      </w:r>
      <w:r w:rsidR="003E552D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ُ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دير قال : " رأيت عمر بن الخطاب يضرب الناس , يقدمهم أمام جنازة زينب بنت جحش</w:t>
      </w:r>
      <w:r w:rsidR="0059381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593818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593818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593818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  <w:r w:rsid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 </w:t>
      </w:r>
    </w:p>
    <w:p w:rsidR="006E4F93" w:rsidRPr="000E5A38" w:rsidRDefault="006E4F93" w:rsidP="007832F0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الثاني :</w:t>
      </w:r>
    </w:p>
    <w:p w:rsidR="006E4F93" w:rsidRPr="004A25C1" w:rsidRDefault="006E4F93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6E4F93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عبد الرحمن بن أبزى </w:t>
      </w:r>
      <w:r w:rsidR="005F40D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5F40D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5F40D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قال : كنت أمشي مع علي بن أبي طالب في جنازة , وهو آخذ بيدي وهو يمشي خلفها , وأبو بكر , وعمر يمشيان أمامها , فقلت 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>له في ذلك , فقال : " إن</w:t>
      </w:r>
      <w:r w:rsidR="00213EAD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6E4F9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فضل الماشي خلفها على الماشي أمامها , كفضل صلاة المكتوبة على صلاة النافلة , وإنهما ليعلمان ذلك ولكنهما سهلان , يسهلان على الناس "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6E4F93" w:rsidRPr="007832F0" w:rsidRDefault="006E4F93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7832F0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قوله " إن فضل الماشي خلفها ..." دلَّ على أن المشي خلف الجنازة أفضل من المشي أمامها .</w:t>
      </w:r>
    </w:p>
    <w:p w:rsidR="007E1734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E1734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عن علي ـ رضي الله عنه ـ أن</w:t>
      </w:r>
      <w:r w:rsidR="00213EAD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7E1734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ه قال : " قدمها بين يديك , واجعلها نصب عينيك , فإنما هي موعظة , وتذكرة , وعبرة "</w:t>
      </w:r>
      <w:r w:rsidR="004A25C1" w:rsidRPr="004A25C1">
        <w:rPr>
          <w:rStyle w:val="a5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  <w:r w:rsid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7E1734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7E1734" w:rsidRPr="007832F0" w:rsidRDefault="007E1734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7832F0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وجه الدلالة :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قوله " قدمها بين يديك " فيه دلالة على أن المشي خلف الجنازة أفضل . </w:t>
      </w:r>
    </w:p>
    <w:p w:rsidR="007E1734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E1734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عن ابن مسعود ـ رضي الله عنه ـ أنه كان يقول : سألنا رسول الله صلى الله عليه وسلم عن السير مع الجنازة فقال: " الجنازة متبوعة , وليست بتابعة , وليس معها من يَقدُمُها "</w:t>
      </w:r>
      <w:r>
        <w:rPr>
          <w:rStyle w:val="a5"/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7E1734" w:rsidRPr="007832F0" w:rsidRDefault="007E1734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7832F0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 xml:space="preserve">وجه الدلالة :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دل الح</w:t>
      </w:r>
      <w:r w:rsidR="00815807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ديث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على أنَّ المشي خلف الجنازة أولى وأفضل .</w:t>
      </w:r>
    </w:p>
    <w:p w:rsidR="007E1734" w:rsidRPr="004A25C1" w:rsidRDefault="007E1734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خامساً : الرأي الراجح :</w:t>
      </w:r>
    </w:p>
    <w:p w:rsidR="007E1734" w:rsidRPr="004A25C1" w:rsidRDefault="007E1734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0F48AF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تعالى ـ أن</w:t>
      </w:r>
      <w:r w:rsidR="000F48AF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الأمر فيه سعة , فالمشي أمامها وخلفها وعن يمينها وشمالها كل ذلك جائز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لما </w:t>
      </w:r>
      <w:r w:rsidR="00815807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جاء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15807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المغيرة بن شعبة ـ رضي الله عنه ـ عن النبي صلى الله عليه وسلم قال : " الراكب يمشي أمام الجنازة , والماشي خلفها وأمامها , وعن يمينها , أو عن يسارها قريبا منها "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815807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, إلا أن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815807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المشي أمامها أولى وأف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ضل</w:t>
      </w:r>
      <w:r w:rsidR="000E5A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؛ 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وذلك لما يلي :</w:t>
      </w:r>
    </w:p>
    <w:p w:rsidR="00AA2483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المشي أمام الجنازة عليه أكثر أصحاب النبي صلى الله</w:t>
      </w:r>
      <w:r w:rsid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عليه وسلم والتابعين ومن بعدهم . </w:t>
      </w:r>
    </w:p>
    <w:p w:rsidR="00AA2483" w:rsidRPr="004A25C1" w:rsidRDefault="00AA2483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 xml:space="preserve">قال ابن المنذر </w:t>
      </w:r>
      <w:r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: " المشي أمام الجنازة , وخلفها , وعن شمالها جائز , والمشي أمامها أحب إلي لحديث ابن عمر , ولأن عليه الأكثر من أصحاب رسول الله صلى الله عليه وسلم والتابعين ومن بعدهم " </w:t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4A25C1" w:rsidRPr="003D5033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4A25C1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  <w:r w:rsid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4A25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AA2483" w:rsidRPr="004A25C1" w:rsidRDefault="000E5A38" w:rsidP="007832F0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5A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73BE5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>حديث ابن عمر ـ رضي الله عنهما ـ الذي استدل به الجمهور</w:t>
      </w:r>
      <w:r w:rsidR="00AA2483" w:rsidRPr="004A25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أصح من الأحاديث التي استدل بها الحنفية . </w:t>
      </w:r>
    </w:p>
    <w:p w:rsidR="00AA2483" w:rsidRPr="00524820" w:rsidRDefault="00AA2483" w:rsidP="007832F0">
      <w:pPr>
        <w:spacing w:after="0" w:line="240" w:lineRule="auto"/>
        <w:rPr>
          <w:rtl/>
        </w:rPr>
      </w:pPr>
    </w:p>
    <w:p w:rsidR="00524820" w:rsidRPr="00524820" w:rsidRDefault="00524820" w:rsidP="007832F0">
      <w:pPr>
        <w:spacing w:after="0" w:line="240" w:lineRule="auto"/>
        <w:rPr>
          <w:sz w:val="32"/>
          <w:szCs w:val="32"/>
          <w:rtl/>
        </w:rPr>
      </w:pPr>
    </w:p>
    <w:p w:rsidR="00524820" w:rsidRPr="00524820" w:rsidRDefault="00524820" w:rsidP="007832F0">
      <w:pPr>
        <w:spacing w:after="0" w:line="240" w:lineRule="auto"/>
        <w:rPr>
          <w:sz w:val="36"/>
          <w:szCs w:val="36"/>
          <w:rtl/>
        </w:rPr>
      </w:pPr>
    </w:p>
    <w:p w:rsidR="004E2524" w:rsidRPr="004E2524" w:rsidRDefault="004E2524" w:rsidP="007832F0">
      <w:pPr>
        <w:spacing w:after="0" w:line="240" w:lineRule="auto"/>
        <w:rPr>
          <w:sz w:val="36"/>
          <w:szCs w:val="36"/>
        </w:rPr>
      </w:pPr>
    </w:p>
    <w:sectPr w:rsidR="004E2524" w:rsidRPr="004E2524" w:rsidSect="002B406F">
      <w:headerReference w:type="default" r:id="rId8"/>
      <w:footerReference w:type="default" r:id="rId9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71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736" w:rsidRDefault="00D25736" w:rsidP="00524820">
      <w:pPr>
        <w:spacing w:after="0" w:line="240" w:lineRule="auto"/>
      </w:pPr>
      <w:r>
        <w:separator/>
      </w:r>
    </w:p>
  </w:endnote>
  <w:endnote w:type="continuationSeparator" w:id="1">
    <w:p w:rsidR="00D25736" w:rsidRDefault="00D25736" w:rsidP="0052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940938"/>
      <w:docPartObj>
        <w:docPartGallery w:val="Page Numbers (Bottom of Page)"/>
        <w:docPartUnique/>
      </w:docPartObj>
    </w:sdtPr>
    <w:sdtContent>
      <w:p w:rsidR="00AD080D" w:rsidRDefault="00B64751" w:rsidP="00AD080D">
        <w:pPr>
          <w:pStyle w:val="a9"/>
          <w:jc w:val="center"/>
        </w:pPr>
        <w:fldSimple w:instr=" PAGE   \* MERGEFORMAT ">
          <w:r w:rsidR="00A13399">
            <w:rPr>
              <w:noProof/>
              <w:rtl/>
            </w:rPr>
            <w:t xml:space="preserve">- </w:t>
          </w:r>
          <w:r w:rsidR="00A13399" w:rsidRPr="00A13399">
            <w:rPr>
              <w:b/>
              <w:bCs/>
              <w:noProof/>
              <w:rtl/>
            </w:rPr>
            <w:t>720</w:t>
          </w:r>
          <w:r w:rsidR="00A13399">
            <w:rPr>
              <w:noProof/>
              <w:rtl/>
            </w:rPr>
            <w:t xml:space="preserve"> -</w:t>
          </w:r>
        </w:fldSimple>
      </w:p>
    </w:sdtContent>
  </w:sdt>
  <w:p w:rsidR="00AD080D" w:rsidRDefault="00AD080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736" w:rsidRDefault="00D25736" w:rsidP="000D49B4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D25736" w:rsidRDefault="00D25736" w:rsidP="000D49B4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( 5/405) .</w:t>
      </w:r>
    </w:p>
  </w:footnote>
  <w:footnote w:id="3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الموطأ ( 1/226) , المدونة ( 1/253) , البيان والتحصيل (2/230) ,  الاستذكار (8/219)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 w:rsidRPr="00783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4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: الأم ( 1/272) , الحاوي (3/42) , روضة الطالبين (2/115) , البيان في مذهب الإمام الشافعي (3/90) .</w:t>
      </w:r>
    </w:p>
  </w:footnote>
  <w:footnote w:id="5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مسائل الإمام أحمد برواية ابنه عبد الله ص (142) , مسائل الإمام أحمد وإسحاق بن راهويه (3/1389) , شرح الز</w:t>
      </w:r>
      <w:r w:rsidR="000E5A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ركشي (2/300) , المغني ( 3/397) , الإنصاف (2/541) .</w:t>
      </w:r>
    </w:p>
  </w:footnote>
  <w:footnote w:id="6">
    <w:p w:rsidR="000E5A38" w:rsidRPr="007832F0" w:rsidRDefault="004A25C1" w:rsidP="007832F0">
      <w:pPr>
        <w:pStyle w:val="a4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تحفة الفقهاء (1/386) , المبسوط ( 2/57) , بدائع الصنائع ( 1/309) , مجمع الأنهر </w:t>
      </w:r>
    </w:p>
    <w:p w:rsidR="004A25C1" w:rsidRPr="007832F0" w:rsidRDefault="004A25C1" w:rsidP="000F48AF">
      <w:pPr>
        <w:pStyle w:val="a4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( 1/186) .</w:t>
      </w:r>
      <w:r w:rsidRPr="007832F0">
        <w:rPr>
          <w:rFonts w:hint="cs"/>
          <w:rtl/>
        </w:rPr>
        <w:t xml:space="preserve">  </w:t>
      </w:r>
      <w:r w:rsidRPr="00783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7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بداية المجتهد ( 1/523) .</w:t>
      </w:r>
    </w:p>
  </w:footnote>
  <w:footnote w:id="8">
    <w:p w:rsidR="007832F0" w:rsidRDefault="004A25C1" w:rsidP="007832F0">
      <w:pPr>
        <w:pStyle w:val="a4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أحمد في المسند ( 10/229) 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برقم (6042)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, وأبو داود في سننه , 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الجنائز , </w:t>
      </w:r>
    </w:p>
    <w:p w:rsidR="004A25C1" w:rsidRPr="007832F0" w:rsidRDefault="004A25C1" w:rsidP="007832F0">
      <w:pPr>
        <w:pStyle w:val="a4"/>
        <w:ind w:left="368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باب المشي أمام الجنازة (3/205)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(3179)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والترمذي في سننه ,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المشي أمام الجنازة (3/320)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(1007)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والنسائي في سننه ,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مكان الماشي من الجنازة (4/56)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(1944)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المشي أمام الجنازة (1/475)</w:t>
      </w:r>
      <w:r w:rsidR="00C4443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(1482)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قال ابن الجوزي في التحقيق في أحاديث الخلاف ( 2/11) : هذا إسناد صحيح .</w:t>
      </w:r>
    </w:p>
    <w:p w:rsidR="004A25C1" w:rsidRPr="007832F0" w:rsidRDefault="004A25C1" w:rsidP="007832F0">
      <w:pPr>
        <w:pStyle w:val="a4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وصححه النووي في خلاصة الأحكام (2/999) , و ابن حجر في التلخيص (2/262) .</w:t>
      </w:r>
      <w:r w:rsidRPr="007832F0">
        <w:rPr>
          <w:rFonts w:hint="cs"/>
          <w:rtl/>
        </w:rPr>
        <w:t xml:space="preserve">  </w:t>
      </w:r>
    </w:p>
  </w:footnote>
  <w:footnote w:id="9">
    <w:p w:rsidR="00593818" w:rsidRPr="007832F0" w:rsidRDefault="00593818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زينب بنت جحش , زوج النبي صلى الله عليه وسلم , , وأخت عبد الله بن جحش , وهي أسدية من أسد بن خزيمة , وأمها أميمة بنت عبد المطلب , عمة النبي صلى الله عليه وسلم , وتكنى بأم الحكم , وكانت قديمة الإسلام , ومن المهاجرات , وكانت قد تزوجها زيد بن حارثة , مولى النبي صلى الله عليه وسلم , ثم إنَّ الله تبارك وتعالى زوجها النبي صلى الله عليه وسلم , فتزوجها رسول الله صلى الله عليه وسلم سنة ثلاثة من الهجرة , وقال قتادة : سنة خمس من الهجرة </w:t>
      </w:r>
      <w:r w:rsidR="005F40D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, وكانت أول نساء النبي صلى الله عليه وسلم لحوقاً به , توفيت سنة عشرين من الهجرة النبوية . انظر : أسد الغابة (7/126) . </w:t>
      </w:r>
    </w:p>
  </w:footnote>
  <w:footnote w:id="10">
    <w:p w:rsidR="005E6442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مالك في الموطأ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في كتاب الجنائز , باب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المشي أمام الجنازة ( 2/316 )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(764)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, والبيهقي في السنن الكبر</w:t>
      </w:r>
      <w:r w:rsidR="000E5A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ى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المشي أمام الجنازة (4 /37)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(6860)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وعبد الرزاق في المصنف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المشي أمام الجنازة (3/444)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(6260)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  <w:r w:rsidR="005E6442" w:rsidRPr="007832F0">
        <w:rPr>
          <w:rFonts w:ascii="Traditional Arabic" w:hAnsi="Traditional Arabic" w:cs="Traditional Arabic" w:hint="cs"/>
          <w:sz w:val="32"/>
          <w:szCs w:val="32"/>
          <w:rtl/>
        </w:rPr>
        <w:t>سكت عنه الحافظ ابن حجر في الدراية (1/239) .</w:t>
      </w:r>
    </w:p>
  </w:footnote>
  <w:footnote w:id="11">
    <w:p w:rsidR="007832F0" w:rsidRDefault="005F40D1" w:rsidP="007832F0">
      <w:pPr>
        <w:pStyle w:val="a4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عبد الرحمن بن أبزي الخزاعي مولى نافع بن عبد الحارث , سكن الكوفة , واستعمله علي ـ </w:t>
      </w:r>
    </w:p>
    <w:p w:rsidR="005F40D1" w:rsidRPr="007832F0" w:rsidRDefault="005F40D1" w:rsidP="007832F0">
      <w:pPr>
        <w:pStyle w:val="a4"/>
        <w:ind w:left="368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رضي الله عنه ـ على خُراسان , أدرك النبي صلى الله عليه وسلم وأكثر روايته عن عمر , وأبي بن كعب ـ رضي الله عنهما ـ , قال فيه عمر ـ رضي الله عنه ـ : عبد الرحمن بن أبزي ممن رفعه الله بالقرآن . انظر : أسد الغابة (3/419)  .</w:t>
      </w:r>
    </w:p>
  </w:footnote>
  <w:footnote w:id="12">
    <w:p w:rsidR="004A25C1" w:rsidRPr="007832F0" w:rsidRDefault="004A25C1" w:rsidP="007832F0">
      <w:pPr>
        <w:pStyle w:val="a4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عبد الرزاق في المصنف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المشي أمام الجنازة ( 3/445)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(6263)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قال الغماري في الهداية (4/321) : " وسنده لا بأس به , إلا أن الآثار في المشي أمامها أكثر وأصح , كما قال البيهقي " .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وقال ابن عبد البر في التمهيد (12/100) : " قال الأثرم : ذكرت لأبي عبد الله الحديث الذي روي عن علي : " أنه مشى خلف الجنازة , وأبو بكر , وعمر أمامها , وقال : إنهما ليعلمان أن المشي خلفها أفضل " فتكلم في إسناده , وقال : ذلك عن زائدة بن خراش , قلت له : لأنه مجهول ؟ فقال : نعم , لأنه ليس بمعروف , قال أبو عمر : زائدة بن خراش هذا , هو كوفي من المشايخ الذين لم يرو عنهم غير أبي إسحاق , وفي إسناده من لا يُعرف 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"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  <w:p w:rsidR="004A25C1" w:rsidRPr="007832F0" w:rsidRDefault="004A25C1" w:rsidP="007832F0">
      <w:pPr>
        <w:pStyle w:val="a4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وانظر : نصب الراية (1/359) .</w:t>
      </w:r>
    </w:p>
  </w:footnote>
  <w:footnote w:id="13">
    <w:p w:rsidR="004A25C1" w:rsidRPr="007832F0" w:rsidRDefault="004A25C1" w:rsidP="007832F0">
      <w:pPr>
        <w:pStyle w:val="a4"/>
        <w:ind w:left="368" w:hanging="426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عبد الرزاق في المصنف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المشي أمام الجنازة (3/447)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(6261)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  <w:r w:rsidR="007832F0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قال ابن عبد البر في التمهيد (12/96) : 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"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عبد الرزاق بإسناد فيه لين , من حديث الشاميين , عن أبي سعيد الخدري عن علي</w:t>
      </w:r>
      <w:r w:rsidRPr="007832F0">
        <w:rPr>
          <w:rFonts w:hint="cs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به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"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4">
    <w:p w:rsidR="007832F0" w:rsidRDefault="004A25C1" w:rsidP="007832F0">
      <w:pPr>
        <w:pStyle w:val="a4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أحمد في المسند (6/279)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(3734)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والترمذي في سننه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</w:t>
      </w:r>
    </w:p>
    <w:p w:rsid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ما جاء في المشي خلف الجنازة (3/323)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(1011)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</w:t>
      </w:r>
    </w:p>
    <w:p w:rsidR="004A25C1" w:rsidRPr="007832F0" w:rsidRDefault="00175638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الجنائز ,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المشي أمام الجنازة (1/476)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(1484)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والبيهقي في السنن الكبرى ,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الإسراع في المشي في الجنازة ( 4/33)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(6849)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وقال : 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" 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هذا حديث ضعيف</w:t>
      </w:r>
      <w:r w:rsidR="005E6442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"</w:t>
      </w:r>
      <w:r w:rsidR="004A25C1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ضعفه البخاري , وابن عدي , وأبو داود , والترمذي , والنسائي , وغيرهم . انظر : التلخيص الحبير (2/112) .</w:t>
      </w:r>
    </w:p>
    <w:p w:rsidR="004A25C1" w:rsidRPr="007832F0" w:rsidRDefault="004A25C1" w:rsidP="007832F0">
      <w:pPr>
        <w:pStyle w:val="a4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وقال عنه الأرناؤوط في تحقيق المسند ( 6/279) :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"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إسناده ضعيف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"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5">
    <w:p w:rsidR="004A25C1" w:rsidRPr="007832F0" w:rsidRDefault="004A25C1" w:rsidP="007832F0">
      <w:pPr>
        <w:pStyle w:val="a4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أحمد في المسند (30/110)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(18174)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وأبو داود في سننه ,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المشي أمام الجنازة (3/205)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(3180)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, والترمذي في سننه ,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أبواب الجنائز ,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باب ما جاء في الصلاة على الأطفال (3/340)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برقم (1031)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, والنسائي في سننه ,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مكان الراكب من الجنازة (4/55)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(1942)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شهود الجنازة (1/475)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(1481)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والحاكم في المستدرك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,في كتاب الجنائز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(1/517)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(1341)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صحيح صححه الترمذي فقال " حسن صحيح " , والحاكم فقال : " هذا حديث صحيح الإسناد على شرط البخاري " .</w:t>
      </w:r>
    </w:p>
    <w:p w:rsidR="004A25C1" w:rsidRPr="007832F0" w:rsidRDefault="004A25C1" w:rsidP="007832F0">
      <w:pPr>
        <w:pStyle w:val="a4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 المصادر السابقة .</w:t>
      </w:r>
    </w:p>
    <w:p w:rsidR="004A25C1" w:rsidRPr="007832F0" w:rsidRDefault="004A25C1" w:rsidP="007832F0">
      <w:pPr>
        <w:pStyle w:val="a4"/>
        <w:ind w:left="368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وقال عنه الأرناؤوط في تحقيق المسند (30/110) : 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"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حديث صحيح بطرقه</w:t>
      </w:r>
      <w:r w:rsidR="00175638"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"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6">
    <w:p w:rsidR="004A25C1" w:rsidRPr="007832F0" w:rsidRDefault="004A25C1" w:rsidP="007832F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7832F0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832F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832F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الأوسط (5/384)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B086421D66C94243B87A63A015C2A1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832F0" w:rsidRPr="007832F0" w:rsidRDefault="007832F0" w:rsidP="007832F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7832F0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السابع</w:t>
        </w:r>
        <w:r w:rsidRPr="007832F0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7832F0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المشي</w:t>
        </w:r>
        <w:r w:rsidRPr="007832F0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أمام</w:t>
        </w:r>
        <w:r w:rsidRPr="007832F0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7832F0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الجنازة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13C74"/>
    <w:multiLevelType w:val="hybridMultilevel"/>
    <w:tmpl w:val="B792D01A"/>
    <w:lvl w:ilvl="0" w:tplc="89F864C0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87118B"/>
    <w:multiLevelType w:val="hybridMultilevel"/>
    <w:tmpl w:val="86DE8FA4"/>
    <w:lvl w:ilvl="0" w:tplc="0B3A1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E2524"/>
    <w:rsid w:val="00060A2D"/>
    <w:rsid w:val="00077AC2"/>
    <w:rsid w:val="00081CE3"/>
    <w:rsid w:val="000A4373"/>
    <w:rsid w:val="000D49B4"/>
    <w:rsid w:val="000E5A38"/>
    <w:rsid w:val="000F48AF"/>
    <w:rsid w:val="0010479E"/>
    <w:rsid w:val="001471E3"/>
    <w:rsid w:val="00175638"/>
    <w:rsid w:val="001C0757"/>
    <w:rsid w:val="00213EAD"/>
    <w:rsid w:val="0028088F"/>
    <w:rsid w:val="002B406F"/>
    <w:rsid w:val="003E552D"/>
    <w:rsid w:val="0041674E"/>
    <w:rsid w:val="0042750F"/>
    <w:rsid w:val="00473BE5"/>
    <w:rsid w:val="004A25C1"/>
    <w:rsid w:val="004A7AF1"/>
    <w:rsid w:val="004E2524"/>
    <w:rsid w:val="00524820"/>
    <w:rsid w:val="00593818"/>
    <w:rsid w:val="005A7DFC"/>
    <w:rsid w:val="005E6442"/>
    <w:rsid w:val="005F40D1"/>
    <w:rsid w:val="0065107F"/>
    <w:rsid w:val="00667861"/>
    <w:rsid w:val="006C7726"/>
    <w:rsid w:val="006E4F93"/>
    <w:rsid w:val="007832F0"/>
    <w:rsid w:val="007A2A71"/>
    <w:rsid w:val="007C07BC"/>
    <w:rsid w:val="007E1734"/>
    <w:rsid w:val="00807F62"/>
    <w:rsid w:val="00815807"/>
    <w:rsid w:val="008C6E94"/>
    <w:rsid w:val="00925704"/>
    <w:rsid w:val="009752CA"/>
    <w:rsid w:val="009B5BDF"/>
    <w:rsid w:val="00A13399"/>
    <w:rsid w:val="00AA2483"/>
    <w:rsid w:val="00AB341A"/>
    <w:rsid w:val="00AC4268"/>
    <w:rsid w:val="00AD080D"/>
    <w:rsid w:val="00B64751"/>
    <w:rsid w:val="00BE44CF"/>
    <w:rsid w:val="00C03FA2"/>
    <w:rsid w:val="00C44430"/>
    <w:rsid w:val="00CD6D40"/>
    <w:rsid w:val="00D11BA0"/>
    <w:rsid w:val="00D25736"/>
    <w:rsid w:val="00DB652D"/>
    <w:rsid w:val="00E17C9B"/>
    <w:rsid w:val="00E74D0D"/>
    <w:rsid w:val="00F33258"/>
    <w:rsid w:val="00FA455E"/>
    <w:rsid w:val="00FF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24820"/>
    <w:rPr>
      <w:i/>
      <w:iCs/>
    </w:rPr>
  </w:style>
  <w:style w:type="paragraph" w:styleId="a4">
    <w:name w:val="footnote text"/>
    <w:basedOn w:val="a"/>
    <w:link w:val="Char"/>
    <w:uiPriority w:val="99"/>
    <w:unhideWhenUsed/>
    <w:rsid w:val="0052482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rsid w:val="0052482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24820"/>
    <w:rPr>
      <w:vertAlign w:val="superscript"/>
    </w:rPr>
  </w:style>
  <w:style w:type="paragraph" w:styleId="a6">
    <w:name w:val="Subtitle"/>
    <w:basedOn w:val="a"/>
    <w:next w:val="a"/>
    <w:link w:val="Char0"/>
    <w:qFormat/>
    <w:rsid w:val="00524820"/>
    <w:pPr>
      <w:numPr>
        <w:ilvl w:val="1"/>
      </w:numPr>
      <w:spacing w:after="0" w:line="240" w:lineRule="auto"/>
      <w:ind w:firstLine="454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6"/>
    <w:rsid w:val="00524820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AB341A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783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7832F0"/>
  </w:style>
  <w:style w:type="paragraph" w:styleId="a9">
    <w:name w:val="footer"/>
    <w:basedOn w:val="a"/>
    <w:link w:val="Char2"/>
    <w:uiPriority w:val="99"/>
    <w:unhideWhenUsed/>
    <w:rsid w:val="00783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7832F0"/>
  </w:style>
  <w:style w:type="paragraph" w:styleId="aa">
    <w:name w:val="Balloon Text"/>
    <w:basedOn w:val="a"/>
    <w:link w:val="Char3"/>
    <w:uiPriority w:val="99"/>
    <w:semiHidden/>
    <w:unhideWhenUsed/>
    <w:rsid w:val="0078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783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086421D66C94243B87A63A015C2A17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64B46CC-5CA2-4AD2-9793-5AAF2F5BB388}"/>
      </w:docPartPr>
      <w:docPartBody>
        <w:p w:rsidR="00CD2104" w:rsidRDefault="006264D1" w:rsidP="006264D1">
          <w:pPr>
            <w:pStyle w:val="B086421D66C94243B87A63A015C2A17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64D1"/>
    <w:rsid w:val="00183D70"/>
    <w:rsid w:val="0036453F"/>
    <w:rsid w:val="006264D1"/>
    <w:rsid w:val="006477D4"/>
    <w:rsid w:val="009637A5"/>
    <w:rsid w:val="00966B79"/>
    <w:rsid w:val="00A70D81"/>
    <w:rsid w:val="00B93B4D"/>
    <w:rsid w:val="00CD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0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86421D66C94243B87A63A015C2A172">
    <w:name w:val="B086421D66C94243B87A63A015C2A172"/>
    <w:rsid w:val="006264D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81D6-4469-42BE-A4AE-E4415F34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 : حكم المشي أمام الجنازة</dc:title>
  <dc:subject/>
  <dc:creator>xp</dc:creator>
  <cp:keywords/>
  <dc:description/>
  <cp:lastModifiedBy>xp</cp:lastModifiedBy>
  <cp:revision>16</cp:revision>
  <cp:lastPrinted>2012-09-23T23:43:00Z</cp:lastPrinted>
  <dcterms:created xsi:type="dcterms:W3CDTF">2012-07-29T12:37:00Z</dcterms:created>
  <dcterms:modified xsi:type="dcterms:W3CDTF">2013-02-05T01:32:00Z</dcterms:modified>
</cp:coreProperties>
</file>